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2023养老服务政务公开</w:t>
      </w:r>
    </w:p>
    <w:p>
      <w:pPr>
        <w:jc w:val="center"/>
        <w:rPr>
          <w:rFonts w:hint="eastAsia"/>
          <w:sz w:val="32"/>
          <w:szCs w:val="32"/>
          <w:lang w:val="en-US" w:eastAsia="zh-CN"/>
        </w:rPr>
      </w:pPr>
    </w:p>
    <w:tbl>
      <w:tblPr>
        <w:tblStyle w:val="3"/>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3185" w:type="dxa"/>
          </w:tcPr>
          <w:p>
            <w:pPr>
              <w:ind w:left="0" w:leftChars="0"/>
              <w:jc w:val="center"/>
              <w:rPr>
                <w:rFonts w:hint="eastAsia"/>
                <w:sz w:val="32"/>
                <w:szCs w:val="32"/>
                <w:vertAlign w:val="baseline"/>
                <w:lang w:val="en-US" w:eastAsia="zh-CN"/>
              </w:rPr>
            </w:pPr>
          </w:p>
          <w:p>
            <w:pPr>
              <w:ind w:left="0" w:leftChars="0"/>
              <w:jc w:val="center"/>
              <w:rPr>
                <w:rFonts w:hint="eastAsia"/>
                <w:sz w:val="32"/>
                <w:szCs w:val="32"/>
                <w:vertAlign w:val="baseline"/>
                <w:lang w:val="en-US" w:eastAsia="zh-CN"/>
              </w:rPr>
            </w:pPr>
          </w:p>
          <w:p>
            <w:pPr>
              <w:ind w:left="0" w:leftChars="0"/>
              <w:jc w:val="center"/>
              <w:rPr>
                <w:rFonts w:hint="default"/>
                <w:sz w:val="32"/>
                <w:szCs w:val="32"/>
                <w:vertAlign w:val="baseline"/>
                <w:lang w:val="en-US" w:eastAsia="zh-CN"/>
              </w:rPr>
            </w:pPr>
            <w:r>
              <w:rPr>
                <w:rFonts w:hint="eastAsia"/>
                <w:sz w:val="32"/>
                <w:szCs w:val="32"/>
                <w:vertAlign w:val="baseline"/>
                <w:lang w:val="en-US" w:eastAsia="zh-CN"/>
              </w:rPr>
              <w:t>老年人福利</w:t>
            </w:r>
          </w:p>
        </w:tc>
        <w:tc>
          <w:tcPr>
            <w:tcW w:w="5514" w:type="dxa"/>
          </w:tcPr>
          <w:p>
            <w:pPr>
              <w:numPr>
                <w:ilvl w:val="0"/>
                <w:numId w:val="1"/>
              </w:numPr>
              <w:jc w:val="both"/>
              <w:rPr>
                <w:rFonts w:hint="eastAsia"/>
                <w:sz w:val="32"/>
                <w:szCs w:val="32"/>
                <w:vertAlign w:val="baseline"/>
                <w:lang w:val="en-US" w:eastAsia="zh-CN"/>
              </w:rPr>
            </w:pPr>
            <w:r>
              <w:rPr>
                <w:rFonts w:hint="eastAsia"/>
                <w:sz w:val="32"/>
                <w:szCs w:val="32"/>
                <w:vertAlign w:val="baseline"/>
                <w:lang w:val="en-US" w:eastAsia="zh-CN"/>
              </w:rPr>
              <w:t>高龄老年人补贴标准：根据晋民发〔2022〕54号文件、临市民发〔2023〕3号文件要求，补贴标准：严格落实《国家基本公共服务标准（2021年版）》规定80岁以上老年人发放高龄津贴，县自主确定补贴标准。城乡低保家庭中80周岁（含）至99周岁（含）的老年人，每人每月补贴标准不低于70元。</w:t>
            </w:r>
          </w:p>
          <w:p>
            <w:pPr>
              <w:numPr>
                <w:ilvl w:val="0"/>
                <w:numId w:val="1"/>
              </w:numPr>
              <w:jc w:val="both"/>
              <w:rPr>
                <w:rFonts w:hint="default"/>
                <w:sz w:val="32"/>
                <w:szCs w:val="32"/>
                <w:vertAlign w:val="baseline"/>
                <w:lang w:val="en-US" w:eastAsia="zh-CN"/>
              </w:rPr>
            </w:pPr>
            <w:r>
              <w:rPr>
                <w:rFonts w:hint="eastAsia"/>
                <w:sz w:val="32"/>
                <w:szCs w:val="32"/>
                <w:vertAlign w:val="baseline"/>
                <w:lang w:val="en-US" w:eastAsia="zh-CN"/>
              </w:rPr>
              <w:t>失能老人补贴标准：根据临汾市民政局 临汾市财政局关于落实《山西省民政厅 山西省财政厅关于提高经济困难的高龄和失能老年人补贴标准的通知》的通知（临市民发〔2019〕33号）文件要求:城乡低保家庭中60周岁（含）至99周岁（含）的失能老年人，补贴标准每人每月提高到100元。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3185" w:type="dxa"/>
          </w:tcPr>
          <w:p>
            <w:pPr>
              <w:ind w:left="0" w:leftChars="0"/>
              <w:jc w:val="center"/>
              <w:rPr>
                <w:rFonts w:hint="eastAsia"/>
                <w:sz w:val="32"/>
                <w:szCs w:val="32"/>
                <w:vertAlign w:val="baseline"/>
                <w:lang w:val="en-US" w:eastAsia="zh-CN"/>
              </w:rPr>
            </w:pPr>
          </w:p>
          <w:p>
            <w:pPr>
              <w:ind w:left="0" w:leftChars="0"/>
              <w:jc w:val="center"/>
              <w:rPr>
                <w:rFonts w:hint="eastAsia"/>
                <w:sz w:val="32"/>
                <w:szCs w:val="32"/>
                <w:vertAlign w:val="baseline"/>
                <w:lang w:val="en-US" w:eastAsia="zh-CN"/>
              </w:rPr>
            </w:pPr>
          </w:p>
          <w:p>
            <w:pPr>
              <w:ind w:left="0" w:leftChars="0"/>
              <w:jc w:val="center"/>
              <w:rPr>
                <w:rFonts w:hint="eastAsia"/>
                <w:sz w:val="32"/>
                <w:szCs w:val="32"/>
                <w:vertAlign w:val="baseline"/>
                <w:lang w:val="en-US" w:eastAsia="zh-CN"/>
              </w:rPr>
            </w:pPr>
            <w:r>
              <w:rPr>
                <w:rFonts w:hint="eastAsia"/>
                <w:sz w:val="32"/>
                <w:szCs w:val="32"/>
                <w:vertAlign w:val="baseline"/>
                <w:lang w:val="en-US" w:eastAsia="zh-CN"/>
              </w:rPr>
              <w:t>民办养老机构</w:t>
            </w:r>
          </w:p>
          <w:p>
            <w:pPr>
              <w:ind w:left="0" w:leftChars="0"/>
              <w:jc w:val="center"/>
              <w:rPr>
                <w:rFonts w:hint="default"/>
                <w:sz w:val="32"/>
                <w:szCs w:val="32"/>
                <w:vertAlign w:val="baseline"/>
                <w:lang w:val="en-US" w:eastAsia="zh-CN"/>
              </w:rPr>
            </w:pPr>
            <w:r>
              <w:rPr>
                <w:rFonts w:hint="eastAsia"/>
                <w:sz w:val="32"/>
                <w:szCs w:val="32"/>
                <w:vertAlign w:val="baseline"/>
                <w:lang w:val="en-US" w:eastAsia="zh-CN"/>
              </w:rPr>
              <w:t>补助标准</w:t>
            </w:r>
          </w:p>
        </w:tc>
        <w:tc>
          <w:tcPr>
            <w:tcW w:w="5514" w:type="dxa"/>
          </w:tcPr>
          <w:p>
            <w:pPr>
              <w:numPr>
                <w:ilvl w:val="0"/>
                <w:numId w:val="0"/>
              </w:numPr>
              <w:jc w:val="both"/>
              <w:rPr>
                <w:rFonts w:hint="eastAsia"/>
                <w:sz w:val="32"/>
                <w:szCs w:val="32"/>
                <w:vertAlign w:val="baseline"/>
                <w:lang w:val="en-US" w:eastAsia="zh-CN"/>
              </w:rPr>
            </w:pPr>
            <w:r>
              <w:rPr>
                <w:rFonts w:hint="eastAsia"/>
                <w:sz w:val="32"/>
                <w:szCs w:val="32"/>
                <w:vertAlign w:val="baseline"/>
                <w:lang w:val="en-US" w:eastAsia="zh-CN"/>
              </w:rPr>
              <w:t>民办养老机构相关补贴：</w:t>
            </w:r>
          </w:p>
          <w:p>
            <w:pPr>
              <w:numPr>
                <w:ilvl w:val="0"/>
                <w:numId w:val="0"/>
              </w:numPr>
              <w:jc w:val="both"/>
              <w:rPr>
                <w:rFonts w:hint="default"/>
                <w:sz w:val="32"/>
                <w:szCs w:val="32"/>
                <w:vertAlign w:val="baseline"/>
                <w:lang w:val="en-US" w:eastAsia="zh-CN"/>
              </w:rPr>
            </w:pPr>
            <w:r>
              <w:rPr>
                <w:rFonts w:hint="eastAsia"/>
                <w:sz w:val="32"/>
                <w:szCs w:val="32"/>
                <w:vertAlign w:val="baseline"/>
                <w:lang w:val="en-US" w:eastAsia="zh-CN"/>
              </w:rPr>
              <w:t>1、根据《山西省人民政府关于支持社会力量发展养老服务业的若干政策措施》（晋政办发〔2015〕39号）、《山西省民政厅山西省财政厅关于做好民办养老服务机构建设补助工作的通知》（晋民发〔2015〕69号）及《山西省民政厅 山西省财政厅关于完善民办养老机构相关补贴的通知》（晋民发〔2019〕43号）文件要求，调整建设补助申报条件和运营补贴申报条件：“1、实施建设补助制度。对社会力量举办的非营利性养老机构，符合建设标准和资质条件、运营满一年的，由省财政给予5000元/床一次性建设补助。2、实施运营补贴制度。对符合建设标准和资质条件、运营一年以上的民办非营利性养老机构，给予运营补贴,运营补贴由许可部门的同级财政负担,补贴标准按照自理、半失能、失能老人分别为每人每年1200元、1800元和2400元。3、实施以奖代补制度。对社会力量投资分别在5000万元、1亿元、2亿元以上的养老服务设施，符合建设标准和资质条件、运营一年以上的，由省级福利彩票公益金分别给予一次性300万元、500万元和1000万元的奖励。市级福利金再给予不低于以上标准30%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3185" w:type="dxa"/>
          </w:tcPr>
          <w:p>
            <w:pPr>
              <w:ind w:left="0" w:leftChars="0"/>
              <w:jc w:val="center"/>
              <w:rPr>
                <w:rFonts w:hint="default"/>
                <w:sz w:val="32"/>
                <w:szCs w:val="32"/>
                <w:vertAlign w:val="baseline"/>
                <w:lang w:val="en-US" w:eastAsia="zh-CN"/>
              </w:rPr>
            </w:pPr>
            <w:r>
              <w:rPr>
                <w:rFonts w:hint="eastAsia"/>
                <w:sz w:val="32"/>
                <w:szCs w:val="32"/>
                <w:vertAlign w:val="baseline"/>
                <w:lang w:val="en-US" w:eastAsia="zh-CN"/>
              </w:rPr>
              <w:t>社区养老幸福工程</w:t>
            </w:r>
          </w:p>
        </w:tc>
        <w:tc>
          <w:tcPr>
            <w:tcW w:w="5514" w:type="dxa"/>
          </w:tcPr>
          <w:p>
            <w:pPr>
              <w:numPr>
                <w:ilvl w:val="0"/>
                <w:numId w:val="0"/>
              </w:numPr>
              <w:jc w:val="both"/>
              <w:rPr>
                <w:rFonts w:hint="default"/>
                <w:sz w:val="32"/>
                <w:szCs w:val="32"/>
                <w:vertAlign w:val="baseline"/>
                <w:lang w:val="en-US" w:eastAsia="zh-CN"/>
              </w:rPr>
            </w:pPr>
            <w:r>
              <w:rPr>
                <w:rFonts w:hint="eastAsia" w:ascii="仿宋_GB2312" w:hAnsi="仿宋_GB2312" w:eastAsia="仿宋_GB2312" w:cs="仿宋_GB2312"/>
                <w:b w:val="0"/>
                <w:bCs w:val="0"/>
                <w:sz w:val="32"/>
                <w:szCs w:val="32"/>
                <w:lang w:val="en-US" w:eastAsia="zh-CN"/>
              </w:rPr>
              <w:t>根据山西</w:t>
            </w:r>
            <w:r>
              <w:rPr>
                <w:rFonts w:hint="eastAsia" w:ascii="仿宋_GB2312" w:hAnsi="仿宋_GB2312" w:eastAsia="仿宋_GB2312" w:cs="仿宋_GB2312"/>
                <w:b w:val="0"/>
                <w:bCs w:val="0"/>
                <w:sz w:val="32"/>
                <w:szCs w:val="32"/>
                <w:lang w:val="en" w:eastAsia="zh-CN"/>
              </w:rPr>
              <w:t>省民政厅《2023年城镇社区幸福养老提速工程实施方案》</w:t>
            </w:r>
            <w:r>
              <w:rPr>
                <w:rFonts w:hint="eastAsia"/>
                <w:sz w:val="32"/>
                <w:szCs w:val="32"/>
                <w:vertAlign w:val="baseline"/>
                <w:lang w:val="en-US" w:eastAsia="zh-CN"/>
              </w:rPr>
              <w:t>晋民发〔2023〕7号文件精神“</w:t>
            </w:r>
            <w:r>
              <w:rPr>
                <w:rFonts w:hint="eastAsia" w:ascii="仿宋_GB2312" w:hAnsi="仿宋_GB2312" w:eastAsia="仿宋_GB2312" w:cs="仿宋_GB2312"/>
                <w:b w:val="0"/>
                <w:bCs w:val="0"/>
                <w:sz w:val="32"/>
                <w:szCs w:val="32"/>
                <w:lang w:val="en-US" w:eastAsia="zh-CN"/>
              </w:rPr>
              <w:t>省级按照每平方米700元给予补助，补助面积不超过1500平方米，不足部分由市县承担。市县投入原则上不低于奖补资金”；根据临政办发</w:t>
            </w:r>
            <w:r>
              <w:rPr>
                <w:rFonts w:hint="eastAsia"/>
                <w:sz w:val="32"/>
                <w:szCs w:val="32"/>
                <w:vertAlign w:val="baseline"/>
                <w:lang w:val="en-US" w:eastAsia="zh-CN"/>
              </w:rPr>
              <w:t>〔2021〕1号文件精神“社区养老服务设施建设补助，市级财政按照改造或新建社区养老服务设施实际建筑面积每平方米200元的标准给与奖补</w:t>
            </w:r>
            <w:bookmarkStart w:id="0" w:name="_GoBack"/>
            <w:bookmarkEnd w:id="0"/>
            <w:r>
              <w:rPr>
                <w:rFonts w:hint="eastAsia"/>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3185" w:type="dxa"/>
          </w:tcPr>
          <w:p>
            <w:pPr>
              <w:ind w:left="0" w:leftChars="0"/>
              <w:jc w:val="center"/>
              <w:rPr>
                <w:rFonts w:hint="eastAsia"/>
                <w:sz w:val="32"/>
                <w:szCs w:val="32"/>
                <w:vertAlign w:val="baseline"/>
                <w:lang w:val="en-US" w:eastAsia="zh-CN"/>
              </w:rPr>
            </w:pPr>
          </w:p>
          <w:p>
            <w:pPr>
              <w:ind w:left="0" w:leftChars="0"/>
              <w:jc w:val="center"/>
              <w:rPr>
                <w:rFonts w:hint="eastAsia"/>
                <w:sz w:val="32"/>
                <w:szCs w:val="32"/>
                <w:vertAlign w:val="baseline"/>
                <w:lang w:val="en-US" w:eastAsia="zh-CN"/>
              </w:rPr>
            </w:pPr>
          </w:p>
          <w:p>
            <w:pPr>
              <w:ind w:left="0" w:leftChars="0"/>
              <w:jc w:val="center"/>
              <w:rPr>
                <w:rFonts w:hint="default"/>
                <w:sz w:val="32"/>
                <w:szCs w:val="32"/>
                <w:vertAlign w:val="baseline"/>
                <w:lang w:val="en-US" w:eastAsia="zh-CN"/>
              </w:rPr>
            </w:pPr>
            <w:r>
              <w:rPr>
                <w:rFonts w:hint="eastAsia"/>
                <w:sz w:val="32"/>
                <w:szCs w:val="32"/>
                <w:vertAlign w:val="baseline"/>
                <w:lang w:val="en-US" w:eastAsia="zh-CN"/>
              </w:rPr>
              <w:t>养老机构备案</w:t>
            </w:r>
          </w:p>
        </w:tc>
        <w:tc>
          <w:tcPr>
            <w:tcW w:w="5514" w:type="dxa"/>
          </w:tcPr>
          <w:p>
            <w:pPr>
              <w:numPr>
                <w:ilvl w:val="0"/>
                <w:numId w:val="0"/>
              </w:numPr>
              <w:jc w:val="both"/>
              <w:rPr>
                <w:rFonts w:hint="eastAsia"/>
                <w:sz w:val="32"/>
                <w:szCs w:val="32"/>
                <w:vertAlign w:val="baseline"/>
                <w:lang w:val="en-US" w:eastAsia="zh-CN"/>
              </w:rPr>
            </w:pPr>
            <w:r>
              <w:rPr>
                <w:rFonts w:hint="eastAsia"/>
                <w:sz w:val="32"/>
                <w:szCs w:val="32"/>
                <w:vertAlign w:val="baseline"/>
                <w:lang w:val="en-US" w:eastAsia="zh-CN"/>
              </w:rPr>
              <w:t>养老机构管理备案管理工作</w:t>
            </w:r>
          </w:p>
          <w:p>
            <w:pPr>
              <w:numPr>
                <w:ilvl w:val="0"/>
                <w:numId w:val="0"/>
              </w:numPr>
              <w:jc w:val="both"/>
              <w:rPr>
                <w:rFonts w:hint="default"/>
                <w:sz w:val="32"/>
                <w:szCs w:val="32"/>
                <w:vertAlign w:val="baseline"/>
                <w:lang w:val="en-US" w:eastAsia="zh-CN"/>
              </w:rPr>
            </w:pPr>
            <w:r>
              <w:rPr>
                <w:rFonts w:hint="eastAsia"/>
                <w:sz w:val="32"/>
                <w:szCs w:val="32"/>
                <w:vertAlign w:val="baseline"/>
                <w:lang w:val="en-US" w:eastAsia="zh-CN"/>
              </w:rPr>
              <w:t>1、根据晋民发〔2020〕56号山西省民政厅关于全省养老服务机构备案管理工作的实施意见，对备案主体、时间、地点、流程、变更、注销进行严格规范。养老服务机构的服务场所和提供的服务要符合建筑、消防、环境和食品安全等有关国家标准或者行业标准和规范。养老机构应当真实、准确、完整的填写备案信息，并提交法人登记证书、法人代表身份证、服务场所相关权证、租赁合同等相关备案涉及信息的原件及复印件。</w:t>
            </w:r>
          </w:p>
        </w:tc>
      </w:tr>
    </w:tbl>
    <w:p>
      <w:pPr>
        <w:jc w:val="cente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A7362"/>
    <w:multiLevelType w:val="singleLevel"/>
    <w:tmpl w:val="DE8A73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DEzY2I1MjI5M2QxZTQxY2Y4ZTJkMzY1OTg2OGQifQ=="/>
  </w:docVars>
  <w:rsids>
    <w:rsidRoot w:val="51CC425A"/>
    <w:rsid w:val="51CC425A"/>
    <w:rsid w:val="58143EEA"/>
    <w:rsid w:val="5B856F46"/>
    <w:rsid w:val="5D40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2023-11-15T02:03:00Z</dcterms:created>
  <dc:creator>Lenovo</dc:creator>
  <cp:lastModifiedBy>hp</cp:lastModifiedBy>
  <dcterms:modified xsi:type="dcterms:W3CDTF">2023-11-20T09:56:43Z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C0DE704354ED47ED8460D92CBE2BD1FE_11</vt:lpwstr>
  </property>
</Properties>
</file>