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6C6DA" w14:textId="77777777" w:rsidR="00B002DC" w:rsidRDefault="00000000">
      <w:pPr>
        <w:widowControl w:val="0"/>
        <w:spacing w:line="240" w:lineRule="auto"/>
        <w:ind w:firstLineChars="0" w:firstLine="0"/>
        <w:rPr>
          <w:rFonts w:ascii="楷体" w:eastAsia="楷体" w:hAnsi="楷体" w:cs="楷体"/>
          <w:b/>
          <w:sz w:val="36"/>
          <w:szCs w:val="36"/>
          <w:lang w:eastAsia="zh-CN"/>
        </w:rPr>
      </w:pPr>
      <w:r>
        <w:cr/>
      </w:r>
      <w:r>
        <w:cr/>
      </w:r>
    </w:p>
    <w:p w14:paraId="142770DD" w14:textId="77777777" w:rsidR="00B002DC" w:rsidRDefault="00000000">
      <w:pPr>
        <w:widowControl w:val="0"/>
        <w:spacing w:line="800" w:lineRule="exact"/>
        <w:ind w:firstLineChars="0" w:firstLine="0"/>
        <w:jc w:val="center"/>
        <w:rPr>
          <w:rFonts w:ascii="宋体" w:eastAsia="宋体" w:hAnsi="宋体" w:cs="楷体"/>
          <w:b/>
          <w:sz w:val="48"/>
          <w:szCs w:val="48"/>
          <w:lang w:eastAsia="zh-CN"/>
        </w:rPr>
      </w:pPr>
      <w:r>
        <w:rPr>
          <w:rFonts w:ascii="宋体" w:eastAsia="宋体" w:hAnsi="宋体" w:cs="楷体" w:hint="eastAsia"/>
          <w:b/>
          <w:sz w:val="48"/>
          <w:szCs w:val="48"/>
          <w:lang w:eastAsia="zh-CN"/>
        </w:rPr>
        <w:t>安泽县义务教育薄弱环节改善与能力</w:t>
      </w:r>
    </w:p>
    <w:p w14:paraId="482195B1" w14:textId="77777777" w:rsidR="00B002DC" w:rsidRDefault="00000000">
      <w:pPr>
        <w:widowControl w:val="0"/>
        <w:spacing w:line="800" w:lineRule="exact"/>
        <w:ind w:firstLineChars="0" w:firstLine="0"/>
        <w:jc w:val="center"/>
        <w:rPr>
          <w:rFonts w:ascii="宋体" w:eastAsia="宋体" w:hAnsi="宋体" w:cs="楷体"/>
          <w:b/>
          <w:sz w:val="48"/>
          <w:szCs w:val="48"/>
          <w:lang w:eastAsia="zh-CN"/>
        </w:rPr>
      </w:pPr>
      <w:r>
        <w:rPr>
          <w:rFonts w:ascii="宋体" w:eastAsia="宋体" w:hAnsi="宋体" w:cs="楷体" w:hint="eastAsia"/>
          <w:b/>
          <w:sz w:val="48"/>
          <w:szCs w:val="48"/>
          <w:lang w:eastAsia="zh-CN"/>
        </w:rPr>
        <w:t>提升信息化设备购置</w:t>
      </w:r>
    </w:p>
    <w:p w14:paraId="4B78851C" w14:textId="77777777" w:rsidR="00B002DC" w:rsidRDefault="00000000">
      <w:pPr>
        <w:widowControl w:val="0"/>
        <w:spacing w:line="800" w:lineRule="exact"/>
        <w:ind w:firstLineChars="0" w:firstLine="0"/>
        <w:jc w:val="center"/>
        <w:rPr>
          <w:rFonts w:ascii="宋体" w:eastAsia="宋体" w:hAnsi="宋体" w:cs="楷体"/>
          <w:b/>
          <w:sz w:val="48"/>
          <w:szCs w:val="48"/>
          <w:lang w:eastAsia="zh-CN"/>
        </w:rPr>
      </w:pPr>
      <w:r>
        <w:rPr>
          <w:rFonts w:ascii="宋体" w:eastAsia="宋体" w:hAnsi="宋体" w:cs="楷体" w:hint="eastAsia"/>
          <w:b/>
          <w:sz w:val="48"/>
          <w:szCs w:val="48"/>
          <w:lang w:eastAsia="zh-CN"/>
        </w:rPr>
        <w:t>项目支出</w:t>
      </w:r>
      <w:r>
        <w:rPr>
          <w:rFonts w:ascii="宋体" w:eastAsia="宋体" w:hAnsi="宋体" w:cs="黑体" w:hint="eastAsia"/>
          <w:b/>
          <w:sz w:val="48"/>
          <w:szCs w:val="48"/>
          <w:lang w:eastAsia="zh-CN"/>
        </w:rPr>
        <w:t>绩效评价报告</w:t>
      </w:r>
    </w:p>
    <w:p w14:paraId="69976CE5" w14:textId="77777777" w:rsidR="00B002DC" w:rsidRDefault="00000000">
      <w:pPr>
        <w:widowControl w:val="0"/>
        <w:spacing w:line="700" w:lineRule="exact"/>
        <w:ind w:firstLineChars="0" w:firstLine="0"/>
        <w:rPr>
          <w:lang w:eastAsia="zh-CN"/>
        </w:rPr>
      </w:pPr>
      <w:r>
        <w:rPr>
          <w:lang w:eastAsia="zh-CN"/>
        </w:rPr>
        <w:cr/>
      </w:r>
      <w:r>
        <w:rPr>
          <w:lang w:eastAsia="zh-CN"/>
        </w:rPr>
        <w:cr/>
      </w:r>
    </w:p>
    <w:p w14:paraId="71397258" w14:textId="77777777" w:rsidR="00B002DC" w:rsidRDefault="00B002DC">
      <w:pPr>
        <w:widowControl w:val="0"/>
        <w:spacing w:line="700" w:lineRule="exact"/>
        <w:ind w:firstLineChars="0" w:firstLine="0"/>
        <w:rPr>
          <w:lang w:eastAsia="zh-CN"/>
        </w:rPr>
      </w:pPr>
    </w:p>
    <w:p w14:paraId="43E47C0D" w14:textId="77777777" w:rsidR="00B002DC" w:rsidRDefault="00000000">
      <w:pPr>
        <w:widowControl w:val="0"/>
        <w:spacing w:line="700" w:lineRule="exact"/>
        <w:ind w:leftChars="200" w:left="640" w:firstLineChars="0" w:firstLine="0"/>
        <w:rPr>
          <w:rFonts w:ascii="宋体" w:eastAsia="宋体" w:hAnsi="宋体"/>
          <w:b/>
          <w:bCs/>
          <w:lang w:eastAsia="zh-CN"/>
        </w:rPr>
      </w:pPr>
      <w:r>
        <w:rPr>
          <w:lang w:eastAsia="zh-CN"/>
        </w:rPr>
        <w:cr/>
      </w:r>
      <w:r>
        <w:rPr>
          <w:rFonts w:ascii="宋体" w:eastAsia="宋体" w:hAnsi="宋体" w:hint="eastAsia"/>
          <w:b/>
          <w:bCs/>
          <w:lang w:eastAsia="zh-CN"/>
        </w:rPr>
        <w:t>主管部门：安泽县教育科技局</w:t>
      </w:r>
      <w:r>
        <w:rPr>
          <w:rFonts w:ascii="宋体" w:eastAsia="宋体" w:hAnsi="宋体"/>
          <w:b/>
          <w:bCs/>
          <w:lang w:eastAsia="zh-CN"/>
        </w:rPr>
        <w:cr/>
      </w:r>
      <w:r>
        <w:rPr>
          <w:rFonts w:ascii="宋体" w:eastAsia="宋体" w:hAnsi="宋体" w:hint="eastAsia"/>
          <w:b/>
          <w:bCs/>
          <w:lang w:eastAsia="zh-CN"/>
        </w:rPr>
        <w:t>实施单位：安泽县教育科技局</w:t>
      </w:r>
    </w:p>
    <w:p w14:paraId="2F77CFB9" w14:textId="77777777" w:rsidR="00B002DC" w:rsidRDefault="00000000">
      <w:pPr>
        <w:pStyle w:val="2"/>
        <w:widowControl w:val="0"/>
        <w:spacing w:line="700" w:lineRule="exact"/>
        <w:ind w:firstLine="643"/>
        <w:rPr>
          <w:rFonts w:ascii="宋体" w:eastAsia="宋体" w:hAnsi="宋体"/>
          <w:b/>
          <w:bCs/>
          <w:lang w:eastAsia="zh-CN"/>
        </w:rPr>
      </w:pPr>
      <w:r>
        <w:rPr>
          <w:rFonts w:ascii="宋体" w:eastAsia="宋体" w:hAnsi="宋体" w:hint="eastAsia"/>
          <w:b/>
          <w:bCs/>
          <w:lang w:eastAsia="zh-CN"/>
        </w:rPr>
        <w:t>委托单位：安泽县财政局</w:t>
      </w:r>
    </w:p>
    <w:p w14:paraId="2268AD3F" w14:textId="77777777" w:rsidR="00B002DC" w:rsidRDefault="00000000">
      <w:pPr>
        <w:widowControl w:val="0"/>
        <w:spacing w:line="700" w:lineRule="exact"/>
        <w:ind w:firstLine="643"/>
        <w:rPr>
          <w:rFonts w:ascii="宋体" w:eastAsia="宋体" w:hAnsi="宋体"/>
          <w:b/>
          <w:bCs/>
          <w:lang w:eastAsia="zh-CN"/>
        </w:rPr>
      </w:pPr>
      <w:r>
        <w:rPr>
          <w:rFonts w:ascii="宋体" w:eastAsia="宋体" w:hAnsi="宋体" w:hint="eastAsia"/>
          <w:b/>
          <w:bCs/>
          <w:lang w:eastAsia="zh-CN"/>
        </w:rPr>
        <w:t>评价机构：山西</w:t>
      </w:r>
      <w:proofErr w:type="gramStart"/>
      <w:r>
        <w:rPr>
          <w:rFonts w:ascii="宋体" w:eastAsia="宋体" w:hAnsi="宋体" w:hint="eastAsia"/>
          <w:b/>
          <w:bCs/>
          <w:lang w:eastAsia="zh-CN"/>
        </w:rPr>
        <w:t>天晨资产</w:t>
      </w:r>
      <w:proofErr w:type="gramEnd"/>
      <w:r>
        <w:rPr>
          <w:rFonts w:ascii="宋体" w:eastAsia="宋体" w:hAnsi="宋体" w:hint="eastAsia"/>
          <w:b/>
          <w:bCs/>
          <w:lang w:eastAsia="zh-CN"/>
        </w:rPr>
        <w:t>评估有限公司</w:t>
      </w:r>
    </w:p>
    <w:p w14:paraId="24CB16D7" w14:textId="77777777" w:rsidR="00B002DC" w:rsidRDefault="00000000">
      <w:pPr>
        <w:widowControl w:val="0"/>
        <w:spacing w:line="700" w:lineRule="exact"/>
        <w:ind w:firstLine="643"/>
        <w:rPr>
          <w:rFonts w:ascii="宋体" w:eastAsia="宋体" w:hAnsi="宋体"/>
          <w:b/>
          <w:bCs/>
          <w:lang w:eastAsia="zh-CN"/>
        </w:rPr>
      </w:pPr>
      <w:r>
        <w:rPr>
          <w:rFonts w:ascii="宋体" w:eastAsia="宋体" w:hAnsi="宋体" w:hint="eastAsia"/>
          <w:b/>
          <w:bCs/>
          <w:lang w:eastAsia="zh-CN"/>
        </w:rPr>
        <w:t>主 评 人：</w:t>
      </w:r>
      <w:r>
        <w:rPr>
          <w:rFonts w:ascii="宋体" w:eastAsia="宋体" w:hAnsi="宋体"/>
          <w:b/>
          <w:bCs/>
          <w:lang w:eastAsia="zh-CN"/>
        </w:rPr>
        <w:t xml:space="preserve"> </w:t>
      </w:r>
      <w:r>
        <w:rPr>
          <w:rFonts w:ascii="宋体" w:eastAsia="宋体" w:hAnsi="宋体"/>
          <w:b/>
          <w:bCs/>
          <w:lang w:eastAsia="zh-CN"/>
        </w:rPr>
        <w:cr/>
      </w:r>
    </w:p>
    <w:p w14:paraId="1E37FE7D" w14:textId="77777777" w:rsidR="00B002DC" w:rsidRDefault="00B002DC">
      <w:pPr>
        <w:widowControl w:val="0"/>
        <w:spacing w:line="240" w:lineRule="auto"/>
        <w:ind w:firstLineChars="0" w:firstLine="0"/>
        <w:rPr>
          <w:rFonts w:eastAsiaTheme="minorEastAsia"/>
          <w:lang w:eastAsia="zh-CN"/>
        </w:rPr>
      </w:pPr>
    </w:p>
    <w:p w14:paraId="652AC6B8" w14:textId="77777777" w:rsidR="00B002DC" w:rsidRDefault="00000000">
      <w:pPr>
        <w:widowControl w:val="0"/>
        <w:spacing w:line="240" w:lineRule="auto"/>
        <w:ind w:firstLineChars="0" w:firstLine="0"/>
        <w:jc w:val="center"/>
        <w:rPr>
          <w:rFonts w:ascii="宋体" w:eastAsia="宋体" w:hAnsi="宋体" w:cs="黑体"/>
          <w:szCs w:val="32"/>
          <w:lang w:eastAsia="zh-CN"/>
        </w:rPr>
      </w:pPr>
      <w:r>
        <w:rPr>
          <w:rFonts w:ascii="宋体" w:eastAsia="宋体" w:hAnsi="宋体" w:cs="仿宋" w:hint="eastAsia"/>
          <w:b/>
          <w:bCs/>
          <w:szCs w:val="32"/>
          <w:lang w:eastAsia="zh-CN"/>
        </w:rPr>
        <w:t>二〇二三年十二月</w:t>
      </w:r>
      <w:r>
        <w:rPr>
          <w:rFonts w:ascii="宋体" w:eastAsia="宋体" w:hAnsi="宋体" w:cs="黑体" w:hint="eastAsia"/>
          <w:szCs w:val="32"/>
          <w:lang w:eastAsia="zh-CN"/>
        </w:rPr>
        <w:cr/>
      </w:r>
    </w:p>
    <w:p w14:paraId="35165B5C" w14:textId="77777777" w:rsidR="00B002DC" w:rsidRDefault="00000000">
      <w:pPr>
        <w:widowControl w:val="0"/>
        <w:spacing w:line="240" w:lineRule="auto"/>
        <w:ind w:firstLineChars="0" w:firstLine="0"/>
        <w:jc w:val="center"/>
        <w:rPr>
          <w:rFonts w:ascii="宋体" w:eastAsia="宋体" w:hAnsi="宋体" w:cs="宋体"/>
          <w:b/>
          <w:bCs/>
          <w:sz w:val="36"/>
          <w:szCs w:val="36"/>
          <w:lang w:eastAsia="zh-CN"/>
        </w:rPr>
      </w:pPr>
      <w:r>
        <w:rPr>
          <w:rFonts w:ascii="宋体" w:eastAsia="宋体" w:hAnsi="宋体" w:cs="宋体" w:hint="eastAsia"/>
          <w:b/>
          <w:bCs/>
          <w:sz w:val="36"/>
          <w:szCs w:val="36"/>
          <w:lang w:eastAsia="zh-CN"/>
        </w:rPr>
        <w:lastRenderedPageBreak/>
        <w:t>目 录</w:t>
      </w:r>
    </w:p>
    <w:p w14:paraId="35BB9C15" w14:textId="77777777" w:rsidR="00B002DC" w:rsidRDefault="00000000">
      <w:pPr>
        <w:pStyle w:val="TOC1"/>
        <w:widowControl w:val="0"/>
        <w:tabs>
          <w:tab w:val="right" w:leader="dot" w:pos="8296"/>
        </w:tabs>
        <w:spacing w:line="580" w:lineRule="exact"/>
        <w:ind w:firstLineChars="0" w:firstLine="0"/>
        <w:rPr>
          <w:color w:val="auto"/>
          <w:kern w:val="2"/>
          <w:sz w:val="21"/>
          <w:lang w:eastAsia="zh-CN"/>
        </w:rPr>
      </w:pPr>
      <w:r>
        <w:rPr>
          <w:rFonts w:cs="仿宋" w:hint="eastAsia"/>
          <w:szCs w:val="32"/>
        </w:rPr>
        <w:fldChar w:fldCharType="begin"/>
      </w:r>
      <w:r>
        <w:rPr>
          <w:rFonts w:cs="仿宋" w:hint="eastAsia"/>
          <w:szCs w:val="32"/>
        </w:rPr>
        <w:instrText xml:space="preserve"> TOC \o "1-3" \h \z \u </w:instrText>
      </w:r>
      <w:r>
        <w:rPr>
          <w:rFonts w:cs="仿宋" w:hint="eastAsia"/>
          <w:szCs w:val="32"/>
        </w:rPr>
        <w:fldChar w:fldCharType="separate"/>
      </w:r>
      <w:hyperlink w:anchor="_Toc97086024" w:history="1">
        <w:r>
          <w:rPr>
            <w:rStyle w:val="afb"/>
            <w:rFonts w:cs="宋体" w:hint="eastAsia"/>
            <w:lang w:eastAsia="zh-CN"/>
          </w:rPr>
          <w:t>摘要</w:t>
        </w:r>
        <w:r>
          <w:tab/>
        </w:r>
        <w:r>
          <w:fldChar w:fldCharType="begin"/>
        </w:r>
        <w:r>
          <w:instrText xml:space="preserve"> PAGEREF _Toc97086024 \h </w:instrText>
        </w:r>
        <w:r>
          <w:fldChar w:fldCharType="separate"/>
        </w:r>
        <w:r>
          <w:t>I</w:t>
        </w:r>
        <w:r>
          <w:fldChar w:fldCharType="end"/>
        </w:r>
      </w:hyperlink>
    </w:p>
    <w:p w14:paraId="795FAC4A" w14:textId="77777777" w:rsidR="00B002DC" w:rsidRDefault="00000000">
      <w:pPr>
        <w:pStyle w:val="TOC1"/>
        <w:widowControl w:val="0"/>
        <w:tabs>
          <w:tab w:val="right" w:leader="dot" w:pos="8296"/>
        </w:tabs>
        <w:spacing w:line="580" w:lineRule="exact"/>
        <w:ind w:firstLineChars="0" w:firstLine="0"/>
        <w:rPr>
          <w:color w:val="auto"/>
          <w:kern w:val="2"/>
          <w:sz w:val="21"/>
          <w:lang w:eastAsia="zh-CN"/>
        </w:rPr>
      </w:pPr>
      <w:hyperlink w:anchor="_Toc97086034" w:history="1">
        <w:r>
          <w:rPr>
            <w:rStyle w:val="afb"/>
            <w:rFonts w:hint="eastAsia"/>
            <w:lang w:eastAsia="zh-CN"/>
          </w:rPr>
          <w:t>一、基本情况</w:t>
        </w:r>
        <w:r>
          <w:tab/>
        </w:r>
        <w:r>
          <w:fldChar w:fldCharType="begin"/>
        </w:r>
        <w:r>
          <w:instrText xml:space="preserve"> PAGEREF _Toc97086034 \h </w:instrText>
        </w:r>
        <w:r>
          <w:fldChar w:fldCharType="separate"/>
        </w:r>
        <w:r>
          <w:t>1</w:t>
        </w:r>
        <w:r>
          <w:fldChar w:fldCharType="end"/>
        </w:r>
      </w:hyperlink>
    </w:p>
    <w:p w14:paraId="66618AD7" w14:textId="77777777" w:rsidR="00B002DC" w:rsidRDefault="00000000">
      <w:pPr>
        <w:pStyle w:val="TOC2"/>
        <w:widowControl w:val="0"/>
        <w:tabs>
          <w:tab w:val="right" w:leader="dot" w:pos="8296"/>
        </w:tabs>
        <w:spacing w:line="580" w:lineRule="exact"/>
        <w:ind w:leftChars="0" w:left="0" w:firstLine="640"/>
        <w:rPr>
          <w:rFonts w:ascii="仿宋" w:eastAsia="仿宋" w:hAnsi="仿宋" w:cstheme="minorBidi"/>
          <w:color w:val="auto"/>
          <w:kern w:val="2"/>
          <w:sz w:val="21"/>
        </w:rPr>
      </w:pPr>
      <w:hyperlink w:anchor="_Toc97086035" w:history="1">
        <w:r>
          <w:rPr>
            <w:rStyle w:val="afb"/>
            <w:rFonts w:ascii="仿宋" w:eastAsia="仿宋" w:hAnsi="仿宋" w:hint="eastAsia"/>
          </w:rPr>
          <w:t>（一）项目概况</w:t>
        </w:r>
        <w:r>
          <w:rPr>
            <w:rFonts w:ascii="仿宋" w:eastAsia="仿宋" w:hAnsi="仿宋"/>
          </w:rPr>
          <w:tab/>
        </w:r>
        <w:r>
          <w:rPr>
            <w:rFonts w:ascii="仿宋" w:eastAsia="仿宋" w:hAnsi="仿宋"/>
          </w:rPr>
          <w:fldChar w:fldCharType="begin"/>
        </w:r>
        <w:r>
          <w:rPr>
            <w:rFonts w:ascii="仿宋" w:eastAsia="仿宋" w:hAnsi="仿宋"/>
          </w:rPr>
          <w:instrText xml:space="preserve"> PAGEREF _Toc97086035 \h </w:instrText>
        </w:r>
        <w:r>
          <w:rPr>
            <w:rFonts w:ascii="仿宋" w:eastAsia="仿宋" w:hAnsi="仿宋"/>
          </w:rPr>
        </w:r>
        <w:r>
          <w:rPr>
            <w:rFonts w:ascii="仿宋" w:eastAsia="仿宋" w:hAnsi="仿宋"/>
          </w:rPr>
          <w:fldChar w:fldCharType="separate"/>
        </w:r>
        <w:r>
          <w:rPr>
            <w:rFonts w:ascii="仿宋" w:eastAsia="仿宋" w:hAnsi="仿宋"/>
          </w:rPr>
          <w:t>1</w:t>
        </w:r>
        <w:r>
          <w:rPr>
            <w:rFonts w:ascii="仿宋" w:eastAsia="仿宋" w:hAnsi="仿宋"/>
          </w:rPr>
          <w:fldChar w:fldCharType="end"/>
        </w:r>
      </w:hyperlink>
    </w:p>
    <w:p w14:paraId="471852F7" w14:textId="77777777" w:rsidR="00B002DC" w:rsidRDefault="00000000">
      <w:pPr>
        <w:pStyle w:val="TOC2"/>
        <w:widowControl w:val="0"/>
        <w:tabs>
          <w:tab w:val="right" w:leader="dot" w:pos="8296"/>
        </w:tabs>
        <w:spacing w:line="580" w:lineRule="exact"/>
        <w:ind w:leftChars="0" w:left="0" w:firstLine="640"/>
        <w:rPr>
          <w:rFonts w:ascii="仿宋" w:eastAsia="仿宋" w:hAnsi="仿宋"/>
        </w:rPr>
      </w:pPr>
      <w:hyperlink w:anchor="_Toc97086041" w:history="1">
        <w:r>
          <w:rPr>
            <w:rStyle w:val="afb"/>
            <w:rFonts w:ascii="仿宋" w:eastAsia="仿宋" w:hAnsi="仿宋" w:hint="eastAsia"/>
          </w:rPr>
          <w:t>（二）资金投入和使用情况</w:t>
        </w:r>
        <w:r>
          <w:rPr>
            <w:rFonts w:ascii="仿宋" w:eastAsia="仿宋" w:hAnsi="仿宋"/>
          </w:rPr>
          <w:tab/>
          <w:t>3</w:t>
        </w:r>
      </w:hyperlink>
    </w:p>
    <w:p w14:paraId="0B33A70C" w14:textId="77777777" w:rsidR="00B002DC" w:rsidRDefault="00000000">
      <w:pPr>
        <w:pStyle w:val="TOC2"/>
        <w:widowControl w:val="0"/>
        <w:tabs>
          <w:tab w:val="right" w:leader="dot" w:pos="8296"/>
        </w:tabs>
        <w:spacing w:line="580" w:lineRule="exact"/>
        <w:ind w:leftChars="0" w:left="0" w:firstLine="640"/>
        <w:rPr>
          <w:rFonts w:ascii="仿宋" w:eastAsia="仿宋" w:hAnsi="仿宋"/>
        </w:rPr>
      </w:pPr>
      <w:hyperlink w:anchor="_Toc97086041" w:history="1">
        <w:r>
          <w:rPr>
            <w:rStyle w:val="afb"/>
            <w:rFonts w:ascii="仿宋" w:eastAsia="仿宋" w:hAnsi="仿宋" w:hint="eastAsia"/>
          </w:rPr>
          <w:t>（三）项目绩效目标</w:t>
        </w:r>
        <w:r>
          <w:rPr>
            <w:rFonts w:ascii="仿宋" w:eastAsia="仿宋" w:hAnsi="仿宋"/>
          </w:rPr>
          <w:tab/>
          <w:t>5</w:t>
        </w:r>
      </w:hyperlink>
    </w:p>
    <w:p w14:paraId="579C3E9D" w14:textId="77777777" w:rsidR="00B002DC" w:rsidRDefault="00000000">
      <w:pPr>
        <w:pStyle w:val="TOC2"/>
        <w:widowControl w:val="0"/>
        <w:tabs>
          <w:tab w:val="right" w:leader="dot" w:pos="8296"/>
        </w:tabs>
        <w:spacing w:line="580" w:lineRule="exact"/>
        <w:ind w:leftChars="0" w:left="0" w:firstLine="640"/>
        <w:rPr>
          <w:rFonts w:ascii="仿宋" w:eastAsia="仿宋" w:hAnsi="仿宋"/>
        </w:rPr>
      </w:pPr>
      <w:hyperlink w:anchor="_Toc97086041" w:history="1">
        <w:r>
          <w:rPr>
            <w:rStyle w:val="afb"/>
            <w:rFonts w:ascii="仿宋" w:eastAsia="仿宋" w:hAnsi="仿宋" w:hint="eastAsia"/>
          </w:rPr>
          <w:t>（四）项目内容及实施情况</w:t>
        </w:r>
        <w:r>
          <w:rPr>
            <w:rFonts w:ascii="仿宋" w:eastAsia="仿宋" w:hAnsi="仿宋"/>
          </w:rPr>
          <w:tab/>
          <w:t>6</w:t>
        </w:r>
      </w:hyperlink>
    </w:p>
    <w:p w14:paraId="201B0346" w14:textId="77777777" w:rsidR="00B002DC" w:rsidRDefault="00000000">
      <w:pPr>
        <w:pStyle w:val="TOC1"/>
        <w:widowControl w:val="0"/>
        <w:tabs>
          <w:tab w:val="right" w:leader="dot" w:pos="8296"/>
        </w:tabs>
        <w:spacing w:line="580" w:lineRule="exact"/>
        <w:ind w:firstLineChars="0" w:firstLine="0"/>
        <w:rPr>
          <w:color w:val="auto"/>
          <w:kern w:val="2"/>
          <w:sz w:val="21"/>
          <w:lang w:eastAsia="zh-CN"/>
        </w:rPr>
      </w:pPr>
      <w:hyperlink w:anchor="_Toc97086044" w:history="1">
        <w:r>
          <w:rPr>
            <w:rStyle w:val="afb"/>
            <w:rFonts w:hint="eastAsia"/>
            <w:lang w:eastAsia="zh-CN"/>
          </w:rPr>
          <w:t>二、绩效评价工作开展情况</w:t>
        </w:r>
        <w:r>
          <w:tab/>
          <w:t>9</w:t>
        </w:r>
      </w:hyperlink>
    </w:p>
    <w:p w14:paraId="47596008" w14:textId="77777777" w:rsidR="00B002DC" w:rsidRDefault="00000000">
      <w:pPr>
        <w:pStyle w:val="TOC2"/>
        <w:widowControl w:val="0"/>
        <w:tabs>
          <w:tab w:val="right" w:leader="dot" w:pos="8296"/>
        </w:tabs>
        <w:spacing w:line="580" w:lineRule="exact"/>
        <w:ind w:leftChars="0" w:left="0" w:firstLine="640"/>
        <w:rPr>
          <w:rFonts w:ascii="仿宋" w:eastAsia="仿宋" w:hAnsi="仿宋" w:cstheme="minorBidi"/>
          <w:color w:val="auto"/>
          <w:kern w:val="2"/>
          <w:sz w:val="21"/>
        </w:rPr>
      </w:pPr>
      <w:hyperlink w:anchor="_Toc97086045" w:history="1">
        <w:r>
          <w:rPr>
            <w:rStyle w:val="afb"/>
            <w:rFonts w:ascii="仿宋" w:eastAsia="仿宋" w:hAnsi="仿宋" w:hint="eastAsia"/>
          </w:rPr>
          <w:t>（一）绩效评价目的、对象和范围</w:t>
        </w:r>
        <w:r>
          <w:rPr>
            <w:rFonts w:ascii="仿宋" w:eastAsia="仿宋" w:hAnsi="仿宋"/>
          </w:rPr>
          <w:tab/>
        </w:r>
        <w:r>
          <w:rPr>
            <w:rFonts w:ascii="仿宋" w:eastAsia="仿宋" w:hAnsi="仿宋" w:hint="eastAsia"/>
          </w:rPr>
          <w:t>9</w:t>
        </w:r>
      </w:hyperlink>
    </w:p>
    <w:p w14:paraId="4AC5F74F" w14:textId="77777777" w:rsidR="00B002DC" w:rsidRDefault="00000000">
      <w:pPr>
        <w:pStyle w:val="TOC2"/>
        <w:widowControl w:val="0"/>
        <w:tabs>
          <w:tab w:val="right" w:leader="dot" w:pos="8296"/>
        </w:tabs>
        <w:spacing w:line="580" w:lineRule="exact"/>
        <w:ind w:left="640" w:firstLineChars="0" w:firstLine="0"/>
        <w:rPr>
          <w:rFonts w:ascii="仿宋" w:eastAsia="仿宋" w:hAnsi="仿宋" w:cstheme="minorBidi"/>
          <w:color w:val="auto"/>
          <w:kern w:val="2"/>
          <w:sz w:val="21"/>
        </w:rPr>
      </w:pPr>
      <w:hyperlink w:anchor="_Toc97086051" w:history="1">
        <w:r>
          <w:rPr>
            <w:rStyle w:val="afb"/>
            <w:rFonts w:ascii="仿宋" w:eastAsia="仿宋" w:hAnsi="仿宋" w:hint="eastAsia"/>
          </w:rPr>
          <w:t>（二）绩效评价原则、评价指标体系、评价方法、评价标准</w:t>
        </w:r>
        <w:r>
          <w:rPr>
            <w:rFonts w:ascii="仿宋" w:eastAsia="仿宋" w:hAnsi="仿宋"/>
          </w:rPr>
          <w:tab/>
        </w:r>
        <w:r>
          <w:rPr>
            <w:rFonts w:ascii="仿宋" w:eastAsia="仿宋" w:hAnsi="仿宋"/>
          </w:rPr>
          <w:fldChar w:fldCharType="begin"/>
        </w:r>
        <w:r>
          <w:rPr>
            <w:rFonts w:ascii="仿宋" w:eastAsia="仿宋" w:hAnsi="仿宋"/>
          </w:rPr>
          <w:instrText xml:space="preserve"> PAGEREF _Toc97086051 \h </w:instrText>
        </w:r>
        <w:r>
          <w:rPr>
            <w:rFonts w:ascii="仿宋" w:eastAsia="仿宋" w:hAnsi="仿宋"/>
          </w:rPr>
        </w:r>
        <w:r>
          <w:rPr>
            <w:rFonts w:ascii="仿宋" w:eastAsia="仿宋" w:hAnsi="仿宋"/>
          </w:rPr>
          <w:fldChar w:fldCharType="separate"/>
        </w:r>
        <w:r>
          <w:rPr>
            <w:rFonts w:ascii="仿宋" w:eastAsia="仿宋" w:hAnsi="仿宋"/>
          </w:rPr>
          <w:t>11</w:t>
        </w:r>
        <w:r>
          <w:rPr>
            <w:rFonts w:ascii="仿宋" w:eastAsia="仿宋" w:hAnsi="仿宋"/>
          </w:rPr>
          <w:fldChar w:fldCharType="end"/>
        </w:r>
      </w:hyperlink>
    </w:p>
    <w:p w14:paraId="27AD7AD3" w14:textId="77777777" w:rsidR="00B002DC" w:rsidRDefault="00000000">
      <w:pPr>
        <w:pStyle w:val="TOC2"/>
        <w:widowControl w:val="0"/>
        <w:tabs>
          <w:tab w:val="right" w:leader="dot" w:pos="8296"/>
        </w:tabs>
        <w:spacing w:line="580" w:lineRule="exact"/>
        <w:ind w:leftChars="0" w:left="0" w:firstLine="640"/>
        <w:rPr>
          <w:rFonts w:ascii="仿宋" w:eastAsia="仿宋" w:hAnsi="仿宋" w:cstheme="minorBidi"/>
          <w:color w:val="auto"/>
          <w:kern w:val="2"/>
          <w:sz w:val="21"/>
        </w:rPr>
      </w:pPr>
      <w:hyperlink w:anchor="_Toc97086055" w:history="1">
        <w:r>
          <w:rPr>
            <w:rStyle w:val="afb"/>
            <w:rFonts w:ascii="仿宋" w:eastAsia="仿宋" w:hAnsi="仿宋" w:hint="eastAsia"/>
          </w:rPr>
          <w:t>（三）绩效评价工作过程</w:t>
        </w:r>
        <w:r>
          <w:rPr>
            <w:rFonts w:ascii="仿宋" w:eastAsia="仿宋" w:hAnsi="仿宋"/>
          </w:rPr>
          <w:tab/>
          <w:t>20</w:t>
        </w:r>
      </w:hyperlink>
    </w:p>
    <w:p w14:paraId="454DC46C" w14:textId="77777777" w:rsidR="00B002DC" w:rsidRDefault="00000000">
      <w:pPr>
        <w:pStyle w:val="TOC1"/>
        <w:widowControl w:val="0"/>
        <w:tabs>
          <w:tab w:val="right" w:leader="dot" w:pos="8296"/>
        </w:tabs>
        <w:spacing w:line="580" w:lineRule="exact"/>
        <w:ind w:firstLineChars="0" w:firstLine="0"/>
        <w:rPr>
          <w:color w:val="auto"/>
          <w:kern w:val="2"/>
          <w:sz w:val="21"/>
          <w:lang w:eastAsia="zh-CN"/>
        </w:rPr>
      </w:pPr>
      <w:hyperlink w:anchor="_Toc97086059" w:history="1">
        <w:r>
          <w:rPr>
            <w:rStyle w:val="afb"/>
            <w:rFonts w:hint="eastAsia"/>
            <w:lang w:eastAsia="zh-CN"/>
          </w:rPr>
          <w:t>三、综合评价情况及评价结论</w:t>
        </w:r>
        <w:r>
          <w:tab/>
        </w:r>
        <w:r>
          <w:fldChar w:fldCharType="begin"/>
        </w:r>
        <w:r>
          <w:instrText xml:space="preserve"> PAGEREF _Toc97086059 \h </w:instrText>
        </w:r>
        <w:r>
          <w:fldChar w:fldCharType="separate"/>
        </w:r>
        <w:r>
          <w:t>22</w:t>
        </w:r>
        <w:r>
          <w:fldChar w:fldCharType="end"/>
        </w:r>
      </w:hyperlink>
    </w:p>
    <w:p w14:paraId="53753FEB" w14:textId="77777777" w:rsidR="00B002DC" w:rsidRDefault="00000000">
      <w:pPr>
        <w:pStyle w:val="TOC1"/>
        <w:widowControl w:val="0"/>
        <w:tabs>
          <w:tab w:val="right" w:leader="dot" w:pos="8296"/>
        </w:tabs>
        <w:spacing w:line="580" w:lineRule="exact"/>
        <w:ind w:firstLineChars="0" w:firstLine="0"/>
        <w:rPr>
          <w:color w:val="auto"/>
          <w:kern w:val="2"/>
          <w:sz w:val="21"/>
          <w:lang w:eastAsia="zh-CN"/>
        </w:rPr>
      </w:pPr>
      <w:hyperlink w:anchor="_Toc97086062" w:history="1">
        <w:r>
          <w:rPr>
            <w:rStyle w:val="afb"/>
            <w:rFonts w:hint="eastAsia"/>
            <w:lang w:eastAsia="zh-CN"/>
          </w:rPr>
          <w:t>四、绩效评价指标分析</w:t>
        </w:r>
        <w:r>
          <w:tab/>
        </w:r>
        <w:r>
          <w:fldChar w:fldCharType="begin"/>
        </w:r>
        <w:r>
          <w:instrText xml:space="preserve"> PAGEREF _Toc97086062 \h </w:instrText>
        </w:r>
        <w:r>
          <w:fldChar w:fldCharType="separate"/>
        </w:r>
        <w:r>
          <w:t>23</w:t>
        </w:r>
        <w:r>
          <w:fldChar w:fldCharType="end"/>
        </w:r>
      </w:hyperlink>
    </w:p>
    <w:p w14:paraId="54220EA9" w14:textId="77777777" w:rsidR="00B002DC" w:rsidRDefault="00000000">
      <w:pPr>
        <w:pStyle w:val="TOC2"/>
        <w:widowControl w:val="0"/>
        <w:tabs>
          <w:tab w:val="right" w:leader="dot" w:pos="8296"/>
        </w:tabs>
        <w:spacing w:line="580" w:lineRule="exact"/>
        <w:ind w:leftChars="0" w:left="0" w:firstLine="640"/>
        <w:rPr>
          <w:rFonts w:ascii="仿宋" w:eastAsia="仿宋" w:hAnsi="仿宋" w:cstheme="minorBidi"/>
          <w:color w:val="auto"/>
          <w:kern w:val="2"/>
          <w:sz w:val="21"/>
        </w:rPr>
      </w:pPr>
      <w:hyperlink w:anchor="_Toc97086063" w:history="1">
        <w:r>
          <w:rPr>
            <w:rStyle w:val="afb"/>
            <w:rFonts w:ascii="仿宋" w:eastAsia="仿宋" w:hAnsi="仿宋" w:hint="eastAsia"/>
          </w:rPr>
          <w:t>（一）项目决策情况</w:t>
        </w:r>
        <w:r>
          <w:rPr>
            <w:rFonts w:ascii="仿宋" w:eastAsia="仿宋" w:hAnsi="仿宋"/>
          </w:rPr>
          <w:tab/>
        </w:r>
        <w:r>
          <w:rPr>
            <w:rFonts w:ascii="仿宋" w:eastAsia="仿宋" w:hAnsi="仿宋"/>
          </w:rPr>
          <w:fldChar w:fldCharType="begin"/>
        </w:r>
        <w:r>
          <w:rPr>
            <w:rFonts w:ascii="仿宋" w:eastAsia="仿宋" w:hAnsi="仿宋"/>
          </w:rPr>
          <w:instrText xml:space="preserve"> PAGEREF _Toc97086063 \h </w:instrText>
        </w:r>
        <w:r>
          <w:rPr>
            <w:rFonts w:ascii="仿宋" w:eastAsia="仿宋" w:hAnsi="仿宋"/>
          </w:rPr>
        </w:r>
        <w:r>
          <w:rPr>
            <w:rFonts w:ascii="仿宋" w:eastAsia="仿宋" w:hAnsi="仿宋"/>
          </w:rPr>
          <w:fldChar w:fldCharType="separate"/>
        </w:r>
        <w:r>
          <w:rPr>
            <w:rFonts w:ascii="仿宋" w:eastAsia="仿宋" w:hAnsi="仿宋"/>
          </w:rPr>
          <w:t>23</w:t>
        </w:r>
        <w:r>
          <w:rPr>
            <w:rFonts w:ascii="仿宋" w:eastAsia="仿宋" w:hAnsi="仿宋"/>
          </w:rPr>
          <w:fldChar w:fldCharType="end"/>
        </w:r>
      </w:hyperlink>
    </w:p>
    <w:p w14:paraId="39993FA3" w14:textId="77777777" w:rsidR="00B002DC" w:rsidRDefault="00000000">
      <w:pPr>
        <w:pStyle w:val="TOC2"/>
        <w:widowControl w:val="0"/>
        <w:tabs>
          <w:tab w:val="right" w:leader="dot" w:pos="8296"/>
        </w:tabs>
        <w:spacing w:line="580" w:lineRule="exact"/>
        <w:ind w:leftChars="0" w:left="0" w:firstLine="640"/>
        <w:rPr>
          <w:rFonts w:ascii="仿宋" w:eastAsia="仿宋" w:hAnsi="仿宋" w:cstheme="minorBidi"/>
          <w:color w:val="auto"/>
          <w:kern w:val="2"/>
          <w:sz w:val="21"/>
        </w:rPr>
      </w:pPr>
      <w:hyperlink w:anchor="_Toc97086064" w:history="1">
        <w:r>
          <w:rPr>
            <w:rStyle w:val="afb"/>
            <w:rFonts w:ascii="仿宋" w:eastAsia="仿宋" w:hAnsi="仿宋" w:hint="eastAsia"/>
          </w:rPr>
          <w:t>（二）项目过程情况</w:t>
        </w:r>
        <w:r>
          <w:rPr>
            <w:rFonts w:ascii="仿宋" w:eastAsia="仿宋" w:hAnsi="仿宋"/>
          </w:rPr>
          <w:tab/>
          <w:t>27</w:t>
        </w:r>
      </w:hyperlink>
    </w:p>
    <w:p w14:paraId="472B2CAD" w14:textId="77777777" w:rsidR="00B002DC" w:rsidRDefault="00000000">
      <w:pPr>
        <w:pStyle w:val="TOC2"/>
        <w:widowControl w:val="0"/>
        <w:tabs>
          <w:tab w:val="right" w:leader="dot" w:pos="8296"/>
        </w:tabs>
        <w:spacing w:line="580" w:lineRule="exact"/>
        <w:ind w:leftChars="0" w:left="0" w:firstLine="640"/>
        <w:rPr>
          <w:rFonts w:ascii="仿宋" w:eastAsia="仿宋" w:hAnsi="仿宋" w:cstheme="minorBidi"/>
          <w:color w:val="auto"/>
          <w:kern w:val="2"/>
          <w:sz w:val="21"/>
        </w:rPr>
      </w:pPr>
      <w:hyperlink w:anchor="_Toc97086065" w:history="1">
        <w:r>
          <w:rPr>
            <w:rStyle w:val="afb"/>
            <w:rFonts w:ascii="仿宋" w:eastAsia="仿宋" w:hAnsi="仿宋" w:hint="eastAsia"/>
          </w:rPr>
          <w:t>（三）项目产出情况</w:t>
        </w:r>
        <w:r>
          <w:rPr>
            <w:rFonts w:ascii="仿宋" w:eastAsia="仿宋" w:hAnsi="仿宋"/>
          </w:rPr>
          <w:tab/>
        </w:r>
        <w:r>
          <w:rPr>
            <w:rFonts w:ascii="仿宋" w:eastAsia="仿宋" w:hAnsi="仿宋"/>
          </w:rPr>
          <w:fldChar w:fldCharType="begin"/>
        </w:r>
        <w:r>
          <w:rPr>
            <w:rFonts w:ascii="仿宋" w:eastAsia="仿宋" w:hAnsi="仿宋"/>
          </w:rPr>
          <w:instrText xml:space="preserve"> PAGEREF _Toc97086065 \h </w:instrText>
        </w:r>
        <w:r>
          <w:rPr>
            <w:rFonts w:ascii="仿宋" w:eastAsia="仿宋" w:hAnsi="仿宋"/>
          </w:rPr>
        </w:r>
        <w:r>
          <w:rPr>
            <w:rFonts w:ascii="仿宋" w:eastAsia="仿宋" w:hAnsi="仿宋"/>
          </w:rPr>
          <w:fldChar w:fldCharType="separate"/>
        </w:r>
        <w:r>
          <w:rPr>
            <w:rFonts w:ascii="仿宋" w:eastAsia="仿宋" w:hAnsi="仿宋"/>
          </w:rPr>
          <w:t>30</w:t>
        </w:r>
        <w:r>
          <w:rPr>
            <w:rFonts w:ascii="仿宋" w:eastAsia="仿宋" w:hAnsi="仿宋"/>
          </w:rPr>
          <w:fldChar w:fldCharType="end"/>
        </w:r>
      </w:hyperlink>
    </w:p>
    <w:p w14:paraId="5E5DC83B" w14:textId="77777777" w:rsidR="00B002DC" w:rsidRDefault="00000000">
      <w:pPr>
        <w:pStyle w:val="TOC2"/>
        <w:widowControl w:val="0"/>
        <w:tabs>
          <w:tab w:val="right" w:leader="dot" w:pos="8296"/>
        </w:tabs>
        <w:spacing w:line="580" w:lineRule="exact"/>
        <w:ind w:leftChars="0" w:left="0" w:firstLine="640"/>
        <w:rPr>
          <w:rFonts w:ascii="仿宋" w:eastAsia="仿宋" w:hAnsi="仿宋" w:cstheme="minorBidi"/>
          <w:color w:val="auto"/>
          <w:kern w:val="2"/>
          <w:sz w:val="21"/>
        </w:rPr>
      </w:pPr>
      <w:hyperlink w:anchor="_Toc97086066" w:history="1">
        <w:r>
          <w:rPr>
            <w:rStyle w:val="afb"/>
            <w:rFonts w:ascii="仿宋" w:eastAsia="仿宋" w:hAnsi="仿宋" w:hint="eastAsia"/>
          </w:rPr>
          <w:t>（四）项目效益情况</w:t>
        </w:r>
        <w:r>
          <w:rPr>
            <w:rFonts w:ascii="仿宋" w:eastAsia="仿宋" w:hAnsi="仿宋"/>
          </w:rPr>
          <w:tab/>
        </w:r>
        <w:r>
          <w:rPr>
            <w:rFonts w:ascii="仿宋" w:eastAsia="仿宋" w:hAnsi="仿宋"/>
          </w:rPr>
          <w:fldChar w:fldCharType="begin"/>
        </w:r>
        <w:r>
          <w:rPr>
            <w:rFonts w:ascii="仿宋" w:eastAsia="仿宋" w:hAnsi="仿宋"/>
          </w:rPr>
          <w:instrText xml:space="preserve"> PAGEREF _Toc97086066 \h </w:instrText>
        </w:r>
        <w:r>
          <w:rPr>
            <w:rFonts w:ascii="仿宋" w:eastAsia="仿宋" w:hAnsi="仿宋"/>
          </w:rPr>
        </w:r>
        <w:r>
          <w:rPr>
            <w:rFonts w:ascii="仿宋" w:eastAsia="仿宋" w:hAnsi="仿宋"/>
          </w:rPr>
          <w:fldChar w:fldCharType="separate"/>
        </w:r>
        <w:r>
          <w:rPr>
            <w:rFonts w:ascii="仿宋" w:eastAsia="仿宋" w:hAnsi="仿宋"/>
          </w:rPr>
          <w:t>34</w:t>
        </w:r>
        <w:r>
          <w:rPr>
            <w:rFonts w:ascii="仿宋" w:eastAsia="仿宋" w:hAnsi="仿宋"/>
          </w:rPr>
          <w:fldChar w:fldCharType="end"/>
        </w:r>
      </w:hyperlink>
    </w:p>
    <w:p w14:paraId="4ED7620A" w14:textId="77777777" w:rsidR="00B002DC" w:rsidRDefault="00000000">
      <w:pPr>
        <w:pStyle w:val="TOC1"/>
        <w:widowControl w:val="0"/>
        <w:tabs>
          <w:tab w:val="right" w:leader="dot" w:pos="8296"/>
        </w:tabs>
        <w:spacing w:line="580" w:lineRule="exact"/>
        <w:ind w:firstLineChars="0" w:firstLine="0"/>
        <w:rPr>
          <w:color w:val="auto"/>
          <w:kern w:val="2"/>
          <w:sz w:val="21"/>
          <w:lang w:eastAsia="zh-CN"/>
        </w:rPr>
      </w:pPr>
      <w:hyperlink w:anchor="_Toc97086067" w:history="1">
        <w:r>
          <w:rPr>
            <w:rStyle w:val="afb"/>
            <w:rFonts w:hint="eastAsia"/>
            <w:lang w:eastAsia="zh-CN"/>
          </w:rPr>
          <w:t>五、项目主要绩效及经验做法</w:t>
        </w:r>
        <w:r>
          <w:tab/>
          <w:t>36</w:t>
        </w:r>
      </w:hyperlink>
    </w:p>
    <w:p w14:paraId="37D8F4F9" w14:textId="77777777" w:rsidR="00B002DC" w:rsidRDefault="00000000">
      <w:pPr>
        <w:pStyle w:val="TOC1"/>
        <w:widowControl w:val="0"/>
        <w:tabs>
          <w:tab w:val="right" w:leader="dot" w:pos="8296"/>
        </w:tabs>
        <w:spacing w:line="580" w:lineRule="exact"/>
        <w:ind w:firstLineChars="0" w:firstLine="0"/>
        <w:rPr>
          <w:color w:val="auto"/>
          <w:kern w:val="2"/>
          <w:sz w:val="21"/>
          <w:lang w:eastAsia="zh-CN"/>
        </w:rPr>
      </w:pPr>
      <w:hyperlink w:anchor="_Toc97086070" w:history="1">
        <w:r>
          <w:rPr>
            <w:rStyle w:val="afb"/>
            <w:rFonts w:hint="eastAsia"/>
            <w:lang w:eastAsia="zh-CN"/>
          </w:rPr>
          <w:t>六、项目实施及管理过程中存在问题及原因分析</w:t>
        </w:r>
        <w:r>
          <w:tab/>
          <w:t>37</w:t>
        </w:r>
      </w:hyperlink>
    </w:p>
    <w:p w14:paraId="193AB80C" w14:textId="77777777" w:rsidR="00B002DC" w:rsidRDefault="00000000">
      <w:pPr>
        <w:pStyle w:val="TOC1"/>
        <w:widowControl w:val="0"/>
        <w:tabs>
          <w:tab w:val="right" w:leader="dot" w:pos="8296"/>
        </w:tabs>
        <w:spacing w:line="580" w:lineRule="exact"/>
        <w:ind w:firstLineChars="0" w:firstLine="0"/>
      </w:pPr>
      <w:hyperlink w:anchor="_Toc97086073" w:history="1">
        <w:r>
          <w:rPr>
            <w:rStyle w:val="afb"/>
            <w:rFonts w:hint="eastAsia"/>
            <w:lang w:eastAsia="zh-CN"/>
          </w:rPr>
          <w:t>七、下一步改进意见及政策建议</w:t>
        </w:r>
        <w:r>
          <w:tab/>
          <w:t>38</w:t>
        </w:r>
      </w:hyperlink>
    </w:p>
    <w:p w14:paraId="7CB351B0" w14:textId="77777777" w:rsidR="00B002DC" w:rsidRDefault="00000000">
      <w:pPr>
        <w:pStyle w:val="TOC1"/>
        <w:widowControl w:val="0"/>
        <w:tabs>
          <w:tab w:val="right" w:leader="dot" w:pos="8296"/>
        </w:tabs>
        <w:spacing w:line="580" w:lineRule="exact"/>
        <w:ind w:firstLineChars="0" w:firstLine="0"/>
      </w:pPr>
      <w:hyperlink w:anchor="_Toc97086073" w:history="1">
        <w:r>
          <w:rPr>
            <w:rStyle w:val="afb"/>
            <w:rFonts w:hint="eastAsia"/>
            <w:lang w:eastAsia="zh-CN"/>
          </w:rPr>
          <w:t>八、绩效评价结果应用建议</w:t>
        </w:r>
        <w:r>
          <w:tab/>
          <w:t>39</w:t>
        </w:r>
      </w:hyperlink>
    </w:p>
    <w:p w14:paraId="0651C906" w14:textId="77777777" w:rsidR="00B002DC" w:rsidRDefault="00000000">
      <w:pPr>
        <w:pStyle w:val="TOC1"/>
        <w:widowControl w:val="0"/>
        <w:tabs>
          <w:tab w:val="right" w:leader="dot" w:pos="8296"/>
        </w:tabs>
        <w:spacing w:line="580" w:lineRule="exact"/>
        <w:ind w:firstLineChars="0" w:firstLine="0"/>
        <w:rPr>
          <w:color w:val="auto"/>
          <w:kern w:val="2"/>
          <w:sz w:val="21"/>
          <w:lang w:eastAsia="zh-CN"/>
        </w:rPr>
      </w:pPr>
      <w:hyperlink w:anchor="_Toc97086073" w:history="1">
        <w:r>
          <w:rPr>
            <w:rStyle w:val="afb"/>
            <w:rFonts w:hint="eastAsia"/>
            <w:lang w:eastAsia="zh-CN"/>
          </w:rPr>
          <w:t>九、报告附件</w:t>
        </w:r>
        <w:r>
          <w:tab/>
          <w:t>40</w:t>
        </w:r>
      </w:hyperlink>
    </w:p>
    <w:p w14:paraId="0A9996DE" w14:textId="77777777" w:rsidR="00B002DC" w:rsidRDefault="00000000">
      <w:pPr>
        <w:pStyle w:val="TOC2"/>
        <w:widowControl w:val="0"/>
        <w:tabs>
          <w:tab w:val="right" w:leader="dot" w:pos="8296"/>
        </w:tabs>
        <w:spacing w:beforeLines="30" w:before="93"/>
        <w:ind w:leftChars="0" w:left="0" w:firstLineChars="0" w:firstLine="0"/>
        <w:rPr>
          <w:rFonts w:ascii="黑体" w:eastAsia="黑体" w:hAnsi="黑体" w:cs="黑体"/>
          <w:b/>
        </w:rPr>
        <w:sectPr w:rsidR="00B002DC">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pgNumType w:start="1"/>
          <w:cols w:space="720"/>
          <w:docGrid w:type="lines" w:linePitch="312"/>
        </w:sectPr>
      </w:pPr>
      <w:r>
        <w:rPr>
          <w:rFonts w:ascii="仿宋" w:eastAsia="仿宋" w:hAnsi="仿宋" w:cs="仿宋" w:hint="eastAsia"/>
          <w:szCs w:val="32"/>
        </w:rPr>
        <w:fldChar w:fldCharType="end"/>
      </w:r>
    </w:p>
    <w:p w14:paraId="413D7227" w14:textId="77777777" w:rsidR="00B002DC" w:rsidRDefault="00000000">
      <w:pPr>
        <w:widowControl w:val="0"/>
        <w:spacing w:line="240" w:lineRule="auto"/>
        <w:ind w:firstLineChars="0" w:firstLine="0"/>
        <w:jc w:val="center"/>
        <w:outlineLvl w:val="0"/>
        <w:rPr>
          <w:rFonts w:ascii="宋体" w:eastAsia="宋体" w:hAnsi="宋体" w:cs="宋体"/>
          <w:b/>
          <w:sz w:val="44"/>
          <w:lang w:eastAsia="zh-CN"/>
        </w:rPr>
      </w:pPr>
      <w:bookmarkStart w:id="0" w:name="_Toc97044147"/>
      <w:bookmarkStart w:id="1" w:name="_Toc97086024"/>
      <w:r>
        <w:rPr>
          <w:rFonts w:ascii="宋体" w:eastAsia="宋体" w:hAnsi="宋体" w:cs="宋体" w:hint="eastAsia"/>
          <w:b/>
          <w:sz w:val="44"/>
          <w:lang w:eastAsia="zh-CN"/>
        </w:rPr>
        <w:lastRenderedPageBreak/>
        <w:t>摘要</w:t>
      </w:r>
      <w:bookmarkEnd w:id="0"/>
      <w:bookmarkEnd w:id="1"/>
    </w:p>
    <w:p w14:paraId="6D512226" w14:textId="77777777" w:rsidR="00B002DC" w:rsidRDefault="00B002DC">
      <w:pPr>
        <w:pStyle w:val="af2"/>
        <w:widowControl w:val="0"/>
        <w:spacing w:line="240" w:lineRule="auto"/>
        <w:ind w:firstLineChars="0" w:firstLine="0"/>
        <w:rPr>
          <w:rFonts w:ascii="仿宋_GB2312" w:eastAsia="仿宋_GB2312" w:hAnsi="仿宋_GB2312" w:cs="仿宋_GB2312"/>
          <w:sz w:val="28"/>
          <w:lang w:eastAsia="zh-CN"/>
        </w:rPr>
      </w:pPr>
    </w:p>
    <w:p w14:paraId="5C97FFCB" w14:textId="77777777" w:rsidR="00B002DC" w:rsidRDefault="00000000">
      <w:pPr>
        <w:pStyle w:val="af2"/>
        <w:widowControl w:val="0"/>
        <w:spacing w:line="240" w:lineRule="auto"/>
        <w:ind w:firstLine="640"/>
        <w:rPr>
          <w:rFonts w:cs="仿宋_GB2312"/>
          <w:sz w:val="32"/>
          <w:szCs w:val="32"/>
          <w:lang w:eastAsia="zh-CN"/>
        </w:rPr>
      </w:pPr>
      <w:r>
        <w:rPr>
          <w:rFonts w:cs="仿宋_GB2312" w:hint="eastAsia"/>
          <w:sz w:val="32"/>
          <w:szCs w:val="32"/>
          <w:lang w:eastAsia="zh-CN"/>
        </w:rPr>
        <w:t>为进一步加强财政预算绩效管理，强化监督，保证项目资金使用管理的规范性、安全性和有效性，为项目后期资金的投入、管理、使用等决策提供依据，实现项目管理成本最低化、效率最优化、绩效最大化，受</w:t>
      </w:r>
      <w:r>
        <w:rPr>
          <w:rFonts w:cs="仿宋_GB2312"/>
          <w:sz w:val="32"/>
          <w:szCs w:val="32"/>
          <w:lang w:eastAsia="zh-CN"/>
        </w:rPr>
        <w:t>安泽县</w:t>
      </w:r>
      <w:r>
        <w:rPr>
          <w:rFonts w:cs="仿宋_GB2312" w:hint="eastAsia"/>
          <w:sz w:val="32"/>
          <w:szCs w:val="32"/>
          <w:lang w:eastAsia="zh-CN"/>
        </w:rPr>
        <w:t>财政局委托，我</w:t>
      </w:r>
      <w:r>
        <w:rPr>
          <w:rFonts w:cs="仿宋_GB2312"/>
          <w:sz w:val="32"/>
          <w:szCs w:val="32"/>
          <w:lang w:eastAsia="zh-CN"/>
        </w:rPr>
        <w:t>单位</w:t>
      </w:r>
      <w:r>
        <w:rPr>
          <w:rFonts w:cs="仿宋_GB2312" w:hint="eastAsia"/>
          <w:sz w:val="32"/>
          <w:szCs w:val="32"/>
          <w:lang w:eastAsia="zh-CN"/>
        </w:rPr>
        <w:t>承担</w:t>
      </w:r>
      <w:r>
        <w:rPr>
          <w:rFonts w:cs="仿宋_GB2312"/>
          <w:sz w:val="32"/>
          <w:szCs w:val="32"/>
          <w:lang w:eastAsia="zh-CN"/>
        </w:rPr>
        <w:t>义务教育薄弱环节改善与能力提升信息化设备购置项目</w:t>
      </w:r>
      <w:r>
        <w:rPr>
          <w:rFonts w:cs="仿宋_GB2312" w:hint="eastAsia"/>
          <w:sz w:val="32"/>
          <w:szCs w:val="32"/>
          <w:lang w:eastAsia="zh-CN"/>
        </w:rPr>
        <w:t>绩效评价工作。评价工作经过评价方案制定与论证、数据采集与复核、现场核查、问卷调研以及综合评分等环节，形成本报告。现汇报如下：</w:t>
      </w:r>
    </w:p>
    <w:p w14:paraId="4E3CEF7A" w14:textId="77777777" w:rsidR="00B002DC" w:rsidRDefault="00000000">
      <w:pPr>
        <w:pStyle w:val="afd"/>
        <w:widowControl w:val="0"/>
        <w:numPr>
          <w:ilvl w:val="0"/>
          <w:numId w:val="1"/>
        </w:numPr>
        <w:ind w:firstLineChars="200" w:firstLine="640"/>
        <w:jc w:val="both"/>
        <w:rPr>
          <w:rFonts w:ascii="黑体" w:eastAsia="黑体" w:hAnsi="黑体"/>
          <w:sz w:val="32"/>
          <w:szCs w:val="32"/>
        </w:rPr>
      </w:pPr>
      <w:bookmarkStart w:id="2" w:name="_Toc66699943"/>
      <w:bookmarkStart w:id="3" w:name="_Toc97086025"/>
      <w:bookmarkStart w:id="4" w:name="_Toc97044148"/>
      <w:bookmarkStart w:id="5" w:name="_Toc60066287"/>
      <w:bookmarkStart w:id="6" w:name="_Toc61943324"/>
      <w:r>
        <w:rPr>
          <w:rFonts w:ascii="黑体" w:eastAsia="黑体" w:hAnsi="黑体"/>
          <w:sz w:val="32"/>
          <w:szCs w:val="32"/>
        </w:rPr>
        <w:t>项目</w:t>
      </w:r>
      <w:r>
        <w:rPr>
          <w:rFonts w:ascii="黑体" w:eastAsia="黑体" w:hAnsi="黑体" w:hint="eastAsia"/>
          <w:sz w:val="32"/>
          <w:szCs w:val="32"/>
        </w:rPr>
        <w:t>基本情况</w:t>
      </w:r>
      <w:bookmarkEnd w:id="2"/>
      <w:bookmarkEnd w:id="3"/>
      <w:bookmarkEnd w:id="4"/>
      <w:bookmarkEnd w:id="5"/>
      <w:bookmarkEnd w:id="6"/>
    </w:p>
    <w:p w14:paraId="12BC0845" w14:textId="77777777" w:rsidR="00B002DC" w:rsidRDefault="00000000">
      <w:pPr>
        <w:pStyle w:val="afd"/>
        <w:widowControl w:val="0"/>
        <w:ind w:firstLineChars="200" w:firstLine="640"/>
        <w:jc w:val="both"/>
        <w:outlineLvl w:val="9"/>
        <w:rPr>
          <w:rFonts w:ascii="仿宋" w:eastAsia="仿宋" w:hAnsi="仿宋" w:cstheme="minorBidi"/>
          <w:color w:val="000000" w:themeColor="text1"/>
          <w:sz w:val="32"/>
        </w:rPr>
      </w:pPr>
      <w:bookmarkStart w:id="7" w:name="_Toc97044149"/>
      <w:bookmarkStart w:id="8" w:name="_Toc61943325"/>
      <w:bookmarkStart w:id="9" w:name="_Toc66699944"/>
      <w:bookmarkStart w:id="10" w:name="_Toc60066289"/>
      <w:bookmarkStart w:id="11" w:name="_Toc97086026"/>
      <w:r>
        <w:rPr>
          <w:rFonts w:ascii="仿宋" w:eastAsia="仿宋" w:hAnsi="仿宋" w:cstheme="minorBidi" w:hint="eastAsia"/>
          <w:color w:val="000000" w:themeColor="text1"/>
          <w:sz w:val="32"/>
        </w:rPr>
        <w:t>近年来，我国对义务教育越来越重视，全面改善贫困地区义务教育薄弱学校基本办学条件工作是党中央、国务院聚焦贫困地区义务教育发展、保障教育公平而</w:t>
      </w:r>
      <w:proofErr w:type="gramStart"/>
      <w:r>
        <w:rPr>
          <w:rFonts w:ascii="仿宋" w:eastAsia="仿宋" w:hAnsi="仿宋" w:cstheme="minorBidi" w:hint="eastAsia"/>
          <w:color w:val="000000" w:themeColor="text1"/>
          <w:sz w:val="32"/>
        </w:rPr>
        <w:t>作出</w:t>
      </w:r>
      <w:proofErr w:type="gramEnd"/>
      <w:r>
        <w:rPr>
          <w:rFonts w:ascii="仿宋" w:eastAsia="仿宋" w:hAnsi="仿宋" w:cstheme="minorBidi" w:hint="eastAsia"/>
          <w:color w:val="000000" w:themeColor="text1"/>
          <w:sz w:val="32"/>
        </w:rPr>
        <w:t>的重大决策。</w:t>
      </w:r>
    </w:p>
    <w:p w14:paraId="5295F696" w14:textId="77777777" w:rsidR="00B002DC" w:rsidRDefault="00000000">
      <w:pPr>
        <w:pStyle w:val="afd"/>
        <w:widowControl w:val="0"/>
        <w:ind w:firstLineChars="200" w:firstLine="640"/>
        <w:jc w:val="both"/>
        <w:outlineLvl w:val="9"/>
        <w:rPr>
          <w:rFonts w:ascii="仿宋" w:eastAsia="仿宋" w:hAnsi="仿宋" w:cstheme="minorBidi"/>
          <w:color w:val="000000" w:themeColor="text1"/>
          <w:sz w:val="32"/>
        </w:rPr>
      </w:pPr>
      <w:r>
        <w:rPr>
          <w:rFonts w:ascii="仿宋" w:eastAsia="仿宋" w:hAnsi="仿宋" w:cstheme="minorBidi" w:hint="eastAsia"/>
          <w:color w:val="000000" w:themeColor="text1"/>
          <w:sz w:val="32"/>
        </w:rPr>
        <w:t>教育部、国家发展改革委、财政部发布《关于深入推进义务教育薄弱环节改善与能力提升工作的意见》（</w:t>
      </w:r>
      <w:proofErr w:type="gramStart"/>
      <w:r>
        <w:rPr>
          <w:rFonts w:ascii="仿宋" w:eastAsia="仿宋" w:hAnsi="仿宋" w:cstheme="minorBidi" w:hint="eastAsia"/>
          <w:color w:val="000000" w:themeColor="text1"/>
          <w:sz w:val="32"/>
        </w:rPr>
        <w:t>教财〔</w:t>
      </w:r>
      <w:r>
        <w:rPr>
          <w:rFonts w:ascii="仿宋" w:eastAsia="仿宋" w:hAnsi="仿宋" w:cstheme="minorBidi"/>
          <w:color w:val="000000" w:themeColor="text1"/>
          <w:sz w:val="32"/>
        </w:rPr>
        <w:t>2021〕</w:t>
      </w:r>
      <w:proofErr w:type="gramEnd"/>
      <w:r>
        <w:rPr>
          <w:rFonts w:ascii="仿宋" w:eastAsia="仿宋" w:hAnsi="仿宋" w:cstheme="minorBidi"/>
          <w:color w:val="000000" w:themeColor="text1"/>
          <w:sz w:val="32"/>
        </w:rPr>
        <w:t>3号</w:t>
      </w:r>
      <w:r>
        <w:rPr>
          <w:rFonts w:ascii="仿宋" w:eastAsia="仿宋" w:hAnsi="仿宋" w:cstheme="minorBidi" w:hint="eastAsia"/>
          <w:color w:val="000000" w:themeColor="text1"/>
          <w:sz w:val="32"/>
        </w:rPr>
        <w:t>）</w:t>
      </w:r>
      <w:r>
        <w:rPr>
          <w:rFonts w:ascii="仿宋" w:eastAsia="仿宋" w:hAnsi="仿宋" w:cstheme="minorBidi"/>
          <w:color w:val="000000" w:themeColor="text1"/>
          <w:sz w:val="32"/>
        </w:rPr>
        <w:t>，义务教育是关系每个家庭的最大公共产品，是政府的基本职责，聚焦义务教育薄弱环节促进教育公平刻不容缓。持续改善农村基本办学条件，各地要以农村义务教育学校薄弱环节为重点，结合乡村振兴战略，按照“实用、够用、安全、节俭”的要求，优先规划、持续</w:t>
      </w:r>
      <w:r>
        <w:rPr>
          <w:rFonts w:ascii="仿宋" w:eastAsia="仿宋" w:hAnsi="仿宋" w:cstheme="minorBidi"/>
          <w:color w:val="000000" w:themeColor="text1"/>
          <w:sz w:val="32"/>
        </w:rPr>
        <w:lastRenderedPageBreak/>
        <w:t>改善影响正常教育教学和生活的基本办学条件，切实加强未达标学校建设。</w:t>
      </w:r>
    </w:p>
    <w:p w14:paraId="5E21C92F" w14:textId="77777777" w:rsidR="00B002DC" w:rsidRDefault="00000000">
      <w:pPr>
        <w:pStyle w:val="afd"/>
        <w:widowControl w:val="0"/>
        <w:ind w:firstLineChars="200" w:firstLine="640"/>
        <w:jc w:val="both"/>
        <w:outlineLvl w:val="9"/>
        <w:rPr>
          <w:rFonts w:ascii="仿宋" w:eastAsia="仿宋" w:hAnsi="仿宋" w:cstheme="minorBidi"/>
          <w:color w:val="000000" w:themeColor="text1"/>
          <w:sz w:val="32"/>
        </w:rPr>
      </w:pPr>
      <w:r>
        <w:rPr>
          <w:rFonts w:ascii="仿宋" w:eastAsia="仿宋" w:hAnsi="仿宋" w:cstheme="minorBidi" w:hint="eastAsia"/>
          <w:color w:val="000000" w:themeColor="text1"/>
          <w:sz w:val="32"/>
        </w:rPr>
        <w:t>《教育部办公厅</w:t>
      </w:r>
      <w:r>
        <w:rPr>
          <w:rFonts w:ascii="仿宋" w:eastAsia="仿宋" w:hAnsi="仿宋" w:cstheme="minorBidi"/>
          <w:color w:val="000000" w:themeColor="text1"/>
          <w:sz w:val="32"/>
        </w:rPr>
        <w:t xml:space="preserve"> 国家发展改革委办公厅 财政部办公厅关于编制义务教育薄弱环节改善与能力提升项目规划（2021—2025年）的通知》（</w:t>
      </w:r>
      <w:proofErr w:type="gramStart"/>
      <w:r>
        <w:rPr>
          <w:rFonts w:ascii="仿宋" w:eastAsia="仿宋" w:hAnsi="仿宋" w:cstheme="minorBidi"/>
          <w:color w:val="000000" w:themeColor="text1"/>
          <w:sz w:val="32"/>
        </w:rPr>
        <w:t>教财厅函</w:t>
      </w:r>
      <w:proofErr w:type="gramEnd"/>
      <w:r>
        <w:rPr>
          <w:rFonts w:ascii="仿宋" w:eastAsia="仿宋" w:hAnsi="仿宋" w:cstheme="minorBidi"/>
          <w:color w:val="000000" w:themeColor="text1"/>
          <w:sz w:val="32"/>
        </w:rPr>
        <w:t>〔2021〕16号）中，优先补齐农村义务教育办学条件短板。按照统一城乡义务教育学校建设标准和基本装备配置标准的要求，全面梳理农村义务教育学校办学条件缺口，补齐影响学校教学、生活和安全的基本办学条件。继续改善规划保留的乡村小规模学校办学条件，多种方式保障学校开齐开足国家规定课程。</w:t>
      </w:r>
    </w:p>
    <w:p w14:paraId="512FF11B" w14:textId="77777777" w:rsidR="00B002DC" w:rsidRDefault="00000000">
      <w:pPr>
        <w:pStyle w:val="afd"/>
        <w:widowControl w:val="0"/>
        <w:ind w:firstLineChars="200" w:firstLine="640"/>
        <w:jc w:val="both"/>
        <w:outlineLvl w:val="9"/>
        <w:rPr>
          <w:rFonts w:ascii="仿宋" w:eastAsia="仿宋" w:hAnsi="仿宋" w:cstheme="minorBidi"/>
          <w:color w:val="000000" w:themeColor="text1"/>
          <w:sz w:val="32"/>
        </w:rPr>
      </w:pPr>
      <w:bookmarkStart w:id="12" w:name="_Hlk152578329"/>
      <w:r>
        <w:rPr>
          <w:rFonts w:ascii="仿宋" w:eastAsia="仿宋" w:hAnsi="仿宋" w:cstheme="minorBidi" w:hint="eastAsia"/>
          <w:color w:val="000000" w:themeColor="text1"/>
          <w:sz w:val="32"/>
        </w:rPr>
        <w:t>为认真贯彻落实《山西省教育厅 山西省发展和改革委员会 山西省财政厅关于做好山西省义务教育薄弱环节改善与能力提升项目规划（</w:t>
      </w:r>
      <w:r>
        <w:rPr>
          <w:rFonts w:ascii="仿宋" w:eastAsia="仿宋" w:hAnsi="仿宋" w:cstheme="minorBidi"/>
          <w:color w:val="000000" w:themeColor="text1"/>
          <w:sz w:val="32"/>
        </w:rPr>
        <w:t>2021-2025）编制工作的通知》（</w:t>
      </w:r>
      <w:proofErr w:type="gramStart"/>
      <w:r>
        <w:rPr>
          <w:rFonts w:ascii="仿宋" w:eastAsia="仿宋" w:hAnsi="仿宋" w:cstheme="minorBidi"/>
          <w:color w:val="000000" w:themeColor="text1"/>
          <w:sz w:val="32"/>
        </w:rPr>
        <w:t>晋教基</w:t>
      </w:r>
      <w:proofErr w:type="gramEnd"/>
      <w:r>
        <w:rPr>
          <w:rFonts w:ascii="仿宋" w:eastAsia="仿宋" w:hAnsi="仿宋" w:cstheme="minorBidi"/>
          <w:color w:val="000000" w:themeColor="text1"/>
          <w:sz w:val="32"/>
        </w:rPr>
        <w:t>〔2021〕11号）文件精神，安泽县根据实际情况</w:t>
      </w:r>
      <w:r>
        <w:rPr>
          <w:rFonts w:ascii="仿宋" w:eastAsia="仿宋" w:hAnsi="仿宋" w:cstheme="minorBidi" w:hint="eastAsia"/>
          <w:color w:val="000000" w:themeColor="text1"/>
          <w:sz w:val="32"/>
        </w:rPr>
        <w:t>编制</w:t>
      </w:r>
      <w:r>
        <w:rPr>
          <w:rFonts w:ascii="仿宋" w:eastAsia="仿宋" w:hAnsi="仿宋" w:cstheme="minorBidi"/>
          <w:color w:val="000000" w:themeColor="text1"/>
          <w:sz w:val="32"/>
        </w:rPr>
        <w:t>了《安泽县教育科技局 安泽县发展和改革局 安泽县财政局关于安泽县义务教育薄弱环节改善与能力提升项目规划（2021-2025）》（</w:t>
      </w:r>
      <w:proofErr w:type="gramStart"/>
      <w:r>
        <w:rPr>
          <w:rFonts w:ascii="仿宋" w:eastAsia="仿宋" w:hAnsi="仿宋" w:cstheme="minorBidi"/>
          <w:color w:val="000000" w:themeColor="text1"/>
          <w:sz w:val="32"/>
        </w:rPr>
        <w:t>安教字</w:t>
      </w:r>
      <w:proofErr w:type="gramEnd"/>
      <w:r>
        <w:rPr>
          <w:rFonts w:ascii="仿宋" w:eastAsia="仿宋" w:hAnsi="仿宋" w:cstheme="minorBidi"/>
          <w:color w:val="000000" w:themeColor="text1"/>
          <w:sz w:val="32"/>
        </w:rPr>
        <w:t>〔2021〕63号），持续改善学校基本办学条件，提高义务教育水平和质量。</w:t>
      </w:r>
    </w:p>
    <w:p w14:paraId="37417B44" w14:textId="77777777" w:rsidR="00B002DC" w:rsidRDefault="00000000">
      <w:pPr>
        <w:pStyle w:val="afd"/>
        <w:widowControl w:val="0"/>
        <w:ind w:firstLineChars="200" w:firstLine="640"/>
        <w:jc w:val="both"/>
        <w:outlineLvl w:val="9"/>
        <w:rPr>
          <w:rFonts w:ascii="黑体" w:eastAsia="黑体" w:hAnsi="黑体"/>
          <w:sz w:val="32"/>
          <w:szCs w:val="32"/>
        </w:rPr>
      </w:pPr>
      <w:bookmarkStart w:id="13" w:name="_Hlk152832235"/>
      <w:r>
        <w:rPr>
          <w:rFonts w:ascii="仿宋" w:eastAsia="仿宋" w:hAnsi="仿宋" w:cstheme="minorBidi" w:hint="eastAsia"/>
          <w:color w:val="000000" w:themeColor="text1"/>
          <w:sz w:val="32"/>
        </w:rPr>
        <w:t>项目资金服务于</w:t>
      </w:r>
      <w:r>
        <w:rPr>
          <w:rFonts w:ascii="仿宋" w:eastAsia="仿宋" w:hAnsi="仿宋" w:cstheme="minorBidi"/>
          <w:color w:val="000000" w:themeColor="text1"/>
          <w:sz w:val="32"/>
        </w:rPr>
        <w:t>5所</w:t>
      </w:r>
      <w:r>
        <w:rPr>
          <w:rFonts w:ascii="仿宋" w:eastAsia="仿宋" w:hAnsi="仿宋" w:cstheme="minorBidi" w:hint="eastAsia"/>
          <w:color w:val="000000" w:themeColor="text1"/>
          <w:sz w:val="32"/>
        </w:rPr>
        <w:t>学校</w:t>
      </w:r>
      <w:r>
        <w:rPr>
          <w:rFonts w:ascii="仿宋" w:eastAsia="仿宋" w:hAnsi="仿宋" w:cstheme="minorBidi"/>
          <w:color w:val="000000" w:themeColor="text1"/>
          <w:sz w:val="32"/>
        </w:rPr>
        <w:t>，主要用于学校</w:t>
      </w:r>
      <w:r>
        <w:rPr>
          <w:rFonts w:ascii="仿宋" w:eastAsia="仿宋" w:hAnsi="仿宋" w:cstheme="minorBidi" w:hint="eastAsia"/>
          <w:color w:val="000000" w:themeColor="text1"/>
          <w:sz w:val="32"/>
        </w:rPr>
        <w:t>信息化教学设备购置</w:t>
      </w:r>
      <w:r>
        <w:rPr>
          <w:rFonts w:ascii="仿宋" w:eastAsia="仿宋" w:hAnsi="仿宋" w:cstheme="minorBidi"/>
          <w:color w:val="000000" w:themeColor="text1"/>
          <w:sz w:val="32"/>
        </w:rPr>
        <w:t>，进一步提升办学条件，完善教学基础设施，</w:t>
      </w:r>
      <w:r>
        <w:rPr>
          <w:rFonts w:ascii="仿宋" w:eastAsia="仿宋" w:hAnsi="仿宋" w:cstheme="minorBidi" w:hint="eastAsia"/>
          <w:color w:val="000000" w:themeColor="text1"/>
          <w:sz w:val="32"/>
        </w:rPr>
        <w:t>全面提升教育教学质量，确保教学活动有序开展，提高民众</w:t>
      </w:r>
      <w:r>
        <w:rPr>
          <w:rFonts w:ascii="仿宋" w:eastAsia="仿宋" w:hAnsi="仿宋" w:cstheme="minorBidi" w:hint="eastAsia"/>
          <w:color w:val="000000" w:themeColor="text1"/>
          <w:sz w:val="32"/>
        </w:rPr>
        <w:lastRenderedPageBreak/>
        <w:t>对教学水平的满意度。</w:t>
      </w:r>
    </w:p>
    <w:bookmarkEnd w:id="12"/>
    <w:bookmarkEnd w:id="13"/>
    <w:p w14:paraId="6622AD1A" w14:textId="77777777" w:rsidR="00B002DC" w:rsidRDefault="00000000">
      <w:pPr>
        <w:pStyle w:val="afd"/>
        <w:widowControl w:val="0"/>
        <w:numPr>
          <w:ilvl w:val="0"/>
          <w:numId w:val="1"/>
        </w:numPr>
        <w:ind w:firstLine="640"/>
        <w:jc w:val="both"/>
        <w:rPr>
          <w:rFonts w:ascii="黑体" w:eastAsia="黑体" w:hAnsi="黑体"/>
          <w:sz w:val="32"/>
          <w:szCs w:val="32"/>
        </w:rPr>
      </w:pPr>
      <w:r>
        <w:rPr>
          <w:rFonts w:ascii="黑体" w:eastAsia="黑体" w:hAnsi="黑体" w:hint="eastAsia"/>
          <w:sz w:val="32"/>
          <w:szCs w:val="32"/>
        </w:rPr>
        <w:t>评价工作开展情况及评价结果</w:t>
      </w:r>
      <w:bookmarkEnd w:id="7"/>
      <w:bookmarkEnd w:id="8"/>
      <w:bookmarkEnd w:id="9"/>
      <w:bookmarkEnd w:id="10"/>
      <w:bookmarkEnd w:id="11"/>
    </w:p>
    <w:p w14:paraId="5B57B0A2" w14:textId="77777777" w:rsidR="00B002DC" w:rsidRDefault="00000000">
      <w:pPr>
        <w:pStyle w:val="af2"/>
        <w:widowControl w:val="0"/>
        <w:spacing w:line="240" w:lineRule="auto"/>
        <w:ind w:firstLine="643"/>
        <w:outlineLvl w:val="2"/>
        <w:rPr>
          <w:rFonts w:ascii="楷体" w:eastAsia="楷体" w:hAnsi="楷体" w:cs="仿宋_GB2312"/>
          <w:b/>
          <w:sz w:val="32"/>
          <w:szCs w:val="32"/>
          <w:lang w:eastAsia="zh-CN"/>
        </w:rPr>
      </w:pPr>
      <w:bookmarkStart w:id="14" w:name="_Toc61943326"/>
      <w:bookmarkStart w:id="15" w:name="_Toc97044150"/>
      <w:bookmarkStart w:id="16" w:name="_Toc97086027"/>
      <w:bookmarkStart w:id="17" w:name="_Toc66699945"/>
      <w:r>
        <w:rPr>
          <w:rFonts w:ascii="楷体" w:eastAsia="楷体" w:hAnsi="楷体" w:cs="仿宋_GB2312" w:hint="eastAsia"/>
          <w:b/>
          <w:sz w:val="32"/>
          <w:szCs w:val="32"/>
          <w:lang w:eastAsia="zh-CN"/>
        </w:rPr>
        <w:t>（一）评价工作开展情况</w:t>
      </w:r>
      <w:bookmarkEnd w:id="14"/>
      <w:bookmarkEnd w:id="15"/>
      <w:bookmarkEnd w:id="16"/>
      <w:bookmarkEnd w:id="17"/>
    </w:p>
    <w:p w14:paraId="4E203029" w14:textId="77777777" w:rsidR="00B002DC" w:rsidRDefault="00000000">
      <w:pPr>
        <w:pStyle w:val="af2"/>
        <w:widowControl w:val="0"/>
        <w:spacing w:line="240" w:lineRule="auto"/>
        <w:ind w:firstLine="640"/>
        <w:rPr>
          <w:rFonts w:cs="仿宋_GB2312"/>
          <w:sz w:val="32"/>
          <w:szCs w:val="32"/>
          <w:lang w:eastAsia="zh-CN"/>
        </w:rPr>
      </w:pPr>
      <w:r>
        <w:rPr>
          <w:rFonts w:cs="仿宋_GB2312" w:hint="eastAsia"/>
          <w:sz w:val="32"/>
          <w:szCs w:val="32"/>
          <w:lang w:eastAsia="zh-CN"/>
        </w:rPr>
        <w:t>评价工作分为评价准备、评价实施、评价报告撰写和提交三个阶段。</w:t>
      </w:r>
    </w:p>
    <w:p w14:paraId="43E471A8" w14:textId="77777777" w:rsidR="00B002DC" w:rsidRDefault="00000000">
      <w:pPr>
        <w:pStyle w:val="af2"/>
        <w:widowControl w:val="0"/>
        <w:spacing w:line="240" w:lineRule="auto"/>
        <w:ind w:firstLine="640"/>
        <w:rPr>
          <w:rFonts w:cs="仿宋_GB2312"/>
          <w:sz w:val="32"/>
          <w:szCs w:val="32"/>
          <w:lang w:eastAsia="zh-CN"/>
        </w:rPr>
      </w:pPr>
      <w:r>
        <w:rPr>
          <w:rFonts w:cs="仿宋_GB2312" w:hint="eastAsia"/>
          <w:sz w:val="32"/>
          <w:szCs w:val="32"/>
          <w:lang w:eastAsia="zh-CN"/>
        </w:rPr>
        <w:t>评价准备阶段：了解项目实施单位对被评价项目的管理流程，初步收集评价资料；确定评价指标，制定评价实施方案，并根据专家评审意见修改评价方案。</w:t>
      </w:r>
    </w:p>
    <w:p w14:paraId="2DE90EED" w14:textId="77777777" w:rsidR="00B002DC" w:rsidRDefault="00000000">
      <w:pPr>
        <w:pStyle w:val="af2"/>
        <w:widowControl w:val="0"/>
        <w:spacing w:line="240" w:lineRule="auto"/>
        <w:ind w:firstLine="640"/>
        <w:rPr>
          <w:rFonts w:cs="仿宋_GB2312"/>
          <w:sz w:val="32"/>
          <w:szCs w:val="32"/>
          <w:lang w:eastAsia="zh-CN"/>
        </w:rPr>
      </w:pPr>
      <w:r>
        <w:rPr>
          <w:rFonts w:cs="仿宋_GB2312" w:hint="eastAsia"/>
          <w:sz w:val="32"/>
          <w:szCs w:val="32"/>
          <w:lang w:eastAsia="zh-CN"/>
        </w:rPr>
        <w:t>评价实施阶段：根据经审核后的评价实施方案，开展数据采集、现场调研、发放问卷、人员访谈等工作，并对数据进行复核及全面的定量分析和综合评价，形成评价结论。</w:t>
      </w:r>
    </w:p>
    <w:p w14:paraId="60EE6C38" w14:textId="77777777" w:rsidR="00B002DC" w:rsidRDefault="00000000">
      <w:pPr>
        <w:pStyle w:val="af2"/>
        <w:widowControl w:val="0"/>
        <w:spacing w:line="240" w:lineRule="auto"/>
        <w:ind w:firstLine="640"/>
        <w:rPr>
          <w:rFonts w:cs="仿宋_GB2312"/>
          <w:sz w:val="32"/>
          <w:szCs w:val="32"/>
          <w:lang w:eastAsia="zh-CN"/>
        </w:rPr>
      </w:pPr>
      <w:r>
        <w:rPr>
          <w:rFonts w:cs="仿宋_GB2312" w:hint="eastAsia"/>
          <w:sz w:val="32"/>
          <w:szCs w:val="32"/>
          <w:lang w:eastAsia="zh-CN"/>
        </w:rPr>
        <w:t>评价报告撰写提交阶段：评价人员根据有关规定，整理、综合分析项目相关信息，撰写绩效评价报告并提交给委托方；在征求各方意见后，对报告进行修改完善，最终提交正式评价报告。</w:t>
      </w:r>
    </w:p>
    <w:p w14:paraId="35BA7D2E" w14:textId="77777777" w:rsidR="00B002DC" w:rsidRDefault="00000000">
      <w:pPr>
        <w:pStyle w:val="af2"/>
        <w:widowControl w:val="0"/>
        <w:spacing w:line="240" w:lineRule="auto"/>
        <w:ind w:firstLine="643"/>
        <w:outlineLvl w:val="2"/>
        <w:rPr>
          <w:rFonts w:ascii="楷体" w:eastAsia="楷体" w:hAnsi="楷体" w:cs="仿宋_GB2312"/>
          <w:b/>
          <w:sz w:val="32"/>
          <w:szCs w:val="32"/>
          <w:lang w:eastAsia="zh-CN"/>
        </w:rPr>
      </w:pPr>
      <w:bookmarkStart w:id="18" w:name="_Toc61943327"/>
      <w:bookmarkStart w:id="19" w:name="_Toc97086028"/>
      <w:bookmarkStart w:id="20" w:name="_Toc97044151"/>
      <w:bookmarkStart w:id="21" w:name="_Toc66699946"/>
      <w:r>
        <w:rPr>
          <w:rFonts w:ascii="楷体" w:eastAsia="楷体" w:hAnsi="楷体" w:cs="仿宋_GB2312" w:hint="eastAsia"/>
          <w:b/>
          <w:sz w:val="32"/>
          <w:szCs w:val="32"/>
          <w:lang w:eastAsia="zh-CN"/>
        </w:rPr>
        <w:t>（二）评价结果</w:t>
      </w:r>
      <w:bookmarkEnd w:id="18"/>
      <w:bookmarkEnd w:id="19"/>
      <w:bookmarkEnd w:id="20"/>
      <w:bookmarkEnd w:id="21"/>
    </w:p>
    <w:p w14:paraId="4E612993" w14:textId="77777777" w:rsidR="00B002DC" w:rsidRDefault="00000000">
      <w:pPr>
        <w:pStyle w:val="af2"/>
        <w:widowControl w:val="0"/>
        <w:spacing w:line="240" w:lineRule="auto"/>
        <w:ind w:firstLine="640"/>
        <w:rPr>
          <w:rFonts w:cs="仿宋_GB2312"/>
          <w:sz w:val="32"/>
          <w:szCs w:val="32"/>
          <w:lang w:eastAsia="zh-CN"/>
        </w:rPr>
      </w:pPr>
      <w:r>
        <w:rPr>
          <w:rFonts w:cs="仿宋_GB2312" w:hint="eastAsia"/>
          <w:sz w:val="32"/>
          <w:szCs w:val="32"/>
          <w:lang w:eastAsia="zh-CN"/>
        </w:rPr>
        <w:t>截至</w:t>
      </w:r>
      <w:r>
        <w:rPr>
          <w:rFonts w:cs="仿宋_GB2312"/>
          <w:sz w:val="32"/>
          <w:szCs w:val="32"/>
          <w:lang w:eastAsia="zh-CN"/>
        </w:rPr>
        <w:t>2023</w:t>
      </w:r>
      <w:r>
        <w:rPr>
          <w:rFonts w:cs="仿宋_GB2312" w:hint="eastAsia"/>
          <w:sz w:val="32"/>
          <w:szCs w:val="32"/>
          <w:lang w:eastAsia="zh-CN"/>
        </w:rPr>
        <w:t>年</w:t>
      </w:r>
      <w:r>
        <w:rPr>
          <w:rFonts w:cs="仿宋_GB2312"/>
          <w:sz w:val="32"/>
          <w:szCs w:val="32"/>
          <w:lang w:eastAsia="zh-CN"/>
        </w:rPr>
        <w:t>12</w:t>
      </w:r>
      <w:r>
        <w:rPr>
          <w:rFonts w:cs="仿宋_GB2312" w:hint="eastAsia"/>
          <w:sz w:val="32"/>
          <w:szCs w:val="32"/>
          <w:lang w:eastAsia="zh-CN"/>
        </w:rPr>
        <w:t>月</w:t>
      </w:r>
      <w:r>
        <w:rPr>
          <w:rFonts w:cs="仿宋_GB2312"/>
          <w:sz w:val="32"/>
          <w:szCs w:val="32"/>
          <w:lang w:eastAsia="zh-CN"/>
        </w:rPr>
        <w:t>义务教育薄弱环节改善与能力提升信息化设备购置项目投入254.20万元，</w:t>
      </w:r>
      <w:r>
        <w:rPr>
          <w:rFonts w:cs="仿宋_GB2312" w:hint="eastAsia"/>
          <w:sz w:val="32"/>
          <w:szCs w:val="32"/>
          <w:lang w:eastAsia="zh-CN"/>
        </w:rPr>
        <w:t>其中：中央资金1</w:t>
      </w:r>
      <w:r>
        <w:rPr>
          <w:rFonts w:cs="仿宋_GB2312"/>
          <w:sz w:val="32"/>
          <w:szCs w:val="32"/>
          <w:lang w:eastAsia="zh-CN"/>
        </w:rPr>
        <w:t>91</w:t>
      </w:r>
      <w:r>
        <w:rPr>
          <w:rFonts w:cs="仿宋_GB2312" w:hint="eastAsia"/>
          <w:sz w:val="32"/>
          <w:szCs w:val="32"/>
          <w:lang w:eastAsia="zh-CN"/>
        </w:rPr>
        <w:t>万元，</w:t>
      </w:r>
      <w:proofErr w:type="gramStart"/>
      <w:r>
        <w:rPr>
          <w:rFonts w:cs="仿宋_GB2312" w:hint="eastAsia"/>
          <w:sz w:val="32"/>
          <w:szCs w:val="32"/>
          <w:lang w:eastAsia="zh-CN"/>
        </w:rPr>
        <w:t>省级资金</w:t>
      </w:r>
      <w:proofErr w:type="gramEnd"/>
      <w:r>
        <w:rPr>
          <w:rFonts w:cs="仿宋_GB2312" w:hint="eastAsia"/>
          <w:sz w:val="32"/>
          <w:szCs w:val="32"/>
          <w:lang w:eastAsia="zh-CN"/>
        </w:rPr>
        <w:t>6</w:t>
      </w:r>
      <w:r>
        <w:rPr>
          <w:rFonts w:cs="仿宋_GB2312"/>
          <w:sz w:val="32"/>
          <w:szCs w:val="32"/>
          <w:lang w:eastAsia="zh-CN"/>
        </w:rPr>
        <w:t>3.20万元，资金已全额拨付。项目计划服务于5所</w:t>
      </w:r>
      <w:r>
        <w:rPr>
          <w:rFonts w:cs="仿宋_GB2312" w:hint="eastAsia"/>
          <w:sz w:val="32"/>
          <w:szCs w:val="32"/>
          <w:lang w:eastAsia="zh-CN"/>
        </w:rPr>
        <w:t>学校</w:t>
      </w:r>
      <w:r>
        <w:rPr>
          <w:rFonts w:cs="仿宋_GB2312"/>
          <w:sz w:val="32"/>
          <w:szCs w:val="32"/>
          <w:lang w:eastAsia="zh-CN"/>
        </w:rPr>
        <w:t>，</w:t>
      </w:r>
      <w:r>
        <w:rPr>
          <w:rFonts w:cs="仿宋_GB2312" w:hint="eastAsia"/>
          <w:sz w:val="32"/>
          <w:szCs w:val="32"/>
          <w:lang w:eastAsia="zh-CN"/>
        </w:rPr>
        <w:t>采购信息化教学设备</w:t>
      </w:r>
      <w:r>
        <w:rPr>
          <w:rFonts w:cs="仿宋_GB2312"/>
          <w:sz w:val="32"/>
          <w:szCs w:val="32"/>
          <w:lang w:eastAsia="zh-CN"/>
        </w:rPr>
        <w:t>，项目计划已实现，目标已达成。依据项目基础信息统计，结合现场调研</w:t>
      </w:r>
      <w:r>
        <w:rPr>
          <w:rFonts w:cs="仿宋_GB2312"/>
          <w:sz w:val="32"/>
          <w:szCs w:val="32"/>
          <w:lang w:eastAsia="zh-CN"/>
        </w:rPr>
        <w:lastRenderedPageBreak/>
        <w:t>结果，按照经专家论证通过后的评价指标体系，</w:t>
      </w:r>
      <w:r>
        <w:rPr>
          <w:rFonts w:cs="仿宋_GB2312" w:hint="eastAsia"/>
          <w:sz w:val="32"/>
          <w:szCs w:val="32"/>
          <w:lang w:eastAsia="zh-CN"/>
        </w:rPr>
        <w:t>义</w:t>
      </w:r>
      <w:r>
        <w:rPr>
          <w:rFonts w:cs="仿宋_GB2312"/>
          <w:sz w:val="32"/>
          <w:szCs w:val="32"/>
          <w:lang w:eastAsia="zh-CN"/>
        </w:rPr>
        <w:t>务教育薄弱环节改善与能力提升信息化设备购置项目绩效评价综合得分94.11分，绩效评级为“</w:t>
      </w:r>
      <w:r>
        <w:rPr>
          <w:rFonts w:cs="仿宋_GB2312" w:hint="eastAsia"/>
          <w:sz w:val="32"/>
          <w:szCs w:val="32"/>
          <w:lang w:eastAsia="zh-CN"/>
        </w:rPr>
        <w:t>优</w:t>
      </w:r>
      <w:r>
        <w:rPr>
          <w:rFonts w:cs="仿宋_GB2312"/>
          <w:sz w:val="32"/>
          <w:szCs w:val="32"/>
          <w:lang w:eastAsia="zh-CN"/>
        </w:rPr>
        <w:t>”。</w:t>
      </w:r>
    </w:p>
    <w:p w14:paraId="0084BA68" w14:textId="77777777" w:rsidR="00B002DC" w:rsidRDefault="00000000">
      <w:pPr>
        <w:pStyle w:val="afd"/>
        <w:widowControl w:val="0"/>
        <w:ind w:firstLineChars="200" w:firstLine="640"/>
        <w:jc w:val="both"/>
        <w:outlineLvl w:val="9"/>
        <w:rPr>
          <w:rFonts w:ascii="仿宋" w:eastAsia="仿宋" w:hAnsi="仿宋"/>
          <w:sz w:val="32"/>
          <w:szCs w:val="32"/>
        </w:rPr>
      </w:pPr>
      <w:bookmarkStart w:id="22" w:name="_Toc60066291"/>
      <w:bookmarkStart w:id="23" w:name="_Toc66699947"/>
      <w:bookmarkStart w:id="24" w:name="_Toc97044152"/>
      <w:bookmarkStart w:id="25" w:name="_Toc97086029"/>
      <w:bookmarkStart w:id="26" w:name="_Toc61943328"/>
      <w:r>
        <w:rPr>
          <w:rFonts w:ascii="仿宋" w:eastAsia="仿宋" w:hAnsi="仿宋" w:hint="eastAsia"/>
          <w:sz w:val="32"/>
          <w:szCs w:val="32"/>
        </w:rPr>
        <w:t>基于以上评价结果，得出以下结论：义务教育薄弱环节改善与能力提升信息化设备购置项目</w:t>
      </w:r>
      <w:r>
        <w:rPr>
          <w:rFonts w:ascii="仿宋" w:eastAsia="仿宋" w:hAnsi="仿宋"/>
          <w:sz w:val="32"/>
          <w:szCs w:val="32"/>
        </w:rPr>
        <w:t>，立项依据充分，符合国家和地方义务教育事业发展规划，项目资金使用合理规范，学校教学环境有所改善，教学资源有所提升，保，进一步提升了办学条件，完善教学基础设施，全面提升教育教学质量，确保教学活动有序开展</w:t>
      </w:r>
      <w:r>
        <w:rPr>
          <w:rFonts w:ascii="仿宋" w:eastAsia="仿宋" w:hAnsi="仿宋" w:hint="eastAsia"/>
          <w:sz w:val="32"/>
          <w:szCs w:val="32"/>
        </w:rPr>
        <w:t>。</w:t>
      </w:r>
      <w:r>
        <w:rPr>
          <w:rFonts w:ascii="仿宋" w:eastAsia="仿宋" w:hAnsi="仿宋"/>
          <w:sz w:val="32"/>
          <w:szCs w:val="32"/>
        </w:rPr>
        <w:t>但绩效目标量化指标设置不明确，</w:t>
      </w:r>
      <w:r>
        <w:rPr>
          <w:rFonts w:ascii="仿宋" w:eastAsia="仿宋" w:hAnsi="仿宋" w:hint="eastAsia"/>
          <w:sz w:val="32"/>
          <w:szCs w:val="32"/>
        </w:rPr>
        <w:t>同时采购的电子设备只有基本办公功能，利用率低，使用成本高</w:t>
      </w:r>
      <w:r>
        <w:rPr>
          <w:rFonts w:ascii="仿宋" w:eastAsia="仿宋" w:hAnsi="仿宋"/>
          <w:sz w:val="32"/>
          <w:szCs w:val="32"/>
        </w:rPr>
        <w:t>。</w:t>
      </w:r>
    </w:p>
    <w:p w14:paraId="7EEFDEA0" w14:textId="77777777" w:rsidR="00B002DC" w:rsidRDefault="00000000">
      <w:pPr>
        <w:pStyle w:val="afd"/>
        <w:widowControl w:val="0"/>
        <w:ind w:firstLineChars="200" w:firstLine="640"/>
        <w:jc w:val="both"/>
        <w:rPr>
          <w:rFonts w:ascii="黑体" w:eastAsia="黑体" w:hAnsi="黑体"/>
          <w:sz w:val="32"/>
          <w:szCs w:val="32"/>
        </w:rPr>
      </w:pPr>
      <w:r>
        <w:rPr>
          <w:rFonts w:ascii="黑体" w:eastAsia="黑体" w:hAnsi="黑体" w:hint="eastAsia"/>
          <w:sz w:val="32"/>
          <w:szCs w:val="32"/>
        </w:rPr>
        <w:t>三、主要成效和经验做法</w:t>
      </w:r>
      <w:bookmarkEnd w:id="22"/>
      <w:bookmarkEnd w:id="23"/>
      <w:bookmarkEnd w:id="24"/>
      <w:bookmarkEnd w:id="25"/>
      <w:bookmarkEnd w:id="26"/>
    </w:p>
    <w:p w14:paraId="533C9ED4"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主要成效：义务教育薄弱环节改善与能力提升信息化设备购置项目</w:t>
      </w:r>
      <w:r>
        <w:rPr>
          <w:rFonts w:cs="仿宋_GB2312"/>
          <w:szCs w:val="32"/>
          <w:lang w:eastAsia="zh-CN"/>
        </w:rPr>
        <w:t>完成了</w:t>
      </w:r>
      <w:r>
        <w:rPr>
          <w:rFonts w:cs="仿宋_GB2312" w:hint="eastAsia"/>
          <w:szCs w:val="32"/>
          <w:lang w:eastAsia="zh-CN"/>
        </w:rPr>
        <w:t>5所学校购置信息化教学设备</w:t>
      </w:r>
      <w:r>
        <w:rPr>
          <w:rFonts w:cs="仿宋_GB2312"/>
          <w:szCs w:val="32"/>
          <w:lang w:eastAsia="zh-CN"/>
        </w:rPr>
        <w:t>，</w:t>
      </w:r>
      <w:r>
        <w:rPr>
          <w:rFonts w:cs="仿宋_GB2312" w:hint="eastAsia"/>
          <w:szCs w:val="32"/>
          <w:lang w:eastAsia="zh-CN"/>
        </w:rPr>
        <w:t>保障了</w:t>
      </w:r>
      <w:r>
        <w:rPr>
          <w:rFonts w:cs="仿宋_GB2312"/>
          <w:szCs w:val="32"/>
          <w:lang w:eastAsia="zh-CN"/>
        </w:rPr>
        <w:t>5所学校教育工作日常运转，教育教学活动有序开展</w:t>
      </w:r>
      <w:r>
        <w:rPr>
          <w:rFonts w:cs="仿宋_GB2312" w:hint="eastAsia"/>
          <w:szCs w:val="32"/>
          <w:lang w:eastAsia="zh-CN"/>
        </w:rPr>
        <w:t>，进一步提升了安泽县办学条件，完善了各学校教学基础设施，全面提升教育教学质量，确保教学活动有序开展，提高民众对教学水平的满意度；各校每年对信息化设备定期检查维护</w:t>
      </w:r>
      <w:r>
        <w:rPr>
          <w:rFonts w:cs="仿宋_GB2312"/>
          <w:szCs w:val="32"/>
          <w:lang w:eastAsia="zh-CN"/>
        </w:rPr>
        <w:t>2-3次，保障了学校仪器设备正常运转</w:t>
      </w:r>
      <w:r>
        <w:rPr>
          <w:rFonts w:cs="仿宋_GB2312" w:hint="eastAsia"/>
          <w:szCs w:val="32"/>
          <w:lang w:eastAsia="zh-CN"/>
        </w:rPr>
        <w:t>，并制定了后期设备管护制度等</w:t>
      </w:r>
      <w:r>
        <w:rPr>
          <w:rFonts w:cs="仿宋_GB2312"/>
          <w:szCs w:val="32"/>
          <w:lang w:eastAsia="zh-CN"/>
        </w:rPr>
        <w:t>长效机制</w:t>
      </w:r>
      <w:r>
        <w:rPr>
          <w:rFonts w:cs="仿宋_GB2312" w:hint="eastAsia"/>
          <w:szCs w:val="32"/>
          <w:lang w:eastAsia="zh-CN"/>
        </w:rPr>
        <w:t>，对日常管理、使用和维护、质量管控都做了规范化要求</w:t>
      </w:r>
      <w:r>
        <w:rPr>
          <w:rFonts w:cs="仿宋_GB2312"/>
          <w:szCs w:val="32"/>
          <w:lang w:eastAsia="zh-CN"/>
        </w:rPr>
        <w:t>。</w:t>
      </w:r>
    </w:p>
    <w:p w14:paraId="57A61663"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主要经验做法：</w:t>
      </w:r>
      <w:r>
        <w:rPr>
          <w:rFonts w:cs="仿宋_GB2312"/>
          <w:szCs w:val="32"/>
          <w:lang w:eastAsia="zh-CN"/>
        </w:rPr>
        <w:t>1.加强组织领导，严格监督管理</w:t>
      </w:r>
      <w:r>
        <w:rPr>
          <w:rFonts w:cs="仿宋_GB2312" w:hint="eastAsia"/>
          <w:szCs w:val="32"/>
          <w:lang w:eastAsia="zh-CN"/>
        </w:rPr>
        <w:t>；</w:t>
      </w:r>
      <w:r>
        <w:rPr>
          <w:rFonts w:cs="仿宋_GB2312"/>
          <w:szCs w:val="32"/>
          <w:lang w:eastAsia="zh-CN"/>
        </w:rPr>
        <w:t>2.</w:t>
      </w:r>
      <w:r>
        <w:rPr>
          <w:rFonts w:cs="仿宋_GB2312"/>
          <w:szCs w:val="32"/>
          <w:lang w:eastAsia="zh-CN"/>
        </w:rPr>
        <w:lastRenderedPageBreak/>
        <w:t>遵循资金制度，提高资金使用效益。</w:t>
      </w:r>
    </w:p>
    <w:p w14:paraId="19B5B8F9" w14:textId="77777777" w:rsidR="00B002DC" w:rsidRDefault="00000000">
      <w:pPr>
        <w:widowControl w:val="0"/>
        <w:ind w:firstLine="640"/>
        <w:rPr>
          <w:rFonts w:ascii="黑体" w:eastAsia="黑体" w:hAnsi="黑体"/>
          <w:szCs w:val="32"/>
          <w:lang w:eastAsia="zh-CN"/>
        </w:rPr>
      </w:pPr>
      <w:bookmarkStart w:id="27" w:name="_Toc97044153"/>
      <w:bookmarkStart w:id="28" w:name="_Toc97086030"/>
      <w:r>
        <w:rPr>
          <w:rFonts w:ascii="黑体" w:eastAsia="黑体" w:hAnsi="黑体" w:hint="eastAsia"/>
          <w:szCs w:val="32"/>
          <w:lang w:eastAsia="zh-CN"/>
        </w:rPr>
        <w:t>四、存在问题及原因分析</w:t>
      </w:r>
      <w:bookmarkEnd w:id="27"/>
      <w:bookmarkEnd w:id="28"/>
    </w:p>
    <w:p w14:paraId="6B85D63C" w14:textId="77777777" w:rsidR="00B002DC" w:rsidRDefault="00000000">
      <w:pPr>
        <w:widowControl w:val="0"/>
        <w:spacing w:line="240" w:lineRule="auto"/>
        <w:ind w:firstLine="643"/>
        <w:rPr>
          <w:rFonts w:cs="仿宋_GB2312"/>
          <w:b/>
          <w:szCs w:val="32"/>
          <w:lang w:eastAsia="zh-CN"/>
        </w:rPr>
      </w:pPr>
      <w:r>
        <w:rPr>
          <w:rFonts w:cs="仿宋_GB2312" w:hint="eastAsia"/>
          <w:b/>
          <w:szCs w:val="32"/>
          <w:lang w:eastAsia="zh-CN"/>
        </w:rPr>
        <w:t>（一）</w:t>
      </w:r>
      <w:r>
        <w:rPr>
          <w:rFonts w:cs="仿宋_GB2312"/>
          <w:b/>
          <w:szCs w:val="32"/>
          <w:lang w:eastAsia="zh-CN"/>
        </w:rPr>
        <w:t>项目绩效指标设置不明确</w:t>
      </w:r>
    </w:p>
    <w:p w14:paraId="0878BB54"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安泽县教育科技局对项目绩效目标在定性表述上基本明确，但在定量表述上不够全面，应加强绩效目标辅导工作。安泽县教育科技局因无法把</w:t>
      </w:r>
      <w:proofErr w:type="gramStart"/>
      <w:r>
        <w:rPr>
          <w:rFonts w:cs="仿宋_GB2312" w:hint="eastAsia"/>
          <w:szCs w:val="32"/>
          <w:lang w:eastAsia="zh-CN"/>
        </w:rPr>
        <w:t>控效益</w:t>
      </w:r>
      <w:proofErr w:type="gramEnd"/>
      <w:r>
        <w:rPr>
          <w:rFonts w:cs="仿宋_GB2312" w:hint="eastAsia"/>
          <w:szCs w:val="32"/>
          <w:lang w:eastAsia="zh-CN"/>
        </w:rPr>
        <w:t>目标的量化程度，对项目效益情况等方面未做具体量化，在整个项目实施中部分效益没有一个清晰明确的方向。</w:t>
      </w:r>
    </w:p>
    <w:p w14:paraId="1AB73EFD" w14:textId="77777777" w:rsidR="00B002DC" w:rsidRDefault="00000000">
      <w:pPr>
        <w:widowControl w:val="0"/>
        <w:ind w:firstLine="643"/>
        <w:rPr>
          <w:b/>
          <w:lang w:eastAsia="zh-CN"/>
        </w:rPr>
      </w:pPr>
      <w:r>
        <w:rPr>
          <w:rFonts w:hint="eastAsia"/>
          <w:b/>
          <w:lang w:eastAsia="zh-CN"/>
        </w:rPr>
        <w:t>（二）预算执行率有待提高</w:t>
      </w:r>
    </w:p>
    <w:p w14:paraId="02F82F9A" w14:textId="77777777" w:rsidR="00B002DC" w:rsidRDefault="00000000">
      <w:pPr>
        <w:widowControl w:val="0"/>
        <w:ind w:firstLine="640"/>
        <w:rPr>
          <w:lang w:eastAsia="zh-CN"/>
        </w:rPr>
      </w:pPr>
      <w:r>
        <w:rPr>
          <w:rFonts w:hint="eastAsia"/>
          <w:lang w:eastAsia="zh-CN"/>
        </w:rPr>
        <w:t>项目预算执行率为</w:t>
      </w:r>
      <w:r>
        <w:rPr>
          <w:lang w:eastAsia="zh-CN"/>
        </w:rPr>
        <w:t>88.47%</w:t>
      </w:r>
      <w:r>
        <w:rPr>
          <w:rFonts w:hint="eastAsia"/>
          <w:lang w:eastAsia="zh-CN"/>
        </w:rPr>
        <w:t>，原因是预算编制工作不够精细，造成通过财政评审、招投标结余资金较大，说明计划本身资金预算偏高，</w:t>
      </w:r>
      <w:r>
        <w:rPr>
          <w:lang w:eastAsia="zh-CN"/>
        </w:rPr>
        <w:t>预算资金没有得到充分的利用</w:t>
      </w:r>
      <w:r>
        <w:rPr>
          <w:rFonts w:hint="eastAsia"/>
          <w:lang w:eastAsia="zh-CN"/>
        </w:rPr>
        <w:t>，需提高对项目的整体规划要求，充分利用好财政资金。</w:t>
      </w:r>
    </w:p>
    <w:p w14:paraId="0646E98F" w14:textId="77777777" w:rsidR="00B002DC" w:rsidRDefault="00000000">
      <w:pPr>
        <w:widowControl w:val="0"/>
        <w:spacing w:line="240" w:lineRule="auto"/>
        <w:ind w:firstLine="643"/>
        <w:rPr>
          <w:rFonts w:cs="仿宋_GB2312"/>
          <w:b/>
          <w:szCs w:val="32"/>
          <w:lang w:eastAsia="zh-CN"/>
        </w:rPr>
      </w:pPr>
      <w:r>
        <w:rPr>
          <w:rFonts w:cs="仿宋_GB2312" w:hint="eastAsia"/>
          <w:b/>
          <w:szCs w:val="32"/>
          <w:lang w:eastAsia="zh-CN"/>
        </w:rPr>
        <w:t>（三）台式电脑利用率低</w:t>
      </w:r>
    </w:p>
    <w:p w14:paraId="697AD8C8"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因国家安全政策，保证学校信息安全可靠，安泽县教育科技局通过临汾市安可项目立项审批备案，在数据库中选择国产品牌长城电脑，这款电脑使用自研发银河麒麟系统，平常只能使用微信，</w:t>
      </w:r>
      <w:r>
        <w:rPr>
          <w:rFonts w:cs="仿宋_GB2312"/>
          <w:szCs w:val="32"/>
          <w:lang w:eastAsia="zh-CN"/>
        </w:rPr>
        <w:t>word</w:t>
      </w:r>
      <w:r>
        <w:rPr>
          <w:rFonts w:cs="仿宋_GB2312" w:hint="eastAsia"/>
          <w:szCs w:val="32"/>
          <w:lang w:eastAsia="zh-CN"/>
        </w:rPr>
        <w:t>等简单办公软件，和一些学校系统A</w:t>
      </w:r>
      <w:r>
        <w:rPr>
          <w:rFonts w:cs="仿宋_GB2312"/>
          <w:szCs w:val="32"/>
          <w:lang w:eastAsia="zh-CN"/>
        </w:rPr>
        <w:t>PP</w:t>
      </w:r>
      <w:r>
        <w:rPr>
          <w:rFonts w:cs="仿宋_GB2312" w:hint="eastAsia"/>
          <w:szCs w:val="32"/>
          <w:lang w:eastAsia="zh-CN"/>
        </w:rPr>
        <w:t>不兼容，教师使用率不高。</w:t>
      </w:r>
    </w:p>
    <w:p w14:paraId="28DB6C94" w14:textId="77777777" w:rsidR="00B002DC" w:rsidRDefault="00000000">
      <w:pPr>
        <w:widowControl w:val="0"/>
        <w:spacing w:line="240" w:lineRule="auto"/>
        <w:ind w:firstLineChars="236" w:firstLine="758"/>
        <w:rPr>
          <w:rFonts w:cs="仿宋_GB2312"/>
          <w:b/>
          <w:szCs w:val="32"/>
          <w:lang w:eastAsia="zh-CN"/>
        </w:rPr>
      </w:pPr>
      <w:r>
        <w:rPr>
          <w:rFonts w:cs="仿宋_GB2312" w:hint="eastAsia"/>
          <w:b/>
          <w:szCs w:val="32"/>
          <w:lang w:eastAsia="zh-CN"/>
        </w:rPr>
        <w:t>（四）购置设备使用成本太高，</w:t>
      </w:r>
      <w:proofErr w:type="gramStart"/>
      <w:r>
        <w:rPr>
          <w:rFonts w:cs="仿宋_GB2312" w:hint="eastAsia"/>
          <w:b/>
          <w:szCs w:val="32"/>
          <w:lang w:eastAsia="zh-CN"/>
        </w:rPr>
        <w:t>不</w:t>
      </w:r>
      <w:proofErr w:type="gramEnd"/>
      <w:r>
        <w:rPr>
          <w:rFonts w:cs="仿宋_GB2312" w:hint="eastAsia"/>
          <w:b/>
          <w:szCs w:val="32"/>
          <w:lang w:eastAsia="zh-CN"/>
        </w:rPr>
        <w:t>贴合实际</w:t>
      </w:r>
    </w:p>
    <w:p w14:paraId="04E144F5" w14:textId="77777777" w:rsidR="00B002DC" w:rsidRDefault="00000000">
      <w:pPr>
        <w:pStyle w:val="2"/>
        <w:widowControl w:val="0"/>
        <w:ind w:firstLine="640"/>
        <w:rPr>
          <w:lang w:eastAsia="zh-CN"/>
        </w:rPr>
      </w:pPr>
      <w:r>
        <w:rPr>
          <w:rFonts w:hint="eastAsia"/>
          <w:lang w:eastAsia="zh-CN"/>
        </w:rPr>
        <w:t>本项目购置的大型打印机，虽然实用、功能全、作业效率高，但换墨盒必须要用原装，价格较贵；台式电脑系</w:t>
      </w:r>
      <w:r>
        <w:rPr>
          <w:rFonts w:hint="eastAsia"/>
          <w:lang w:eastAsia="zh-CN"/>
        </w:rPr>
        <w:lastRenderedPageBreak/>
        <w:t>统与一些学校程序不兼容，要想安装使用必须支付</w:t>
      </w:r>
      <w:r>
        <w:rPr>
          <w:lang w:eastAsia="zh-CN"/>
        </w:rPr>
        <w:t>700-800</w:t>
      </w:r>
      <w:r>
        <w:rPr>
          <w:rFonts w:hint="eastAsia"/>
          <w:lang w:eastAsia="zh-CN"/>
        </w:rPr>
        <w:t>元/台服务费，两种设备使用成本都比较高。</w:t>
      </w:r>
    </w:p>
    <w:p w14:paraId="511F20A7" w14:textId="77777777" w:rsidR="00B002DC" w:rsidRDefault="00000000">
      <w:pPr>
        <w:pStyle w:val="afd"/>
        <w:widowControl w:val="0"/>
        <w:numPr>
          <w:ilvl w:val="0"/>
          <w:numId w:val="1"/>
        </w:numPr>
        <w:ind w:firstLineChars="200" w:firstLine="640"/>
        <w:jc w:val="both"/>
        <w:rPr>
          <w:rFonts w:ascii="黑体" w:eastAsia="黑体" w:hAnsi="黑体"/>
          <w:sz w:val="32"/>
          <w:szCs w:val="32"/>
        </w:rPr>
      </w:pPr>
      <w:bookmarkStart w:id="29" w:name="_Toc97044156"/>
      <w:bookmarkStart w:id="30" w:name="_Toc66699948"/>
      <w:bookmarkStart w:id="31" w:name="_Toc60066292"/>
      <w:bookmarkStart w:id="32" w:name="_Toc61943329"/>
      <w:bookmarkStart w:id="33" w:name="_Toc97086033"/>
      <w:r>
        <w:rPr>
          <w:rFonts w:ascii="黑体" w:eastAsia="黑体" w:hAnsi="黑体" w:hint="eastAsia"/>
          <w:sz w:val="32"/>
          <w:szCs w:val="32"/>
        </w:rPr>
        <w:t>有关建议</w:t>
      </w:r>
      <w:bookmarkEnd w:id="29"/>
      <w:bookmarkEnd w:id="30"/>
      <w:bookmarkEnd w:id="31"/>
      <w:bookmarkEnd w:id="32"/>
      <w:bookmarkEnd w:id="33"/>
    </w:p>
    <w:p w14:paraId="3234829B"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（一）</w:t>
      </w:r>
      <w:r>
        <w:rPr>
          <w:rFonts w:cs="仿宋_GB2312"/>
          <w:szCs w:val="32"/>
          <w:lang w:eastAsia="zh-CN"/>
        </w:rPr>
        <w:t>加强安泽县教育科技局有关部门的绩效学习，增强项目单位绩效理念和绩效意识，清楚绩效评价工作，严格项目自评；安泽县教育科技局对项目立项申报应统一申报内容、明确申报要求，强调制定清晰的、细化的定性、定量绩效目标。</w:t>
      </w:r>
    </w:p>
    <w:p w14:paraId="23834948" w14:textId="77777777" w:rsidR="00B002DC" w:rsidRDefault="00000000">
      <w:pPr>
        <w:widowControl w:val="0"/>
        <w:ind w:firstLine="640"/>
        <w:rPr>
          <w:lang w:eastAsia="zh-CN"/>
        </w:rPr>
      </w:pPr>
      <w:r>
        <w:rPr>
          <w:rFonts w:hint="eastAsia"/>
          <w:lang w:eastAsia="zh-CN"/>
        </w:rPr>
        <w:t>（二）安泽县教育科技局应提高对项目的整体规划要求，细致的做好预算编制工作，充分利用好财政资金，提高预算执行率和设备投资。</w:t>
      </w:r>
    </w:p>
    <w:p w14:paraId="7E9F01E1"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（三）希望</w:t>
      </w:r>
      <w:r>
        <w:rPr>
          <w:rFonts w:hint="eastAsia"/>
          <w:lang w:eastAsia="zh-CN"/>
        </w:rPr>
        <w:t>安泽县教育科技局</w:t>
      </w:r>
      <w:r>
        <w:rPr>
          <w:rFonts w:cs="仿宋_GB2312" w:hint="eastAsia"/>
          <w:szCs w:val="32"/>
          <w:lang w:eastAsia="zh-CN"/>
        </w:rPr>
        <w:t>在预算充足的情况下，临汾安可项目数据库里可供选择的电脑多些，增加使用功能齐全，不需另外交A</w:t>
      </w:r>
      <w:r>
        <w:rPr>
          <w:rFonts w:cs="仿宋_GB2312"/>
          <w:szCs w:val="32"/>
          <w:lang w:eastAsia="zh-CN"/>
        </w:rPr>
        <w:t>PP</w:t>
      </w:r>
      <w:r>
        <w:rPr>
          <w:rFonts w:cs="仿宋_GB2312" w:hint="eastAsia"/>
          <w:szCs w:val="32"/>
          <w:lang w:eastAsia="zh-CN"/>
        </w:rPr>
        <w:t>使用费的国产电脑，提高教师利用率。</w:t>
      </w:r>
    </w:p>
    <w:p w14:paraId="351813D1"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 xml:space="preserve">（四）希望安泽县教育科技局购置设备时，多考虑安泽县学校实际情况，在支持国货的前提下，购买使用成本较低，性价比较高的设备，缓解学校费用压力。 </w:t>
      </w:r>
    </w:p>
    <w:p w14:paraId="77BD1529"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（五）</w:t>
      </w:r>
      <w:r>
        <w:rPr>
          <w:rFonts w:cs="仿宋_GB2312"/>
          <w:szCs w:val="32"/>
          <w:lang w:eastAsia="zh-CN"/>
        </w:rPr>
        <w:t>安泽县教育科技局工作人员应加强与</w:t>
      </w:r>
      <w:r>
        <w:rPr>
          <w:rFonts w:cs="仿宋_GB2312" w:hint="eastAsia"/>
          <w:szCs w:val="32"/>
          <w:lang w:eastAsia="zh-CN"/>
        </w:rPr>
        <w:t>学校、老师及学生</w:t>
      </w:r>
      <w:r>
        <w:rPr>
          <w:rFonts w:cs="仿宋_GB2312"/>
          <w:szCs w:val="32"/>
          <w:lang w:eastAsia="zh-CN"/>
        </w:rPr>
        <w:t>的沟通，</w:t>
      </w:r>
      <w:r>
        <w:rPr>
          <w:rFonts w:cs="仿宋_GB2312" w:hint="eastAsia"/>
          <w:szCs w:val="32"/>
          <w:lang w:eastAsia="zh-CN"/>
        </w:rPr>
        <w:t>及时了解学适用于安泽县实际教学情况校和老师教学设施方面的需求，购置设备，</w:t>
      </w:r>
      <w:r>
        <w:rPr>
          <w:rFonts w:cs="仿宋_GB2312"/>
          <w:szCs w:val="32"/>
          <w:lang w:eastAsia="zh-CN"/>
        </w:rPr>
        <w:t>积极进行项目宣传和政策传达，使项目得到</w:t>
      </w:r>
      <w:r>
        <w:rPr>
          <w:rFonts w:cs="仿宋_GB2312" w:hint="eastAsia"/>
          <w:szCs w:val="32"/>
          <w:lang w:eastAsia="zh-CN"/>
        </w:rPr>
        <w:t>学校、老师</w:t>
      </w:r>
      <w:r>
        <w:rPr>
          <w:rFonts w:cs="仿宋_GB2312"/>
          <w:szCs w:val="32"/>
          <w:lang w:eastAsia="zh-CN"/>
        </w:rPr>
        <w:t>理解和支持，推</w:t>
      </w:r>
      <w:r>
        <w:rPr>
          <w:rFonts w:cs="仿宋_GB2312"/>
          <w:szCs w:val="32"/>
          <w:lang w:eastAsia="zh-CN"/>
        </w:rPr>
        <w:lastRenderedPageBreak/>
        <w:t>进</w:t>
      </w:r>
      <w:r>
        <w:rPr>
          <w:rFonts w:cs="仿宋_GB2312" w:hint="eastAsia"/>
          <w:szCs w:val="32"/>
          <w:lang w:eastAsia="zh-CN"/>
        </w:rPr>
        <w:t>义务教育薄弱环节改善与能力提升信息化设备购置项目</w:t>
      </w:r>
      <w:r>
        <w:rPr>
          <w:rFonts w:cs="仿宋_GB2312"/>
          <w:szCs w:val="32"/>
          <w:lang w:eastAsia="zh-CN"/>
        </w:rPr>
        <w:t>相关工作的开展。</w:t>
      </w:r>
    </w:p>
    <w:p w14:paraId="2BE1B6BD" w14:textId="77777777" w:rsidR="00B002DC" w:rsidRDefault="00B002DC">
      <w:pPr>
        <w:widowControl w:val="0"/>
        <w:spacing w:line="240" w:lineRule="auto"/>
        <w:ind w:firstLineChars="0" w:firstLine="0"/>
        <w:jc w:val="center"/>
        <w:rPr>
          <w:rFonts w:ascii="宋体" w:eastAsia="宋体" w:hAnsi="宋体" w:cs="宋体"/>
          <w:b/>
          <w:sz w:val="44"/>
          <w:lang w:eastAsia="zh-CN"/>
        </w:rPr>
        <w:sectPr w:rsidR="00B002DC">
          <w:footerReference w:type="default" r:id="rId15"/>
          <w:pgSz w:w="11906" w:h="16838"/>
          <w:pgMar w:top="1440" w:right="1800" w:bottom="1440" w:left="1800" w:header="720" w:footer="720" w:gutter="0"/>
          <w:pgNumType w:fmt="upperRoman" w:start="1"/>
          <w:cols w:space="720"/>
          <w:docGrid w:type="lines" w:linePitch="312"/>
        </w:sectPr>
      </w:pPr>
    </w:p>
    <w:p w14:paraId="0D2C396B" w14:textId="77777777" w:rsidR="00B002DC" w:rsidRDefault="00000000">
      <w:pPr>
        <w:widowControl w:val="0"/>
        <w:spacing w:line="240" w:lineRule="auto"/>
        <w:ind w:firstLineChars="0" w:firstLine="0"/>
        <w:jc w:val="center"/>
        <w:rPr>
          <w:rFonts w:ascii="宋体" w:eastAsia="宋体" w:hAnsi="宋体" w:cs="宋体"/>
          <w:b/>
          <w:sz w:val="44"/>
          <w:lang w:eastAsia="zh-CN"/>
        </w:rPr>
      </w:pPr>
      <w:r>
        <w:rPr>
          <w:rFonts w:ascii="宋体" w:eastAsia="宋体" w:hAnsi="宋体" w:cs="宋体" w:hint="eastAsia"/>
          <w:b/>
          <w:sz w:val="44"/>
          <w:lang w:eastAsia="zh-CN"/>
        </w:rPr>
        <w:lastRenderedPageBreak/>
        <w:t>安泽县义务教育薄弱环节改善与能力</w:t>
      </w:r>
    </w:p>
    <w:p w14:paraId="74A37FA8" w14:textId="77777777" w:rsidR="00B002DC" w:rsidRDefault="00000000">
      <w:pPr>
        <w:widowControl w:val="0"/>
        <w:spacing w:line="240" w:lineRule="auto"/>
        <w:ind w:firstLineChars="0" w:firstLine="0"/>
        <w:jc w:val="center"/>
        <w:rPr>
          <w:rFonts w:ascii="宋体" w:eastAsia="宋体" w:hAnsi="宋体" w:cs="宋体"/>
          <w:b/>
          <w:sz w:val="44"/>
          <w:lang w:eastAsia="zh-CN"/>
        </w:rPr>
      </w:pPr>
      <w:r>
        <w:rPr>
          <w:rFonts w:ascii="宋体" w:eastAsia="宋体" w:hAnsi="宋体" w:cs="宋体" w:hint="eastAsia"/>
          <w:b/>
          <w:sz w:val="44"/>
          <w:lang w:eastAsia="zh-CN"/>
        </w:rPr>
        <w:t>提升信息化设备购置</w:t>
      </w:r>
    </w:p>
    <w:p w14:paraId="3F653C4E" w14:textId="77777777" w:rsidR="00B002DC" w:rsidRDefault="00000000">
      <w:pPr>
        <w:widowControl w:val="0"/>
        <w:spacing w:line="240" w:lineRule="auto"/>
        <w:ind w:firstLineChars="0" w:firstLine="0"/>
        <w:jc w:val="center"/>
        <w:rPr>
          <w:rFonts w:ascii="宋体" w:eastAsia="宋体" w:hAnsi="宋体" w:cs="宋体"/>
          <w:b/>
          <w:sz w:val="44"/>
          <w:lang w:eastAsia="zh-CN"/>
        </w:rPr>
      </w:pPr>
      <w:r>
        <w:rPr>
          <w:rFonts w:ascii="宋体" w:eastAsia="宋体" w:hAnsi="宋体" w:cs="宋体" w:hint="eastAsia"/>
          <w:b/>
          <w:sz w:val="44"/>
          <w:lang w:eastAsia="zh-CN"/>
        </w:rPr>
        <w:t>项目支出绩效评价报告</w:t>
      </w:r>
      <w:r>
        <w:rPr>
          <w:rFonts w:ascii="宋体" w:eastAsia="宋体" w:hAnsi="宋体" w:cs="宋体" w:hint="eastAsia"/>
          <w:b/>
          <w:sz w:val="44"/>
          <w:lang w:eastAsia="zh-CN"/>
        </w:rPr>
        <w:cr/>
      </w:r>
    </w:p>
    <w:p w14:paraId="29C741F2" w14:textId="77777777" w:rsidR="00B002DC" w:rsidRDefault="00000000">
      <w:pPr>
        <w:widowControl w:val="0"/>
        <w:ind w:firstLine="640"/>
        <w:rPr>
          <w:lang w:eastAsia="zh-CN"/>
        </w:rPr>
      </w:pPr>
      <w:r>
        <w:rPr>
          <w:rFonts w:hint="eastAsia"/>
          <w:lang w:eastAsia="zh-CN"/>
        </w:rPr>
        <w:t>为进一步加强财政预算绩效管理，强化监督，保证项目资金使用管理的规范性、安全性和有效性，为项目后期资金的投入、管理、使用等决策提供依据，实现项目管理成本最低化、效率最优化、绩效最大化，受</w:t>
      </w:r>
      <w:r>
        <w:rPr>
          <w:lang w:eastAsia="zh-CN"/>
        </w:rPr>
        <w:t>安泽县</w:t>
      </w:r>
      <w:r>
        <w:rPr>
          <w:rFonts w:hint="eastAsia"/>
          <w:lang w:eastAsia="zh-CN"/>
        </w:rPr>
        <w:t>财政局委托，我</w:t>
      </w:r>
      <w:r>
        <w:rPr>
          <w:lang w:eastAsia="zh-CN"/>
        </w:rPr>
        <w:t>单位</w:t>
      </w:r>
      <w:r>
        <w:rPr>
          <w:rFonts w:hint="eastAsia"/>
          <w:lang w:eastAsia="zh-CN"/>
        </w:rPr>
        <w:t>承担</w:t>
      </w:r>
      <w:r>
        <w:rPr>
          <w:lang w:eastAsia="zh-CN"/>
        </w:rPr>
        <w:t>义务教育薄弱环节改善与能力提升信息化设备购置项目</w:t>
      </w:r>
      <w:r>
        <w:rPr>
          <w:rFonts w:hint="eastAsia"/>
          <w:lang w:eastAsia="zh-CN"/>
        </w:rPr>
        <w:t>绩效评价工作。评价工作经过评价方案制定与论证、数据采集与复核、现场核查、问卷调研以及综合评分等环节，形成本报告。现汇报如下：</w:t>
      </w:r>
    </w:p>
    <w:p w14:paraId="5C39B0F0" w14:textId="77777777" w:rsidR="00B002DC" w:rsidRDefault="00000000">
      <w:pPr>
        <w:pStyle w:val="1"/>
        <w:keepNext w:val="0"/>
        <w:keepLines w:val="0"/>
        <w:widowControl w:val="0"/>
        <w:ind w:firstLine="640"/>
        <w:rPr>
          <w:lang w:eastAsia="zh-CN"/>
        </w:rPr>
      </w:pPr>
      <w:bookmarkStart w:id="34" w:name="_Toc97086034"/>
      <w:r>
        <w:rPr>
          <w:rFonts w:hint="eastAsia"/>
          <w:lang w:eastAsia="zh-CN"/>
        </w:rPr>
        <w:t>一、基本</w:t>
      </w:r>
      <w:r>
        <w:rPr>
          <w:lang w:eastAsia="zh-CN"/>
        </w:rPr>
        <w:t>情况</w:t>
      </w:r>
      <w:bookmarkEnd w:id="34"/>
    </w:p>
    <w:p w14:paraId="2C45C0BA" w14:textId="77777777" w:rsidR="00B002DC" w:rsidRDefault="00000000">
      <w:pPr>
        <w:pStyle w:val="20"/>
        <w:keepNext w:val="0"/>
        <w:keepLines w:val="0"/>
        <w:widowControl w:val="0"/>
        <w:ind w:firstLine="643"/>
        <w:rPr>
          <w:rFonts w:ascii="仿宋_GB2312" w:eastAsia="仿宋_GB2312" w:hAnsi="仿宋_GB2312" w:cs="仿宋_GB2312"/>
          <w:lang w:eastAsia="zh-CN"/>
        </w:rPr>
      </w:pPr>
      <w:bookmarkStart w:id="35" w:name="_Toc97086035"/>
      <w:r>
        <w:rPr>
          <w:rFonts w:hint="eastAsia"/>
          <w:lang w:eastAsia="zh-CN"/>
        </w:rPr>
        <w:t>（一）</w:t>
      </w:r>
      <w:r>
        <w:rPr>
          <w:lang w:eastAsia="zh-CN"/>
        </w:rPr>
        <w:t>项目概况</w:t>
      </w:r>
      <w:bookmarkEnd w:id="35"/>
    </w:p>
    <w:p w14:paraId="0AFF7BBC" w14:textId="77777777" w:rsidR="00B002DC" w:rsidRDefault="00000000">
      <w:pPr>
        <w:pStyle w:val="3"/>
        <w:keepNext w:val="0"/>
        <w:keepLines w:val="0"/>
        <w:widowControl w:val="0"/>
        <w:ind w:firstLine="643"/>
        <w:rPr>
          <w:lang w:eastAsia="zh-CN"/>
        </w:rPr>
      </w:pPr>
      <w:bookmarkStart w:id="36" w:name="_Toc97086036"/>
      <w:bookmarkStart w:id="37" w:name="_Toc96054828"/>
      <w:bookmarkStart w:id="38" w:name="_Toc91979613"/>
      <w:r>
        <w:rPr>
          <w:rFonts w:hint="eastAsia"/>
          <w:lang w:eastAsia="zh-CN"/>
        </w:rPr>
        <w:t>1.项目背景。</w:t>
      </w:r>
      <w:bookmarkEnd w:id="36"/>
      <w:bookmarkEnd w:id="37"/>
      <w:bookmarkEnd w:id="38"/>
    </w:p>
    <w:p w14:paraId="063A9ED0" w14:textId="77777777" w:rsidR="00B002DC" w:rsidRDefault="00000000">
      <w:pPr>
        <w:pStyle w:val="afd"/>
        <w:widowControl w:val="0"/>
        <w:ind w:firstLineChars="200" w:firstLine="640"/>
        <w:jc w:val="both"/>
        <w:outlineLvl w:val="9"/>
        <w:rPr>
          <w:rFonts w:ascii="仿宋" w:eastAsia="仿宋" w:hAnsi="仿宋" w:cs="仿宋_GB2312"/>
          <w:sz w:val="32"/>
          <w:szCs w:val="32"/>
        </w:rPr>
      </w:pPr>
      <w:bookmarkStart w:id="39" w:name="_Toc96054829"/>
      <w:bookmarkStart w:id="40" w:name="_Toc91979614"/>
      <w:bookmarkStart w:id="41" w:name="_Toc97086037"/>
      <w:r>
        <w:rPr>
          <w:rFonts w:ascii="仿宋" w:eastAsia="仿宋" w:hAnsi="仿宋" w:cs="仿宋_GB2312"/>
          <w:sz w:val="32"/>
          <w:szCs w:val="32"/>
        </w:rPr>
        <w:t>近年来，我国对义务教育越来越重视，</w:t>
      </w:r>
      <w:r>
        <w:rPr>
          <w:rFonts w:ascii="仿宋" w:eastAsia="仿宋" w:hAnsi="仿宋" w:cs="仿宋_GB2312" w:hint="eastAsia"/>
          <w:sz w:val="32"/>
          <w:szCs w:val="32"/>
        </w:rPr>
        <w:t>全面改善贫困地区义务教育薄弱学校基本办学条件工作是党中央、国务院聚焦贫困地区义务教育发展、保障教育公平而</w:t>
      </w:r>
      <w:proofErr w:type="gramStart"/>
      <w:r>
        <w:rPr>
          <w:rFonts w:ascii="仿宋" w:eastAsia="仿宋" w:hAnsi="仿宋" w:cs="仿宋_GB2312" w:hint="eastAsia"/>
          <w:sz w:val="32"/>
          <w:szCs w:val="32"/>
        </w:rPr>
        <w:t>作出</w:t>
      </w:r>
      <w:proofErr w:type="gramEnd"/>
      <w:r>
        <w:rPr>
          <w:rFonts w:ascii="仿宋" w:eastAsia="仿宋" w:hAnsi="仿宋" w:cs="仿宋_GB2312" w:hint="eastAsia"/>
          <w:sz w:val="32"/>
          <w:szCs w:val="32"/>
        </w:rPr>
        <w:t>的重大决策。</w:t>
      </w:r>
    </w:p>
    <w:p w14:paraId="11EB37EE" w14:textId="77777777" w:rsidR="00B002DC" w:rsidRDefault="00000000">
      <w:pPr>
        <w:pStyle w:val="afd"/>
        <w:widowControl w:val="0"/>
        <w:ind w:firstLineChars="200" w:firstLine="640"/>
        <w:jc w:val="both"/>
        <w:outlineLvl w:val="9"/>
        <w:rPr>
          <w:rFonts w:ascii="仿宋" w:eastAsia="仿宋" w:hAnsi="仿宋" w:cs="仿宋_GB2312"/>
          <w:sz w:val="32"/>
          <w:szCs w:val="32"/>
        </w:rPr>
      </w:pPr>
      <w:r>
        <w:rPr>
          <w:rFonts w:ascii="仿宋" w:eastAsia="仿宋" w:hAnsi="仿宋" w:cs="仿宋_GB2312" w:hint="eastAsia"/>
          <w:sz w:val="32"/>
          <w:szCs w:val="32"/>
        </w:rPr>
        <w:t>教育部、国家发展改革委、财政部发布《关于深入推进义务教育薄弱环节改善与能力提升工作的意见》（</w:t>
      </w:r>
      <w:proofErr w:type="gramStart"/>
      <w:r>
        <w:rPr>
          <w:rFonts w:ascii="仿宋" w:eastAsia="仿宋" w:hAnsi="仿宋" w:cs="仿宋_GB2312" w:hint="eastAsia"/>
          <w:sz w:val="32"/>
          <w:szCs w:val="32"/>
        </w:rPr>
        <w:t>教财〔</w:t>
      </w:r>
      <w:r>
        <w:rPr>
          <w:rFonts w:ascii="仿宋" w:eastAsia="仿宋" w:hAnsi="仿宋" w:cs="仿宋_GB2312"/>
          <w:sz w:val="32"/>
          <w:szCs w:val="32"/>
        </w:rPr>
        <w:t>2021</w:t>
      </w:r>
      <w:r>
        <w:rPr>
          <w:rFonts w:ascii="仿宋" w:eastAsia="仿宋" w:hAnsi="仿宋" w:cs="仿宋_GB2312" w:hint="eastAsia"/>
          <w:sz w:val="32"/>
          <w:szCs w:val="32"/>
        </w:rPr>
        <w:t>〕</w:t>
      </w:r>
      <w:proofErr w:type="gramEnd"/>
      <w:r>
        <w:rPr>
          <w:rFonts w:ascii="仿宋" w:eastAsia="仿宋" w:hAnsi="仿宋" w:cs="仿宋_GB2312"/>
          <w:sz w:val="32"/>
          <w:szCs w:val="32"/>
        </w:rPr>
        <w:t>3</w:t>
      </w:r>
      <w:r>
        <w:rPr>
          <w:rFonts w:ascii="仿宋" w:eastAsia="仿宋" w:hAnsi="仿宋" w:cs="仿宋_GB2312" w:hint="eastAsia"/>
          <w:sz w:val="32"/>
          <w:szCs w:val="32"/>
        </w:rPr>
        <w:t>号），文件指出义务教育是关系每个家庭的最大</w:t>
      </w:r>
      <w:r>
        <w:rPr>
          <w:rFonts w:ascii="仿宋" w:eastAsia="仿宋" w:hAnsi="仿宋" w:cs="仿宋_GB2312" w:hint="eastAsia"/>
          <w:sz w:val="32"/>
          <w:szCs w:val="32"/>
        </w:rPr>
        <w:lastRenderedPageBreak/>
        <w:t>公共产品，是政府的基本职责，聚焦义务教育薄弱环节促进教育公平刻不容缓。持续改善农村基本办学条件，各地要以农村义务教育学校薄弱环节为重点，结合乡村振兴战略，按照“实用、够用、安全、节俭”的要求，优先规划、持续改善影响正常教育教学和生活的基本办学条件，切实加强未达标学校建设。</w:t>
      </w:r>
    </w:p>
    <w:p w14:paraId="07CD58F1" w14:textId="77777777" w:rsidR="00B002DC" w:rsidRDefault="00000000">
      <w:pPr>
        <w:pStyle w:val="afd"/>
        <w:widowControl w:val="0"/>
        <w:ind w:firstLineChars="200" w:firstLine="640"/>
        <w:jc w:val="both"/>
        <w:outlineLvl w:val="9"/>
        <w:rPr>
          <w:rFonts w:ascii="仿宋" w:eastAsia="仿宋" w:hAnsi="仿宋" w:cs="仿宋_GB2312"/>
          <w:sz w:val="32"/>
          <w:szCs w:val="32"/>
        </w:rPr>
      </w:pPr>
      <w:r>
        <w:rPr>
          <w:rFonts w:ascii="仿宋" w:eastAsia="仿宋" w:hAnsi="仿宋" w:cs="仿宋_GB2312" w:hint="eastAsia"/>
          <w:sz w:val="32"/>
          <w:szCs w:val="32"/>
        </w:rPr>
        <w:t>《教育部办公厅</w:t>
      </w:r>
      <w:r>
        <w:rPr>
          <w:rFonts w:ascii="仿宋" w:eastAsia="仿宋" w:hAnsi="仿宋" w:cs="仿宋_GB2312"/>
          <w:sz w:val="32"/>
          <w:szCs w:val="32"/>
        </w:rPr>
        <w:t xml:space="preserve"> </w:t>
      </w:r>
      <w:r>
        <w:rPr>
          <w:rFonts w:ascii="仿宋" w:eastAsia="仿宋" w:hAnsi="仿宋" w:cs="仿宋_GB2312" w:hint="eastAsia"/>
          <w:sz w:val="32"/>
          <w:szCs w:val="32"/>
        </w:rPr>
        <w:t>国家发展改革委办公厅</w:t>
      </w:r>
      <w:r>
        <w:rPr>
          <w:rFonts w:ascii="仿宋" w:eastAsia="仿宋" w:hAnsi="仿宋" w:cs="仿宋_GB2312"/>
          <w:sz w:val="32"/>
          <w:szCs w:val="32"/>
        </w:rPr>
        <w:t xml:space="preserve"> </w:t>
      </w:r>
      <w:r>
        <w:rPr>
          <w:rFonts w:ascii="仿宋" w:eastAsia="仿宋" w:hAnsi="仿宋" w:cs="仿宋_GB2312" w:hint="eastAsia"/>
          <w:sz w:val="32"/>
          <w:szCs w:val="32"/>
        </w:rPr>
        <w:t>财政部办公厅关于编制义务教育薄弱环节改善与能力提升项目规划（</w:t>
      </w:r>
      <w:r>
        <w:rPr>
          <w:rFonts w:ascii="仿宋" w:eastAsia="仿宋" w:hAnsi="仿宋" w:cs="仿宋_GB2312"/>
          <w:sz w:val="32"/>
          <w:szCs w:val="32"/>
        </w:rPr>
        <w:t>2021</w:t>
      </w:r>
      <w:r>
        <w:rPr>
          <w:rFonts w:ascii="仿宋" w:eastAsia="仿宋" w:hAnsi="仿宋" w:cs="仿宋_GB2312" w:hint="eastAsia"/>
          <w:sz w:val="32"/>
          <w:szCs w:val="32"/>
        </w:rPr>
        <w:t>-</w:t>
      </w:r>
      <w:r>
        <w:rPr>
          <w:rFonts w:ascii="仿宋" w:eastAsia="仿宋" w:hAnsi="仿宋" w:cs="仿宋_GB2312"/>
          <w:sz w:val="32"/>
          <w:szCs w:val="32"/>
        </w:rPr>
        <w:t>2025</w:t>
      </w:r>
      <w:r>
        <w:rPr>
          <w:rFonts w:ascii="仿宋" w:eastAsia="仿宋" w:hAnsi="仿宋" w:cs="仿宋_GB2312" w:hint="eastAsia"/>
          <w:sz w:val="32"/>
          <w:szCs w:val="32"/>
        </w:rPr>
        <w:t>年）的通知》（</w:t>
      </w:r>
      <w:proofErr w:type="gramStart"/>
      <w:r>
        <w:rPr>
          <w:rFonts w:ascii="仿宋" w:eastAsia="仿宋" w:hAnsi="仿宋" w:cs="仿宋_GB2312" w:hint="eastAsia"/>
          <w:sz w:val="32"/>
          <w:szCs w:val="32"/>
        </w:rPr>
        <w:t>教财厅函</w:t>
      </w:r>
      <w:proofErr w:type="gramEnd"/>
      <w:r>
        <w:rPr>
          <w:rFonts w:ascii="仿宋" w:eastAsia="仿宋" w:hAnsi="仿宋" w:cs="仿宋_GB2312" w:hint="eastAsia"/>
          <w:sz w:val="32"/>
          <w:szCs w:val="32"/>
        </w:rPr>
        <w:t>〔</w:t>
      </w:r>
      <w:r>
        <w:rPr>
          <w:rFonts w:ascii="仿宋" w:eastAsia="仿宋" w:hAnsi="仿宋" w:cs="仿宋_GB2312"/>
          <w:sz w:val="32"/>
          <w:szCs w:val="32"/>
        </w:rPr>
        <w:t>2021</w:t>
      </w:r>
      <w:r>
        <w:rPr>
          <w:rFonts w:ascii="仿宋" w:eastAsia="仿宋" w:hAnsi="仿宋" w:cs="仿宋_GB2312" w:hint="eastAsia"/>
          <w:sz w:val="32"/>
          <w:szCs w:val="32"/>
        </w:rPr>
        <w:t>〕</w:t>
      </w:r>
      <w:r>
        <w:rPr>
          <w:rFonts w:ascii="仿宋" w:eastAsia="仿宋" w:hAnsi="仿宋" w:cs="仿宋_GB2312"/>
          <w:sz w:val="32"/>
          <w:szCs w:val="32"/>
        </w:rPr>
        <w:t>16</w:t>
      </w:r>
      <w:r>
        <w:rPr>
          <w:rFonts w:ascii="仿宋" w:eastAsia="仿宋" w:hAnsi="仿宋" w:cs="仿宋_GB2312" w:hint="eastAsia"/>
          <w:sz w:val="32"/>
          <w:szCs w:val="32"/>
        </w:rPr>
        <w:t>号）中，要求优先补齐农村义务教育办学条件短板。按照统一城乡义务教育学校建设标准和基本装备配置标准的要求，全面梳理农村义务教育学校办学条件缺口，补齐影响学校教学、生活和安全的基本办学条件。继续改善规划保留的乡村小规模学校办学条件，多种方式保障学校开齐开足国家规定课程。</w:t>
      </w:r>
    </w:p>
    <w:p w14:paraId="6BD9C0DB" w14:textId="77777777" w:rsidR="00B002DC" w:rsidRDefault="00000000">
      <w:pPr>
        <w:pStyle w:val="afd"/>
        <w:widowControl w:val="0"/>
        <w:ind w:firstLineChars="200" w:firstLine="640"/>
        <w:jc w:val="both"/>
        <w:outlineLvl w:val="9"/>
        <w:rPr>
          <w:rFonts w:ascii="仿宋" w:eastAsia="仿宋" w:hAnsi="仿宋" w:cstheme="minorBidi"/>
          <w:color w:val="000000" w:themeColor="text1"/>
          <w:sz w:val="32"/>
        </w:rPr>
      </w:pPr>
      <w:r>
        <w:rPr>
          <w:rFonts w:ascii="仿宋" w:eastAsia="仿宋" w:hAnsi="仿宋" w:cstheme="minorBidi" w:hint="eastAsia"/>
          <w:color w:val="000000" w:themeColor="text1"/>
          <w:sz w:val="32"/>
        </w:rPr>
        <w:t>为认真贯彻落实《山西省教育厅 山西省发展和改革委员会 山西省财政厅关于做好山西省义务教育薄弱环节改善与能力提升项目规划（</w:t>
      </w:r>
      <w:r>
        <w:rPr>
          <w:rFonts w:ascii="仿宋" w:eastAsia="仿宋" w:hAnsi="仿宋" w:cstheme="minorBidi"/>
          <w:color w:val="000000" w:themeColor="text1"/>
          <w:sz w:val="32"/>
        </w:rPr>
        <w:t>2021-2025）编制工作的通知》（</w:t>
      </w:r>
      <w:proofErr w:type="gramStart"/>
      <w:r>
        <w:rPr>
          <w:rFonts w:ascii="仿宋" w:eastAsia="仿宋" w:hAnsi="仿宋" w:cstheme="minorBidi"/>
          <w:color w:val="000000" w:themeColor="text1"/>
          <w:sz w:val="32"/>
        </w:rPr>
        <w:t>晋教基</w:t>
      </w:r>
      <w:proofErr w:type="gramEnd"/>
      <w:r>
        <w:rPr>
          <w:rFonts w:ascii="仿宋" w:eastAsia="仿宋" w:hAnsi="仿宋" w:cstheme="minorBidi"/>
          <w:color w:val="000000" w:themeColor="text1"/>
          <w:sz w:val="32"/>
        </w:rPr>
        <w:t>〔2021〕11号）文件精神，安泽县根据实际情况制定了《安泽县教育科技局 安泽县发展和改革局 安泽县财政局关于安泽县义务教育薄弱环节改善与能力提升项目规划（2021-2025）》（</w:t>
      </w:r>
      <w:proofErr w:type="gramStart"/>
      <w:r>
        <w:rPr>
          <w:rFonts w:ascii="仿宋" w:eastAsia="仿宋" w:hAnsi="仿宋" w:cstheme="minorBidi"/>
          <w:color w:val="000000" w:themeColor="text1"/>
          <w:sz w:val="32"/>
        </w:rPr>
        <w:t>安教字</w:t>
      </w:r>
      <w:proofErr w:type="gramEnd"/>
      <w:r>
        <w:rPr>
          <w:rFonts w:ascii="仿宋" w:eastAsia="仿宋" w:hAnsi="仿宋" w:cstheme="minorBidi"/>
          <w:color w:val="000000" w:themeColor="text1"/>
          <w:sz w:val="32"/>
        </w:rPr>
        <w:t>〔2021〕63号），持续改善学校</w:t>
      </w:r>
      <w:r>
        <w:rPr>
          <w:rFonts w:ascii="仿宋" w:eastAsia="仿宋" w:hAnsi="仿宋" w:cstheme="minorBidi"/>
          <w:color w:val="000000" w:themeColor="text1"/>
          <w:sz w:val="32"/>
        </w:rPr>
        <w:lastRenderedPageBreak/>
        <w:t>基本办学条件，提高义务教育水平和质量。</w:t>
      </w:r>
    </w:p>
    <w:p w14:paraId="1BC89150" w14:textId="77777777" w:rsidR="00B002DC" w:rsidRDefault="00000000">
      <w:pPr>
        <w:pStyle w:val="afd"/>
        <w:widowControl w:val="0"/>
        <w:ind w:firstLineChars="200" w:firstLine="640"/>
        <w:jc w:val="both"/>
        <w:outlineLvl w:val="9"/>
        <w:rPr>
          <w:rFonts w:ascii="黑体" w:eastAsia="黑体" w:hAnsi="黑体"/>
          <w:sz w:val="32"/>
          <w:szCs w:val="32"/>
        </w:rPr>
      </w:pPr>
      <w:r>
        <w:rPr>
          <w:rFonts w:ascii="仿宋" w:eastAsia="仿宋" w:hAnsi="仿宋" w:cstheme="minorBidi" w:hint="eastAsia"/>
          <w:color w:val="000000" w:themeColor="text1"/>
          <w:sz w:val="32"/>
        </w:rPr>
        <w:t>项目资金服务于</w:t>
      </w:r>
      <w:r>
        <w:rPr>
          <w:rFonts w:ascii="仿宋" w:eastAsia="仿宋" w:hAnsi="仿宋" w:cstheme="minorBidi"/>
          <w:color w:val="000000" w:themeColor="text1"/>
          <w:sz w:val="32"/>
        </w:rPr>
        <w:t>5所</w:t>
      </w:r>
      <w:r>
        <w:rPr>
          <w:rFonts w:ascii="仿宋" w:eastAsia="仿宋" w:hAnsi="仿宋" w:cstheme="minorBidi" w:hint="eastAsia"/>
          <w:color w:val="000000" w:themeColor="text1"/>
          <w:sz w:val="32"/>
        </w:rPr>
        <w:t>学校</w:t>
      </w:r>
      <w:r>
        <w:rPr>
          <w:rFonts w:ascii="仿宋" w:eastAsia="仿宋" w:hAnsi="仿宋" w:cstheme="minorBidi"/>
          <w:color w:val="000000" w:themeColor="text1"/>
          <w:sz w:val="32"/>
        </w:rPr>
        <w:t>，主要用于学校</w:t>
      </w:r>
      <w:r>
        <w:rPr>
          <w:rFonts w:ascii="仿宋" w:eastAsia="仿宋" w:hAnsi="仿宋" w:cstheme="minorBidi" w:hint="eastAsia"/>
          <w:color w:val="000000" w:themeColor="text1"/>
          <w:sz w:val="32"/>
        </w:rPr>
        <w:t>信息化教学设备购置</w:t>
      </w:r>
      <w:r>
        <w:rPr>
          <w:rFonts w:ascii="仿宋" w:eastAsia="仿宋" w:hAnsi="仿宋" w:cstheme="minorBidi"/>
          <w:color w:val="000000" w:themeColor="text1"/>
          <w:sz w:val="32"/>
        </w:rPr>
        <w:t>，</w:t>
      </w:r>
      <w:bookmarkStart w:id="42" w:name="_Hlk152579800"/>
      <w:r>
        <w:rPr>
          <w:rFonts w:ascii="仿宋" w:eastAsia="仿宋" w:hAnsi="仿宋" w:cstheme="minorBidi"/>
          <w:color w:val="000000" w:themeColor="text1"/>
          <w:sz w:val="32"/>
        </w:rPr>
        <w:t>进一步提升办学条件，完善教学基础设施，</w:t>
      </w:r>
      <w:r>
        <w:rPr>
          <w:rFonts w:ascii="仿宋" w:eastAsia="仿宋" w:hAnsi="仿宋" w:cstheme="minorBidi" w:hint="eastAsia"/>
          <w:color w:val="000000" w:themeColor="text1"/>
          <w:sz w:val="32"/>
        </w:rPr>
        <w:t>全面提升教育教学质量，确保教学活动有序开展，提高民众对教学水平的满意度。</w:t>
      </w:r>
    </w:p>
    <w:bookmarkEnd w:id="42"/>
    <w:p w14:paraId="787B785C" w14:textId="77777777" w:rsidR="00B002DC" w:rsidRDefault="00000000">
      <w:pPr>
        <w:pStyle w:val="3"/>
        <w:keepNext w:val="0"/>
        <w:keepLines w:val="0"/>
        <w:widowControl w:val="0"/>
        <w:ind w:firstLine="643"/>
        <w:rPr>
          <w:lang w:eastAsia="zh-CN"/>
        </w:rPr>
      </w:pPr>
      <w:r>
        <w:rPr>
          <w:rFonts w:hint="eastAsia"/>
          <w:lang w:eastAsia="zh-CN"/>
        </w:rPr>
        <w:t>2.项目立项依据。</w:t>
      </w:r>
      <w:bookmarkEnd w:id="39"/>
      <w:bookmarkEnd w:id="40"/>
      <w:bookmarkEnd w:id="41"/>
    </w:p>
    <w:p w14:paraId="33C55A82" w14:textId="77777777" w:rsidR="00B002DC" w:rsidRDefault="00000000">
      <w:pPr>
        <w:pStyle w:val="afd"/>
        <w:widowControl w:val="0"/>
        <w:ind w:firstLineChars="200" w:firstLine="640"/>
        <w:jc w:val="both"/>
        <w:outlineLvl w:val="9"/>
        <w:rPr>
          <w:rFonts w:ascii="仿宋" w:eastAsia="仿宋" w:hAnsi="仿宋" w:cs="仿宋_GB2312"/>
          <w:sz w:val="32"/>
          <w:szCs w:val="32"/>
        </w:rPr>
      </w:pPr>
      <w:bookmarkStart w:id="43" w:name="_Toc97086038"/>
      <w:bookmarkStart w:id="44" w:name="_Toc91979615"/>
      <w:bookmarkStart w:id="45" w:name="_Toc96054830"/>
      <w:r>
        <w:rPr>
          <w:rFonts w:ascii="仿宋" w:eastAsia="仿宋" w:hAnsi="仿宋" w:cs="仿宋_GB2312"/>
          <w:sz w:val="32"/>
          <w:szCs w:val="32"/>
        </w:rPr>
        <w:t>（</w:t>
      </w:r>
      <w:r>
        <w:rPr>
          <w:rFonts w:ascii="仿宋" w:eastAsia="仿宋" w:hAnsi="仿宋" w:cs="仿宋_GB2312" w:hint="eastAsia"/>
          <w:sz w:val="32"/>
          <w:szCs w:val="32"/>
        </w:rPr>
        <w:t>1）《教育部 国家发展改革委 财政部关于深入推进义务教育薄弱环节改善与能力提升工作的意见》（</w:t>
      </w:r>
      <w:proofErr w:type="gramStart"/>
      <w:r>
        <w:rPr>
          <w:rFonts w:ascii="仿宋" w:eastAsia="仿宋" w:hAnsi="仿宋" w:cs="仿宋_GB2312" w:hint="eastAsia"/>
          <w:sz w:val="32"/>
          <w:szCs w:val="32"/>
        </w:rPr>
        <w:t>教财〔</w:t>
      </w:r>
      <w:r>
        <w:rPr>
          <w:rFonts w:ascii="仿宋" w:eastAsia="仿宋" w:hAnsi="仿宋" w:cs="仿宋_GB2312"/>
          <w:sz w:val="32"/>
          <w:szCs w:val="32"/>
        </w:rPr>
        <w:t>2021</w:t>
      </w:r>
      <w:r>
        <w:rPr>
          <w:rFonts w:ascii="仿宋" w:eastAsia="仿宋" w:hAnsi="仿宋" w:cs="仿宋_GB2312" w:hint="eastAsia"/>
          <w:sz w:val="32"/>
          <w:szCs w:val="32"/>
        </w:rPr>
        <w:t>〕</w:t>
      </w:r>
      <w:proofErr w:type="gramEnd"/>
      <w:r>
        <w:rPr>
          <w:rFonts w:ascii="仿宋" w:eastAsia="仿宋" w:hAnsi="仿宋" w:cs="仿宋_GB2312"/>
          <w:sz w:val="32"/>
          <w:szCs w:val="32"/>
        </w:rPr>
        <w:t>3</w:t>
      </w:r>
      <w:r>
        <w:rPr>
          <w:rFonts w:ascii="仿宋" w:eastAsia="仿宋" w:hAnsi="仿宋" w:cs="仿宋_GB2312" w:hint="eastAsia"/>
          <w:sz w:val="32"/>
          <w:szCs w:val="32"/>
        </w:rPr>
        <w:t>号）；</w:t>
      </w:r>
    </w:p>
    <w:p w14:paraId="352DF515" w14:textId="77777777" w:rsidR="00B002DC" w:rsidRDefault="00000000">
      <w:pPr>
        <w:pStyle w:val="afd"/>
        <w:widowControl w:val="0"/>
        <w:ind w:firstLineChars="200" w:firstLine="640"/>
        <w:jc w:val="both"/>
        <w:outlineLvl w:val="9"/>
        <w:rPr>
          <w:rFonts w:ascii="仿宋" w:eastAsia="仿宋" w:hAnsi="仿宋" w:cs="仿宋_GB2312"/>
          <w:sz w:val="32"/>
          <w:szCs w:val="32"/>
        </w:rPr>
      </w:pPr>
      <w:r>
        <w:rPr>
          <w:rFonts w:ascii="仿宋" w:eastAsia="仿宋" w:hAnsi="仿宋" w:cs="仿宋_GB2312" w:hint="eastAsia"/>
          <w:sz w:val="32"/>
          <w:szCs w:val="32"/>
        </w:rPr>
        <w:t>（2）《教育部办公厅</w:t>
      </w:r>
      <w:r>
        <w:rPr>
          <w:rFonts w:ascii="仿宋" w:eastAsia="仿宋" w:hAnsi="仿宋" w:cs="仿宋_GB2312"/>
          <w:sz w:val="32"/>
          <w:szCs w:val="32"/>
        </w:rPr>
        <w:t xml:space="preserve"> </w:t>
      </w:r>
      <w:r>
        <w:rPr>
          <w:rFonts w:ascii="仿宋" w:eastAsia="仿宋" w:hAnsi="仿宋" w:cs="仿宋_GB2312" w:hint="eastAsia"/>
          <w:sz w:val="32"/>
          <w:szCs w:val="32"/>
        </w:rPr>
        <w:t>国家发展改革委办公厅</w:t>
      </w:r>
      <w:r>
        <w:rPr>
          <w:rFonts w:ascii="仿宋" w:eastAsia="仿宋" w:hAnsi="仿宋" w:cs="仿宋_GB2312"/>
          <w:sz w:val="32"/>
          <w:szCs w:val="32"/>
        </w:rPr>
        <w:t xml:space="preserve"> </w:t>
      </w:r>
      <w:r>
        <w:rPr>
          <w:rFonts w:ascii="仿宋" w:eastAsia="仿宋" w:hAnsi="仿宋" w:cs="仿宋_GB2312" w:hint="eastAsia"/>
          <w:sz w:val="32"/>
          <w:szCs w:val="32"/>
        </w:rPr>
        <w:t>财政部办公厅关于编制义务教育薄弱环节改善与能力提升项目规划（</w:t>
      </w:r>
      <w:r>
        <w:rPr>
          <w:rFonts w:ascii="仿宋" w:eastAsia="仿宋" w:hAnsi="仿宋" w:cs="仿宋_GB2312"/>
          <w:sz w:val="32"/>
          <w:szCs w:val="32"/>
        </w:rPr>
        <w:t>2021</w:t>
      </w:r>
      <w:r>
        <w:rPr>
          <w:rFonts w:ascii="仿宋" w:eastAsia="仿宋" w:hAnsi="仿宋" w:cs="仿宋_GB2312" w:hint="eastAsia"/>
          <w:sz w:val="32"/>
          <w:szCs w:val="32"/>
        </w:rPr>
        <w:t>-</w:t>
      </w:r>
      <w:r>
        <w:rPr>
          <w:rFonts w:ascii="仿宋" w:eastAsia="仿宋" w:hAnsi="仿宋" w:cs="仿宋_GB2312"/>
          <w:sz w:val="32"/>
          <w:szCs w:val="32"/>
        </w:rPr>
        <w:t>2025</w:t>
      </w:r>
      <w:r>
        <w:rPr>
          <w:rFonts w:ascii="仿宋" w:eastAsia="仿宋" w:hAnsi="仿宋" w:cs="仿宋_GB2312" w:hint="eastAsia"/>
          <w:sz w:val="32"/>
          <w:szCs w:val="32"/>
        </w:rPr>
        <w:t>年）的通知》（</w:t>
      </w:r>
      <w:proofErr w:type="gramStart"/>
      <w:r>
        <w:rPr>
          <w:rFonts w:ascii="仿宋" w:eastAsia="仿宋" w:hAnsi="仿宋" w:cs="仿宋_GB2312" w:hint="eastAsia"/>
          <w:sz w:val="32"/>
          <w:szCs w:val="32"/>
        </w:rPr>
        <w:t>教财厅函</w:t>
      </w:r>
      <w:proofErr w:type="gramEnd"/>
      <w:r>
        <w:rPr>
          <w:rFonts w:ascii="仿宋" w:eastAsia="仿宋" w:hAnsi="仿宋" w:cs="仿宋_GB2312" w:hint="eastAsia"/>
          <w:sz w:val="32"/>
          <w:szCs w:val="32"/>
        </w:rPr>
        <w:t>〔</w:t>
      </w:r>
      <w:r>
        <w:rPr>
          <w:rFonts w:ascii="仿宋" w:eastAsia="仿宋" w:hAnsi="仿宋" w:cs="仿宋_GB2312"/>
          <w:sz w:val="32"/>
          <w:szCs w:val="32"/>
        </w:rPr>
        <w:t>2021</w:t>
      </w:r>
      <w:r>
        <w:rPr>
          <w:rFonts w:ascii="仿宋" w:eastAsia="仿宋" w:hAnsi="仿宋" w:cs="仿宋_GB2312" w:hint="eastAsia"/>
          <w:sz w:val="32"/>
          <w:szCs w:val="32"/>
        </w:rPr>
        <w:t>〕</w:t>
      </w:r>
      <w:r>
        <w:rPr>
          <w:rFonts w:ascii="仿宋" w:eastAsia="仿宋" w:hAnsi="仿宋" w:cs="仿宋_GB2312"/>
          <w:sz w:val="32"/>
          <w:szCs w:val="32"/>
        </w:rPr>
        <w:t>16</w:t>
      </w:r>
      <w:r>
        <w:rPr>
          <w:rFonts w:ascii="仿宋" w:eastAsia="仿宋" w:hAnsi="仿宋" w:cs="仿宋_GB2312" w:hint="eastAsia"/>
          <w:sz w:val="32"/>
          <w:szCs w:val="32"/>
        </w:rPr>
        <w:t>号）；</w:t>
      </w:r>
    </w:p>
    <w:p w14:paraId="3F2007E3" w14:textId="77777777" w:rsidR="00B002DC" w:rsidRDefault="00000000">
      <w:pPr>
        <w:pStyle w:val="afd"/>
        <w:widowControl w:val="0"/>
        <w:ind w:firstLineChars="200" w:firstLine="640"/>
        <w:jc w:val="both"/>
        <w:outlineLvl w:val="9"/>
        <w:rPr>
          <w:rFonts w:ascii="仿宋" w:eastAsia="仿宋" w:hAnsi="仿宋" w:cs="仿宋_GB2312"/>
          <w:sz w:val="32"/>
          <w:szCs w:val="32"/>
        </w:rPr>
      </w:pPr>
      <w:r>
        <w:rPr>
          <w:rFonts w:ascii="仿宋" w:eastAsia="仿宋" w:hAnsi="仿宋" w:cs="仿宋_GB2312" w:hint="eastAsia"/>
          <w:sz w:val="32"/>
          <w:szCs w:val="32"/>
        </w:rPr>
        <w:t>（3）《山西省教育厅 山西省发展和改革委员会 山西省财政厅关于做好山西省义务教育薄弱环节改善与能力提升项目规划（2</w:t>
      </w:r>
      <w:r>
        <w:rPr>
          <w:rFonts w:ascii="仿宋" w:eastAsia="仿宋" w:hAnsi="仿宋" w:cs="仿宋_GB2312"/>
          <w:sz w:val="32"/>
          <w:szCs w:val="32"/>
        </w:rPr>
        <w:t>021-2025</w:t>
      </w:r>
      <w:r>
        <w:rPr>
          <w:rFonts w:ascii="仿宋" w:eastAsia="仿宋" w:hAnsi="仿宋" w:cs="仿宋_GB2312" w:hint="eastAsia"/>
          <w:sz w:val="32"/>
          <w:szCs w:val="32"/>
        </w:rPr>
        <w:t>）编制工作的通知》（</w:t>
      </w:r>
      <w:proofErr w:type="gramStart"/>
      <w:r>
        <w:rPr>
          <w:rFonts w:ascii="仿宋" w:eastAsia="仿宋" w:hAnsi="仿宋" w:cs="仿宋_GB2312" w:hint="eastAsia"/>
          <w:sz w:val="32"/>
          <w:szCs w:val="32"/>
        </w:rPr>
        <w:t>晋教基</w:t>
      </w:r>
      <w:proofErr w:type="gramEnd"/>
      <w:r>
        <w:rPr>
          <w:rFonts w:ascii="仿宋" w:eastAsia="仿宋" w:hAnsi="仿宋" w:cs="仿宋_GB2312" w:hint="eastAsia"/>
          <w:sz w:val="32"/>
          <w:szCs w:val="32"/>
        </w:rPr>
        <w:t>〔20</w:t>
      </w:r>
      <w:r>
        <w:rPr>
          <w:rFonts w:ascii="仿宋" w:eastAsia="仿宋" w:hAnsi="仿宋" w:cs="仿宋_GB2312"/>
          <w:sz w:val="32"/>
          <w:szCs w:val="32"/>
        </w:rPr>
        <w:t>21</w:t>
      </w:r>
      <w:r>
        <w:rPr>
          <w:rFonts w:ascii="仿宋" w:eastAsia="仿宋" w:hAnsi="仿宋" w:cs="仿宋_GB2312" w:hint="eastAsia"/>
          <w:sz w:val="32"/>
          <w:szCs w:val="32"/>
        </w:rPr>
        <w:t>〕</w:t>
      </w:r>
      <w:r>
        <w:rPr>
          <w:rFonts w:ascii="仿宋" w:eastAsia="仿宋" w:hAnsi="仿宋" w:cs="仿宋_GB2312"/>
          <w:sz w:val="32"/>
          <w:szCs w:val="32"/>
        </w:rPr>
        <w:t>11</w:t>
      </w:r>
      <w:r>
        <w:rPr>
          <w:rFonts w:ascii="仿宋" w:eastAsia="仿宋" w:hAnsi="仿宋" w:cs="仿宋_GB2312" w:hint="eastAsia"/>
          <w:sz w:val="32"/>
          <w:szCs w:val="32"/>
        </w:rPr>
        <w:t>号）；</w:t>
      </w:r>
    </w:p>
    <w:p w14:paraId="4ADB6076" w14:textId="77777777" w:rsidR="00B002DC" w:rsidRDefault="00000000">
      <w:pPr>
        <w:pStyle w:val="afd"/>
        <w:widowControl w:val="0"/>
        <w:ind w:firstLineChars="200" w:firstLine="640"/>
        <w:jc w:val="both"/>
        <w:outlineLvl w:val="9"/>
        <w:rPr>
          <w:rFonts w:ascii="仿宋" w:eastAsia="仿宋" w:hAnsi="仿宋" w:cs="仿宋_GB2312"/>
          <w:sz w:val="32"/>
          <w:szCs w:val="32"/>
        </w:rPr>
      </w:pPr>
      <w:r>
        <w:rPr>
          <w:rFonts w:ascii="仿宋" w:eastAsia="仿宋" w:hAnsi="仿宋" w:cs="仿宋_GB2312"/>
          <w:sz w:val="32"/>
          <w:szCs w:val="32"/>
        </w:rPr>
        <w:t>（</w:t>
      </w:r>
      <w:r>
        <w:rPr>
          <w:rFonts w:ascii="仿宋" w:eastAsia="仿宋" w:hAnsi="仿宋" w:cs="仿宋_GB2312" w:hint="eastAsia"/>
          <w:sz w:val="32"/>
          <w:szCs w:val="32"/>
        </w:rPr>
        <w:t xml:space="preserve">4）《安泽县教育科技局 </w:t>
      </w:r>
      <w:r>
        <w:rPr>
          <w:rFonts w:ascii="仿宋" w:eastAsia="仿宋" w:hAnsi="仿宋" w:cs="仿宋_GB2312"/>
          <w:sz w:val="32"/>
          <w:szCs w:val="32"/>
        </w:rPr>
        <w:t>安泽县发展和改革局</w:t>
      </w:r>
      <w:r>
        <w:rPr>
          <w:rFonts w:ascii="仿宋" w:eastAsia="仿宋" w:hAnsi="仿宋" w:cs="仿宋_GB2312" w:hint="eastAsia"/>
          <w:sz w:val="32"/>
          <w:szCs w:val="32"/>
        </w:rPr>
        <w:t xml:space="preserve"> </w:t>
      </w:r>
      <w:r>
        <w:rPr>
          <w:rFonts w:ascii="仿宋" w:eastAsia="仿宋" w:hAnsi="仿宋" w:cs="仿宋_GB2312"/>
          <w:sz w:val="32"/>
          <w:szCs w:val="32"/>
        </w:rPr>
        <w:t>安泽县财政局关于安泽县义务教育薄</w:t>
      </w:r>
      <w:r>
        <w:rPr>
          <w:rFonts w:ascii="仿宋" w:eastAsia="仿宋" w:hAnsi="仿宋" w:cs="仿宋_GB2312" w:hint="eastAsia"/>
          <w:sz w:val="32"/>
          <w:szCs w:val="32"/>
        </w:rPr>
        <w:t>弱环节改善与能力提升项目规划（2</w:t>
      </w:r>
      <w:r>
        <w:rPr>
          <w:rFonts w:ascii="仿宋" w:eastAsia="仿宋" w:hAnsi="仿宋" w:cs="仿宋_GB2312"/>
          <w:sz w:val="32"/>
          <w:szCs w:val="32"/>
        </w:rPr>
        <w:t>021-2025</w:t>
      </w:r>
      <w:r>
        <w:rPr>
          <w:rFonts w:ascii="仿宋" w:eastAsia="仿宋" w:hAnsi="仿宋" w:cs="仿宋_GB2312" w:hint="eastAsia"/>
          <w:sz w:val="32"/>
          <w:szCs w:val="32"/>
        </w:rPr>
        <w:t>）》（</w:t>
      </w:r>
      <w:proofErr w:type="gramStart"/>
      <w:r>
        <w:rPr>
          <w:rFonts w:ascii="仿宋" w:eastAsia="仿宋" w:hAnsi="仿宋" w:cs="仿宋_GB2312" w:hint="eastAsia"/>
          <w:sz w:val="32"/>
          <w:szCs w:val="32"/>
        </w:rPr>
        <w:t>安教字</w:t>
      </w:r>
      <w:proofErr w:type="gramEnd"/>
      <w:r>
        <w:rPr>
          <w:rFonts w:ascii="仿宋" w:eastAsia="仿宋" w:hAnsi="仿宋" w:cs="仿宋_GB2312" w:hint="eastAsia"/>
          <w:sz w:val="32"/>
          <w:szCs w:val="32"/>
        </w:rPr>
        <w:t>〔20</w:t>
      </w:r>
      <w:r>
        <w:rPr>
          <w:rFonts w:ascii="仿宋" w:eastAsia="仿宋" w:hAnsi="仿宋" w:cs="仿宋_GB2312"/>
          <w:sz w:val="32"/>
          <w:szCs w:val="32"/>
        </w:rPr>
        <w:t>21</w:t>
      </w:r>
      <w:r>
        <w:rPr>
          <w:rFonts w:ascii="仿宋" w:eastAsia="仿宋" w:hAnsi="仿宋" w:cs="仿宋_GB2312" w:hint="eastAsia"/>
          <w:sz w:val="32"/>
          <w:szCs w:val="32"/>
        </w:rPr>
        <w:t>〕</w:t>
      </w:r>
      <w:r>
        <w:rPr>
          <w:rFonts w:ascii="仿宋" w:eastAsia="仿宋" w:hAnsi="仿宋" w:cs="仿宋_GB2312"/>
          <w:sz w:val="32"/>
          <w:szCs w:val="32"/>
        </w:rPr>
        <w:t>63</w:t>
      </w:r>
      <w:r>
        <w:rPr>
          <w:rFonts w:ascii="仿宋" w:eastAsia="仿宋" w:hAnsi="仿宋" w:cs="仿宋_GB2312" w:hint="eastAsia"/>
          <w:sz w:val="32"/>
          <w:szCs w:val="32"/>
        </w:rPr>
        <w:t>号）；</w:t>
      </w:r>
    </w:p>
    <w:p w14:paraId="5D107644" w14:textId="77777777" w:rsidR="00B002DC" w:rsidRDefault="00000000">
      <w:pPr>
        <w:pStyle w:val="afd"/>
        <w:widowControl w:val="0"/>
        <w:ind w:firstLineChars="200" w:firstLine="640"/>
        <w:jc w:val="both"/>
        <w:outlineLvl w:val="9"/>
        <w:rPr>
          <w:rFonts w:ascii="仿宋" w:eastAsia="仿宋" w:hAnsi="仿宋" w:cs="仿宋_GB2312"/>
          <w:sz w:val="32"/>
          <w:szCs w:val="32"/>
        </w:rPr>
      </w:pPr>
      <w:r>
        <w:rPr>
          <w:rFonts w:ascii="仿宋" w:eastAsia="仿宋" w:hAnsi="仿宋" w:cs="仿宋_GB2312"/>
          <w:sz w:val="32"/>
          <w:szCs w:val="32"/>
        </w:rPr>
        <w:t>（</w:t>
      </w:r>
      <w:r>
        <w:rPr>
          <w:rFonts w:ascii="仿宋" w:eastAsia="仿宋" w:hAnsi="仿宋" w:cs="仿宋_GB2312" w:hint="eastAsia"/>
          <w:sz w:val="32"/>
          <w:szCs w:val="32"/>
        </w:rPr>
        <w:t>5）其他有关的法律、法规规章、政策文件。</w:t>
      </w:r>
    </w:p>
    <w:p w14:paraId="5B960204" w14:textId="77777777" w:rsidR="00B002DC" w:rsidRDefault="00000000">
      <w:pPr>
        <w:pStyle w:val="20"/>
        <w:keepNext w:val="0"/>
        <w:keepLines w:val="0"/>
        <w:widowControl w:val="0"/>
        <w:ind w:firstLine="643"/>
        <w:rPr>
          <w:lang w:eastAsia="zh-CN"/>
        </w:rPr>
      </w:pPr>
      <w:r>
        <w:rPr>
          <w:rFonts w:hint="eastAsia"/>
          <w:lang w:eastAsia="zh-CN"/>
        </w:rPr>
        <w:t>（二）项目资金投入和使用情况</w:t>
      </w:r>
    </w:p>
    <w:p w14:paraId="24D84233" w14:textId="77777777" w:rsidR="00B002DC" w:rsidRDefault="00000000">
      <w:pPr>
        <w:widowControl w:val="0"/>
        <w:ind w:firstLine="643"/>
        <w:rPr>
          <w:b/>
          <w:bCs/>
          <w:lang w:eastAsia="zh-CN"/>
        </w:rPr>
      </w:pPr>
      <w:r>
        <w:rPr>
          <w:rFonts w:hint="eastAsia"/>
          <w:b/>
          <w:bCs/>
          <w:lang w:eastAsia="zh-CN"/>
        </w:rPr>
        <w:lastRenderedPageBreak/>
        <w:t>1</w:t>
      </w:r>
      <w:r>
        <w:rPr>
          <w:b/>
          <w:bCs/>
          <w:lang w:eastAsia="zh-CN"/>
        </w:rPr>
        <w:t>.</w:t>
      </w:r>
      <w:r>
        <w:rPr>
          <w:rFonts w:hint="eastAsia"/>
          <w:b/>
          <w:bCs/>
          <w:lang w:eastAsia="zh-CN"/>
        </w:rPr>
        <w:t>资金投入情况。</w:t>
      </w:r>
    </w:p>
    <w:p w14:paraId="177063D7" w14:textId="77777777" w:rsidR="00B002DC" w:rsidRDefault="00000000">
      <w:pPr>
        <w:widowControl w:val="0"/>
        <w:spacing w:line="240" w:lineRule="auto"/>
        <w:ind w:firstLine="640"/>
        <w:rPr>
          <w:rFonts w:cs="仿宋_GB2312"/>
          <w:szCs w:val="32"/>
          <w:lang w:eastAsia="zh-CN"/>
        </w:rPr>
      </w:pPr>
      <w:r>
        <w:rPr>
          <w:rFonts w:cs="仿宋_GB2312"/>
          <w:szCs w:val="32"/>
          <w:lang w:eastAsia="zh-CN"/>
        </w:rPr>
        <w:t>根</w:t>
      </w:r>
      <w:r>
        <w:rPr>
          <w:rFonts w:cs="仿宋_GB2312" w:hint="eastAsia"/>
          <w:szCs w:val="32"/>
          <w:lang w:eastAsia="zh-CN"/>
        </w:rPr>
        <w:t>据《临汾市财政局 临汾市教育局关于下达2</w:t>
      </w:r>
      <w:r>
        <w:rPr>
          <w:rFonts w:cs="仿宋_GB2312"/>
          <w:szCs w:val="32"/>
          <w:lang w:eastAsia="zh-CN"/>
        </w:rPr>
        <w:t>022年义务教育薄弱环节改善与能力提升中央及省级补助资金预算（提前部分）的通知</w:t>
      </w:r>
      <w:r>
        <w:rPr>
          <w:rFonts w:cs="仿宋_GB2312" w:hint="eastAsia"/>
          <w:szCs w:val="32"/>
          <w:lang w:eastAsia="zh-CN"/>
        </w:rPr>
        <w:t>》（</w:t>
      </w:r>
      <w:proofErr w:type="gramStart"/>
      <w:r>
        <w:rPr>
          <w:rFonts w:cs="仿宋_GB2312" w:hint="eastAsia"/>
          <w:szCs w:val="32"/>
          <w:lang w:eastAsia="zh-CN"/>
        </w:rPr>
        <w:t>临财教〔</w:t>
      </w:r>
      <w:r>
        <w:rPr>
          <w:rFonts w:cs="仿宋_GB2312"/>
          <w:szCs w:val="32"/>
          <w:lang w:eastAsia="zh-CN"/>
        </w:rPr>
        <w:t>2022</w:t>
      </w:r>
      <w:r>
        <w:rPr>
          <w:rFonts w:cs="仿宋_GB2312" w:hint="eastAsia"/>
          <w:szCs w:val="32"/>
          <w:lang w:eastAsia="zh-CN"/>
        </w:rPr>
        <w:t>〕</w:t>
      </w:r>
      <w:proofErr w:type="gramEnd"/>
      <w:r>
        <w:rPr>
          <w:rFonts w:cs="仿宋_GB2312" w:hint="eastAsia"/>
          <w:szCs w:val="32"/>
          <w:lang w:eastAsia="zh-CN"/>
        </w:rPr>
        <w:t>3</w:t>
      </w:r>
      <w:r>
        <w:rPr>
          <w:rFonts w:cs="仿宋_GB2312"/>
          <w:szCs w:val="32"/>
          <w:lang w:eastAsia="zh-CN"/>
        </w:rPr>
        <w:t>号</w:t>
      </w:r>
      <w:r>
        <w:rPr>
          <w:rFonts w:cs="仿宋_GB2312" w:hint="eastAsia"/>
          <w:szCs w:val="32"/>
          <w:lang w:eastAsia="zh-CN"/>
        </w:rPr>
        <w:t>）、《安泽县财政局关于下达2</w:t>
      </w:r>
      <w:r>
        <w:rPr>
          <w:rFonts w:cs="仿宋_GB2312"/>
          <w:szCs w:val="32"/>
          <w:lang w:eastAsia="zh-CN"/>
        </w:rPr>
        <w:t>021年年底结转资金的通知》（</w:t>
      </w:r>
      <w:proofErr w:type="gramStart"/>
      <w:r>
        <w:rPr>
          <w:rFonts w:cs="仿宋_GB2312"/>
          <w:szCs w:val="32"/>
          <w:lang w:eastAsia="zh-CN"/>
        </w:rPr>
        <w:t>安财行</w:t>
      </w:r>
      <w:proofErr w:type="gramEnd"/>
      <w:r>
        <w:rPr>
          <w:rFonts w:cs="仿宋_GB2312" w:hint="eastAsia"/>
          <w:szCs w:val="32"/>
          <w:lang w:eastAsia="zh-CN"/>
        </w:rPr>
        <w:t>〔</w:t>
      </w:r>
      <w:r>
        <w:rPr>
          <w:rFonts w:cs="仿宋_GB2312"/>
          <w:szCs w:val="32"/>
          <w:lang w:eastAsia="zh-CN"/>
        </w:rPr>
        <w:t>2022</w:t>
      </w:r>
      <w:r>
        <w:rPr>
          <w:rFonts w:cs="仿宋_GB2312" w:hint="eastAsia"/>
          <w:szCs w:val="32"/>
          <w:lang w:eastAsia="zh-CN"/>
        </w:rPr>
        <w:t>〕9</w:t>
      </w:r>
      <w:r>
        <w:rPr>
          <w:rFonts w:cs="仿宋_GB2312"/>
          <w:szCs w:val="32"/>
          <w:lang w:eastAsia="zh-CN"/>
        </w:rPr>
        <w:t>5号）、</w:t>
      </w:r>
      <w:r>
        <w:rPr>
          <w:rFonts w:cs="仿宋_GB2312" w:hint="eastAsia"/>
          <w:szCs w:val="32"/>
          <w:lang w:eastAsia="zh-CN"/>
        </w:rPr>
        <w:t>《安泽县财政局关于下达2</w:t>
      </w:r>
      <w:r>
        <w:rPr>
          <w:rFonts w:cs="仿宋_GB2312"/>
          <w:szCs w:val="32"/>
          <w:lang w:eastAsia="zh-CN"/>
        </w:rPr>
        <w:t>021年专项资金的通知》（</w:t>
      </w:r>
      <w:proofErr w:type="gramStart"/>
      <w:r>
        <w:rPr>
          <w:rFonts w:cs="仿宋_GB2312"/>
          <w:szCs w:val="32"/>
          <w:lang w:eastAsia="zh-CN"/>
        </w:rPr>
        <w:t>安财行</w:t>
      </w:r>
      <w:proofErr w:type="gramEnd"/>
      <w:r>
        <w:rPr>
          <w:rFonts w:cs="仿宋_GB2312" w:hint="eastAsia"/>
          <w:szCs w:val="32"/>
          <w:lang w:eastAsia="zh-CN"/>
        </w:rPr>
        <w:t>〔</w:t>
      </w:r>
      <w:r>
        <w:rPr>
          <w:rFonts w:cs="仿宋_GB2312"/>
          <w:szCs w:val="32"/>
          <w:lang w:eastAsia="zh-CN"/>
        </w:rPr>
        <w:t>2022</w:t>
      </w:r>
      <w:r>
        <w:rPr>
          <w:rFonts w:cs="仿宋_GB2312" w:hint="eastAsia"/>
          <w:szCs w:val="32"/>
          <w:lang w:eastAsia="zh-CN"/>
        </w:rPr>
        <w:t>〕9</w:t>
      </w:r>
      <w:r>
        <w:rPr>
          <w:rFonts w:cs="仿宋_GB2312"/>
          <w:szCs w:val="32"/>
          <w:lang w:eastAsia="zh-CN"/>
        </w:rPr>
        <w:t>6号）、</w:t>
      </w:r>
      <w:r>
        <w:rPr>
          <w:rFonts w:cs="仿宋_GB2312" w:hint="eastAsia"/>
          <w:szCs w:val="32"/>
          <w:lang w:eastAsia="zh-CN"/>
        </w:rPr>
        <w:t>《安泽县财政局关于下达2</w:t>
      </w:r>
      <w:r>
        <w:rPr>
          <w:rFonts w:cs="仿宋_GB2312"/>
          <w:szCs w:val="32"/>
          <w:lang w:eastAsia="zh-CN"/>
        </w:rPr>
        <w:t>022年义务教育薄弱环节改善与能力提升项目资金的通知</w:t>
      </w:r>
      <w:r>
        <w:rPr>
          <w:rFonts w:cs="仿宋_GB2312" w:hint="eastAsia"/>
          <w:szCs w:val="32"/>
          <w:lang w:eastAsia="zh-CN"/>
        </w:rPr>
        <w:t>》（</w:t>
      </w:r>
      <w:proofErr w:type="gramStart"/>
      <w:r>
        <w:rPr>
          <w:rFonts w:cs="仿宋_GB2312"/>
          <w:szCs w:val="32"/>
          <w:lang w:eastAsia="zh-CN"/>
        </w:rPr>
        <w:t>安财行</w:t>
      </w:r>
      <w:proofErr w:type="gramEnd"/>
      <w:r>
        <w:rPr>
          <w:rFonts w:cs="仿宋_GB2312" w:hint="eastAsia"/>
          <w:szCs w:val="32"/>
          <w:lang w:eastAsia="zh-CN"/>
        </w:rPr>
        <w:t>〔</w:t>
      </w:r>
      <w:r>
        <w:rPr>
          <w:rFonts w:cs="仿宋_GB2312"/>
          <w:szCs w:val="32"/>
          <w:lang w:eastAsia="zh-CN"/>
        </w:rPr>
        <w:t>2022</w:t>
      </w:r>
      <w:r>
        <w:rPr>
          <w:rFonts w:cs="仿宋_GB2312" w:hint="eastAsia"/>
          <w:szCs w:val="32"/>
          <w:lang w:eastAsia="zh-CN"/>
        </w:rPr>
        <w:t>〕1</w:t>
      </w:r>
      <w:r>
        <w:rPr>
          <w:rFonts w:cs="仿宋_GB2312"/>
          <w:szCs w:val="32"/>
          <w:lang w:eastAsia="zh-CN"/>
        </w:rPr>
        <w:t>10号</w:t>
      </w:r>
      <w:r>
        <w:rPr>
          <w:rFonts w:cs="仿宋_GB2312" w:hint="eastAsia"/>
          <w:szCs w:val="32"/>
          <w:lang w:eastAsia="zh-CN"/>
        </w:rPr>
        <w:t>）</w:t>
      </w:r>
      <w:r>
        <w:rPr>
          <w:rFonts w:cs="仿宋_GB2312"/>
          <w:szCs w:val="32"/>
          <w:lang w:eastAsia="zh-CN"/>
        </w:rPr>
        <w:t>，2022年义务教育薄弱环节改善与能力提升信息化设备购置项目安排资金共</w:t>
      </w:r>
      <w:r>
        <w:rPr>
          <w:rFonts w:cs="仿宋_GB2312" w:hint="eastAsia"/>
          <w:szCs w:val="32"/>
          <w:lang w:eastAsia="zh-CN"/>
        </w:rPr>
        <w:t>计2</w:t>
      </w:r>
      <w:r>
        <w:rPr>
          <w:rFonts w:cs="仿宋_GB2312"/>
          <w:szCs w:val="32"/>
          <w:lang w:eastAsia="zh-CN"/>
        </w:rPr>
        <w:t>54.2</w:t>
      </w:r>
      <w:r>
        <w:rPr>
          <w:rFonts w:cs="仿宋_GB2312" w:hint="eastAsia"/>
          <w:szCs w:val="32"/>
          <w:lang w:eastAsia="zh-CN"/>
        </w:rPr>
        <w:t>0</w:t>
      </w:r>
      <w:r>
        <w:rPr>
          <w:rFonts w:cs="仿宋_GB2312"/>
          <w:szCs w:val="32"/>
          <w:lang w:eastAsia="zh-CN"/>
        </w:rPr>
        <w:t>万元，</w:t>
      </w:r>
      <w:bookmarkStart w:id="46" w:name="_Hlk152578443"/>
      <w:r>
        <w:rPr>
          <w:rFonts w:cs="仿宋_GB2312" w:hint="eastAsia"/>
          <w:szCs w:val="32"/>
          <w:lang w:eastAsia="zh-CN"/>
        </w:rPr>
        <w:t>其中：中央资金1</w:t>
      </w:r>
      <w:r>
        <w:rPr>
          <w:rFonts w:cs="仿宋_GB2312"/>
          <w:szCs w:val="32"/>
          <w:lang w:eastAsia="zh-CN"/>
        </w:rPr>
        <w:t>91</w:t>
      </w:r>
      <w:r>
        <w:rPr>
          <w:rFonts w:cs="仿宋_GB2312" w:hint="eastAsia"/>
          <w:szCs w:val="32"/>
          <w:lang w:eastAsia="zh-CN"/>
        </w:rPr>
        <w:t>万元，</w:t>
      </w:r>
      <w:proofErr w:type="gramStart"/>
      <w:r>
        <w:rPr>
          <w:rFonts w:cs="仿宋_GB2312" w:hint="eastAsia"/>
          <w:szCs w:val="32"/>
          <w:lang w:eastAsia="zh-CN"/>
        </w:rPr>
        <w:t>省级资金</w:t>
      </w:r>
      <w:proofErr w:type="gramEnd"/>
      <w:r>
        <w:rPr>
          <w:rFonts w:cs="仿宋_GB2312" w:hint="eastAsia"/>
          <w:szCs w:val="32"/>
          <w:lang w:eastAsia="zh-CN"/>
        </w:rPr>
        <w:t>6</w:t>
      </w:r>
      <w:r>
        <w:rPr>
          <w:rFonts w:cs="仿宋_GB2312"/>
          <w:szCs w:val="32"/>
          <w:lang w:eastAsia="zh-CN"/>
        </w:rPr>
        <w:t>3.20万元</w:t>
      </w:r>
      <w:bookmarkEnd w:id="46"/>
      <w:r>
        <w:rPr>
          <w:rFonts w:cs="仿宋_GB2312"/>
          <w:szCs w:val="32"/>
          <w:lang w:eastAsia="zh-CN"/>
        </w:rPr>
        <w:t>，</w:t>
      </w:r>
      <w:r>
        <w:rPr>
          <w:rFonts w:cs="仿宋_GB2312" w:hint="eastAsia"/>
          <w:szCs w:val="32"/>
          <w:lang w:eastAsia="zh-CN"/>
        </w:rPr>
        <w:t>资金来源为中央资金及省级配套资金，资金支持方向一致，</w:t>
      </w:r>
      <w:r>
        <w:rPr>
          <w:rFonts w:cs="仿宋_GB2312"/>
          <w:szCs w:val="32"/>
          <w:lang w:eastAsia="zh-CN"/>
        </w:rPr>
        <w:t>支出均用于</w:t>
      </w:r>
      <w:r>
        <w:rPr>
          <w:rFonts w:cs="仿宋_GB2312" w:hint="eastAsia"/>
          <w:szCs w:val="32"/>
          <w:lang w:eastAsia="zh-CN"/>
        </w:rPr>
        <w:t>安泽县2</w:t>
      </w:r>
      <w:r>
        <w:rPr>
          <w:rFonts w:cs="仿宋_GB2312"/>
          <w:szCs w:val="32"/>
          <w:lang w:eastAsia="zh-CN"/>
        </w:rPr>
        <w:t>022</w:t>
      </w:r>
      <w:r>
        <w:rPr>
          <w:rFonts w:cs="仿宋_GB2312" w:hint="eastAsia"/>
          <w:szCs w:val="32"/>
          <w:lang w:eastAsia="zh-CN"/>
        </w:rPr>
        <w:t>年义务教育薄弱环节改善与能力提升</w:t>
      </w:r>
      <w:r>
        <w:rPr>
          <w:rFonts w:cs="仿宋_GB2312"/>
          <w:szCs w:val="32"/>
          <w:lang w:eastAsia="zh-CN"/>
        </w:rPr>
        <w:t>信息化设备购置方面支出的费用，具体支出范围包括：智慧黑板、护眼灯、笔记本电脑、台式电脑、大型打印机等。</w:t>
      </w:r>
      <w:r>
        <w:rPr>
          <w:rFonts w:cs="仿宋_GB2312" w:hint="eastAsia"/>
          <w:szCs w:val="32"/>
          <w:lang w:eastAsia="zh-CN"/>
        </w:rPr>
        <w:t>具体内容详见表</w:t>
      </w:r>
      <w:r>
        <w:rPr>
          <w:rFonts w:cs="仿宋_GB2312"/>
          <w:szCs w:val="32"/>
          <w:lang w:eastAsia="zh-CN"/>
        </w:rPr>
        <w:t>1-1。</w:t>
      </w:r>
    </w:p>
    <w:p w14:paraId="4DB2E341" w14:textId="77777777" w:rsidR="00B002DC" w:rsidRDefault="00000000">
      <w:pPr>
        <w:widowControl w:val="0"/>
        <w:spacing w:line="240" w:lineRule="auto"/>
        <w:ind w:firstLine="480"/>
        <w:jc w:val="center"/>
        <w:rPr>
          <w:rFonts w:ascii="黑体" w:eastAsia="黑体" w:hAnsi="黑体" w:cs="仿宋_GB2312"/>
          <w:sz w:val="24"/>
          <w:szCs w:val="24"/>
          <w:lang w:eastAsia="zh-CN"/>
        </w:rPr>
      </w:pPr>
      <w:r>
        <w:rPr>
          <w:rFonts w:ascii="黑体" w:eastAsia="黑体" w:hAnsi="黑体" w:cs="仿宋_GB2312" w:hint="eastAsia"/>
          <w:sz w:val="24"/>
          <w:szCs w:val="24"/>
          <w:lang w:eastAsia="zh-CN"/>
        </w:rPr>
        <w:t>表</w:t>
      </w:r>
      <w:r>
        <w:rPr>
          <w:rFonts w:ascii="黑体" w:eastAsia="黑体" w:hAnsi="黑体" w:cs="仿宋_GB2312"/>
          <w:sz w:val="24"/>
          <w:szCs w:val="24"/>
          <w:lang w:eastAsia="zh-CN"/>
        </w:rPr>
        <w:t>1-1 项目资金来源明细表（单位：万元）</w:t>
      </w:r>
    </w:p>
    <w:tbl>
      <w:tblPr>
        <w:tblStyle w:val="af7"/>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B002DC" w14:paraId="5950CFA9" w14:textId="77777777">
        <w:trPr>
          <w:tblHeader/>
          <w:jc w:val="center"/>
        </w:trPr>
        <w:tc>
          <w:tcPr>
            <w:tcW w:w="2840" w:type="dxa"/>
            <w:tcBorders>
              <w:top w:val="single" w:sz="4" w:space="0" w:color="000000"/>
              <w:left w:val="single" w:sz="4" w:space="0" w:color="000000"/>
              <w:bottom w:val="single" w:sz="4" w:space="0" w:color="000000"/>
              <w:right w:val="single" w:sz="4" w:space="0" w:color="000000"/>
            </w:tcBorders>
            <w:shd w:val="clear" w:color="FFFFFF" w:fill="FFFFFF"/>
          </w:tcPr>
          <w:p w14:paraId="62C51EA3"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hint="eastAsia"/>
                <w:sz w:val="21"/>
                <w:szCs w:val="21"/>
                <w:lang w:eastAsia="zh-CN"/>
              </w:rPr>
              <w:t>来源</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tcPr>
          <w:p w14:paraId="3F352DE1"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hint="eastAsia"/>
                <w:sz w:val="21"/>
                <w:szCs w:val="21"/>
                <w:lang w:eastAsia="zh-CN"/>
              </w:rPr>
              <w:t>文件号</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tcPr>
          <w:p w14:paraId="762DE255"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hint="eastAsia"/>
                <w:sz w:val="21"/>
                <w:szCs w:val="21"/>
                <w:lang w:eastAsia="zh-CN"/>
              </w:rPr>
              <w:t>金额</w:t>
            </w:r>
          </w:p>
        </w:tc>
      </w:tr>
      <w:tr w:rsidR="00B002DC" w14:paraId="66CA104F" w14:textId="77777777">
        <w:trPr>
          <w:jc w:val="center"/>
        </w:trPr>
        <w:tc>
          <w:tcPr>
            <w:tcW w:w="284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C3B7F1C"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hint="eastAsia"/>
                <w:sz w:val="21"/>
                <w:szCs w:val="21"/>
                <w:lang w:eastAsia="zh-CN"/>
              </w:rPr>
              <w:t>中央</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tcPr>
          <w:p w14:paraId="6187FA2F" w14:textId="77777777" w:rsidR="00B002DC" w:rsidRDefault="00000000">
            <w:pPr>
              <w:widowControl w:val="0"/>
              <w:spacing w:line="240" w:lineRule="auto"/>
              <w:ind w:firstLine="420"/>
              <w:jc w:val="center"/>
              <w:rPr>
                <w:rFonts w:ascii="宋体" w:eastAsia="宋体" w:hAnsi="宋体" w:cs="仿宋_GB2312"/>
                <w:sz w:val="21"/>
                <w:szCs w:val="21"/>
                <w:lang w:eastAsia="zh-CN"/>
              </w:rPr>
            </w:pPr>
            <w:proofErr w:type="gramStart"/>
            <w:r>
              <w:rPr>
                <w:rFonts w:ascii="宋体" w:eastAsia="宋体" w:hAnsi="宋体" w:cs="仿宋_GB2312" w:hint="eastAsia"/>
                <w:sz w:val="21"/>
                <w:szCs w:val="21"/>
                <w:lang w:eastAsia="zh-CN"/>
              </w:rPr>
              <w:t>安财行</w:t>
            </w:r>
            <w:proofErr w:type="gramEnd"/>
            <w:r>
              <w:rPr>
                <w:rFonts w:ascii="宋体" w:eastAsia="宋体" w:hAnsi="宋体" w:cs="仿宋_GB2312" w:hint="eastAsia"/>
                <w:sz w:val="21"/>
                <w:szCs w:val="21"/>
                <w:lang w:eastAsia="zh-CN"/>
              </w:rPr>
              <w:t>〔</w:t>
            </w:r>
            <w:r>
              <w:rPr>
                <w:rFonts w:ascii="宋体" w:eastAsia="宋体" w:hAnsi="宋体" w:cs="仿宋_GB2312"/>
                <w:sz w:val="21"/>
                <w:szCs w:val="21"/>
                <w:lang w:eastAsia="zh-CN"/>
              </w:rPr>
              <w:t>2022</w:t>
            </w:r>
            <w:r>
              <w:rPr>
                <w:rFonts w:ascii="宋体" w:eastAsia="宋体" w:hAnsi="宋体" w:cs="仿宋_GB2312" w:hint="eastAsia"/>
                <w:sz w:val="21"/>
                <w:szCs w:val="21"/>
                <w:lang w:eastAsia="zh-CN"/>
              </w:rPr>
              <w:t>〕</w:t>
            </w:r>
            <w:r>
              <w:rPr>
                <w:rFonts w:ascii="宋体" w:eastAsia="宋体" w:hAnsi="宋体" w:cs="仿宋_GB2312"/>
                <w:sz w:val="21"/>
                <w:szCs w:val="21"/>
                <w:lang w:eastAsia="zh-CN"/>
              </w:rPr>
              <w:t>96</w:t>
            </w:r>
            <w:r>
              <w:rPr>
                <w:rFonts w:ascii="宋体" w:eastAsia="宋体" w:hAnsi="宋体" w:cs="仿宋_GB2312" w:hint="eastAsia"/>
                <w:sz w:val="21"/>
                <w:szCs w:val="21"/>
                <w:lang w:eastAsia="zh-CN"/>
              </w:rPr>
              <w:t>号</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895D2F0"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sz w:val="21"/>
                <w:szCs w:val="21"/>
                <w:lang w:eastAsia="zh-CN"/>
              </w:rPr>
              <w:t>26</w:t>
            </w:r>
          </w:p>
        </w:tc>
      </w:tr>
      <w:tr w:rsidR="00B002DC" w14:paraId="34C1A277" w14:textId="77777777">
        <w:trPr>
          <w:jc w:val="center"/>
        </w:trPr>
        <w:tc>
          <w:tcPr>
            <w:tcW w:w="284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0E09FB5"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hint="eastAsia"/>
                <w:sz w:val="21"/>
                <w:szCs w:val="21"/>
                <w:lang w:eastAsia="zh-CN"/>
              </w:rPr>
              <w:t>中央</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tcPr>
          <w:p w14:paraId="745BCA01" w14:textId="77777777" w:rsidR="00B002DC" w:rsidRDefault="00000000">
            <w:pPr>
              <w:widowControl w:val="0"/>
              <w:spacing w:line="240" w:lineRule="auto"/>
              <w:ind w:firstLine="420"/>
              <w:jc w:val="center"/>
              <w:rPr>
                <w:rFonts w:ascii="宋体" w:eastAsia="宋体" w:hAnsi="宋体" w:cs="仿宋_GB2312"/>
                <w:sz w:val="21"/>
                <w:szCs w:val="21"/>
                <w:lang w:eastAsia="zh-CN"/>
              </w:rPr>
            </w:pPr>
            <w:proofErr w:type="gramStart"/>
            <w:r>
              <w:rPr>
                <w:rFonts w:ascii="宋体" w:eastAsia="宋体" w:hAnsi="宋体" w:cs="仿宋_GB2312" w:hint="eastAsia"/>
                <w:sz w:val="21"/>
                <w:szCs w:val="21"/>
                <w:lang w:eastAsia="zh-CN"/>
              </w:rPr>
              <w:t>安财行</w:t>
            </w:r>
            <w:proofErr w:type="gramEnd"/>
            <w:r>
              <w:rPr>
                <w:rFonts w:ascii="宋体" w:eastAsia="宋体" w:hAnsi="宋体" w:cs="仿宋_GB2312" w:hint="eastAsia"/>
                <w:sz w:val="21"/>
                <w:szCs w:val="21"/>
                <w:lang w:eastAsia="zh-CN"/>
              </w:rPr>
              <w:t>〔</w:t>
            </w:r>
            <w:r>
              <w:rPr>
                <w:rFonts w:ascii="宋体" w:eastAsia="宋体" w:hAnsi="宋体" w:cs="仿宋_GB2312"/>
                <w:sz w:val="21"/>
                <w:szCs w:val="21"/>
                <w:lang w:eastAsia="zh-CN"/>
              </w:rPr>
              <w:t>2022</w:t>
            </w:r>
            <w:r>
              <w:rPr>
                <w:rFonts w:ascii="宋体" w:eastAsia="宋体" w:hAnsi="宋体" w:cs="仿宋_GB2312" w:hint="eastAsia"/>
                <w:sz w:val="21"/>
                <w:szCs w:val="21"/>
                <w:lang w:eastAsia="zh-CN"/>
              </w:rPr>
              <w:t>〕</w:t>
            </w:r>
            <w:r>
              <w:rPr>
                <w:rFonts w:ascii="宋体" w:eastAsia="宋体" w:hAnsi="宋体" w:cs="仿宋_GB2312"/>
                <w:sz w:val="21"/>
                <w:szCs w:val="21"/>
                <w:lang w:eastAsia="zh-CN"/>
              </w:rPr>
              <w:t>110</w:t>
            </w:r>
            <w:r>
              <w:rPr>
                <w:rFonts w:ascii="宋体" w:eastAsia="宋体" w:hAnsi="宋体" w:cs="仿宋_GB2312" w:hint="eastAsia"/>
                <w:sz w:val="21"/>
                <w:szCs w:val="21"/>
                <w:lang w:eastAsia="zh-CN"/>
              </w:rPr>
              <w:t>号</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0616DE5"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hint="eastAsia"/>
                <w:sz w:val="21"/>
                <w:szCs w:val="21"/>
                <w:lang w:eastAsia="zh-CN"/>
              </w:rPr>
              <w:t>1</w:t>
            </w:r>
            <w:r>
              <w:rPr>
                <w:rFonts w:ascii="宋体" w:eastAsia="宋体" w:hAnsi="宋体" w:cs="仿宋_GB2312"/>
                <w:sz w:val="21"/>
                <w:szCs w:val="21"/>
                <w:lang w:eastAsia="zh-CN"/>
              </w:rPr>
              <w:t>65</w:t>
            </w:r>
          </w:p>
        </w:tc>
      </w:tr>
      <w:tr w:rsidR="00B002DC" w14:paraId="08BB16EE" w14:textId="77777777">
        <w:trPr>
          <w:jc w:val="center"/>
        </w:trPr>
        <w:tc>
          <w:tcPr>
            <w:tcW w:w="284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3827286"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sz w:val="21"/>
                <w:szCs w:val="21"/>
                <w:lang w:eastAsia="zh-CN"/>
              </w:rPr>
              <w:t>省级</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tcPr>
          <w:p w14:paraId="3E701E86" w14:textId="77777777" w:rsidR="00B002DC" w:rsidRDefault="00000000">
            <w:pPr>
              <w:widowControl w:val="0"/>
              <w:spacing w:line="240" w:lineRule="auto"/>
              <w:ind w:firstLine="420"/>
              <w:jc w:val="center"/>
              <w:rPr>
                <w:rFonts w:ascii="宋体" w:eastAsia="宋体" w:hAnsi="宋体" w:cs="仿宋_GB2312"/>
                <w:sz w:val="21"/>
                <w:szCs w:val="21"/>
                <w:lang w:eastAsia="zh-CN"/>
              </w:rPr>
            </w:pPr>
            <w:proofErr w:type="gramStart"/>
            <w:r>
              <w:rPr>
                <w:rFonts w:ascii="宋体" w:eastAsia="宋体" w:hAnsi="宋体" w:cs="仿宋_GB2312" w:hint="eastAsia"/>
                <w:sz w:val="21"/>
                <w:szCs w:val="21"/>
                <w:lang w:eastAsia="zh-CN"/>
              </w:rPr>
              <w:t>安财行</w:t>
            </w:r>
            <w:proofErr w:type="gramEnd"/>
            <w:r>
              <w:rPr>
                <w:rFonts w:ascii="宋体" w:eastAsia="宋体" w:hAnsi="宋体" w:cs="仿宋_GB2312" w:hint="eastAsia"/>
                <w:sz w:val="21"/>
                <w:szCs w:val="21"/>
                <w:lang w:eastAsia="zh-CN"/>
              </w:rPr>
              <w:t>〔</w:t>
            </w:r>
            <w:r>
              <w:rPr>
                <w:rFonts w:ascii="宋体" w:eastAsia="宋体" w:hAnsi="宋体" w:cs="仿宋_GB2312"/>
                <w:sz w:val="21"/>
                <w:szCs w:val="21"/>
                <w:lang w:eastAsia="zh-CN"/>
              </w:rPr>
              <w:t>2022</w:t>
            </w:r>
            <w:r>
              <w:rPr>
                <w:rFonts w:ascii="宋体" w:eastAsia="宋体" w:hAnsi="宋体" w:cs="仿宋_GB2312" w:hint="eastAsia"/>
                <w:sz w:val="21"/>
                <w:szCs w:val="21"/>
                <w:lang w:eastAsia="zh-CN"/>
              </w:rPr>
              <w:t>〕</w:t>
            </w:r>
            <w:r>
              <w:rPr>
                <w:rFonts w:ascii="宋体" w:eastAsia="宋体" w:hAnsi="宋体" w:cs="仿宋_GB2312"/>
                <w:sz w:val="21"/>
                <w:szCs w:val="21"/>
                <w:lang w:eastAsia="zh-CN"/>
              </w:rPr>
              <w:t>95</w:t>
            </w:r>
            <w:r>
              <w:rPr>
                <w:rFonts w:ascii="宋体" w:eastAsia="宋体" w:hAnsi="宋体" w:cs="仿宋_GB2312" w:hint="eastAsia"/>
                <w:sz w:val="21"/>
                <w:szCs w:val="21"/>
                <w:lang w:eastAsia="zh-CN"/>
              </w:rPr>
              <w:t>号</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E4FDC15"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hint="eastAsia"/>
                <w:sz w:val="21"/>
                <w:szCs w:val="21"/>
                <w:lang w:eastAsia="zh-CN"/>
              </w:rPr>
              <w:t>4</w:t>
            </w:r>
            <w:r>
              <w:rPr>
                <w:rFonts w:ascii="宋体" w:eastAsia="宋体" w:hAnsi="宋体" w:cs="仿宋_GB2312"/>
                <w:sz w:val="21"/>
                <w:szCs w:val="21"/>
                <w:lang w:eastAsia="zh-CN"/>
              </w:rPr>
              <w:t>7</w:t>
            </w:r>
          </w:p>
        </w:tc>
      </w:tr>
      <w:tr w:rsidR="00B002DC" w14:paraId="686015E2" w14:textId="77777777">
        <w:trPr>
          <w:jc w:val="center"/>
        </w:trPr>
        <w:tc>
          <w:tcPr>
            <w:tcW w:w="284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C6B6156"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sz w:val="21"/>
                <w:szCs w:val="21"/>
                <w:lang w:eastAsia="zh-CN"/>
              </w:rPr>
              <w:t>省级</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tcPr>
          <w:p w14:paraId="0E81CE8D" w14:textId="77777777" w:rsidR="00B002DC" w:rsidRDefault="00000000">
            <w:pPr>
              <w:widowControl w:val="0"/>
              <w:spacing w:line="240" w:lineRule="auto"/>
              <w:ind w:firstLine="420"/>
              <w:jc w:val="center"/>
              <w:rPr>
                <w:rFonts w:ascii="宋体" w:eastAsia="宋体" w:hAnsi="宋体" w:cs="仿宋_GB2312"/>
                <w:sz w:val="21"/>
                <w:szCs w:val="21"/>
                <w:lang w:eastAsia="zh-CN"/>
              </w:rPr>
            </w:pPr>
            <w:proofErr w:type="gramStart"/>
            <w:r>
              <w:rPr>
                <w:rFonts w:ascii="宋体" w:eastAsia="宋体" w:hAnsi="宋体" w:cs="仿宋_GB2312" w:hint="eastAsia"/>
                <w:sz w:val="21"/>
                <w:szCs w:val="21"/>
                <w:lang w:eastAsia="zh-CN"/>
              </w:rPr>
              <w:t>安财行</w:t>
            </w:r>
            <w:proofErr w:type="gramEnd"/>
            <w:r>
              <w:rPr>
                <w:rFonts w:ascii="宋体" w:eastAsia="宋体" w:hAnsi="宋体" w:cs="仿宋_GB2312" w:hint="eastAsia"/>
                <w:sz w:val="21"/>
                <w:szCs w:val="21"/>
                <w:lang w:eastAsia="zh-CN"/>
              </w:rPr>
              <w:t>〔</w:t>
            </w:r>
            <w:r>
              <w:rPr>
                <w:rFonts w:ascii="宋体" w:eastAsia="宋体" w:hAnsi="宋体" w:cs="仿宋_GB2312"/>
                <w:sz w:val="21"/>
                <w:szCs w:val="21"/>
                <w:lang w:eastAsia="zh-CN"/>
              </w:rPr>
              <w:t>2022</w:t>
            </w:r>
            <w:r>
              <w:rPr>
                <w:rFonts w:ascii="宋体" w:eastAsia="宋体" w:hAnsi="宋体" w:cs="仿宋_GB2312" w:hint="eastAsia"/>
                <w:sz w:val="21"/>
                <w:szCs w:val="21"/>
                <w:lang w:eastAsia="zh-CN"/>
              </w:rPr>
              <w:t>〕</w:t>
            </w:r>
            <w:r>
              <w:rPr>
                <w:rFonts w:ascii="宋体" w:eastAsia="宋体" w:hAnsi="宋体" w:cs="仿宋_GB2312"/>
                <w:sz w:val="21"/>
                <w:szCs w:val="21"/>
                <w:lang w:eastAsia="zh-CN"/>
              </w:rPr>
              <w:t>96</w:t>
            </w:r>
            <w:r>
              <w:rPr>
                <w:rFonts w:ascii="宋体" w:eastAsia="宋体" w:hAnsi="宋体" w:cs="仿宋_GB2312" w:hint="eastAsia"/>
                <w:sz w:val="21"/>
                <w:szCs w:val="21"/>
                <w:lang w:eastAsia="zh-CN"/>
              </w:rPr>
              <w:t>号</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4DDB471"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sz w:val="21"/>
                <w:szCs w:val="21"/>
                <w:lang w:eastAsia="zh-CN"/>
              </w:rPr>
              <w:t>16.2</w:t>
            </w:r>
            <w:r>
              <w:rPr>
                <w:rFonts w:ascii="宋体" w:eastAsia="宋体" w:hAnsi="宋体" w:cs="仿宋_GB2312" w:hint="eastAsia"/>
                <w:sz w:val="21"/>
                <w:szCs w:val="21"/>
                <w:lang w:eastAsia="zh-CN"/>
              </w:rPr>
              <w:t>0</w:t>
            </w:r>
          </w:p>
        </w:tc>
      </w:tr>
      <w:tr w:rsidR="00B002DC" w14:paraId="04866AA3" w14:textId="77777777">
        <w:trPr>
          <w:jc w:val="center"/>
        </w:trPr>
        <w:tc>
          <w:tcPr>
            <w:tcW w:w="2840"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9348034"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hint="eastAsia"/>
                <w:sz w:val="21"/>
                <w:szCs w:val="21"/>
                <w:lang w:eastAsia="zh-CN"/>
              </w:rPr>
              <w:t>合计</w:t>
            </w:r>
          </w:p>
        </w:tc>
        <w:tc>
          <w:tcPr>
            <w:tcW w:w="2841" w:type="dxa"/>
            <w:tcBorders>
              <w:top w:val="single" w:sz="4" w:space="0" w:color="000000"/>
              <w:left w:val="single" w:sz="4" w:space="0" w:color="000000"/>
              <w:bottom w:val="single" w:sz="4" w:space="0" w:color="000000"/>
              <w:right w:val="single" w:sz="4" w:space="0" w:color="000000"/>
            </w:tcBorders>
            <w:shd w:val="clear" w:color="FFFFFF" w:fill="FFFFFF"/>
          </w:tcPr>
          <w:p w14:paraId="7E272374" w14:textId="77777777" w:rsidR="00B002DC" w:rsidRDefault="00B002DC">
            <w:pPr>
              <w:widowControl w:val="0"/>
              <w:spacing w:line="240" w:lineRule="auto"/>
              <w:ind w:firstLine="420"/>
              <w:jc w:val="center"/>
              <w:rPr>
                <w:rFonts w:ascii="宋体" w:eastAsia="宋体" w:hAnsi="宋体" w:cs="仿宋_GB2312"/>
                <w:sz w:val="21"/>
                <w:szCs w:val="21"/>
                <w:lang w:eastAsia="zh-CN"/>
              </w:rPr>
            </w:pPr>
          </w:p>
        </w:tc>
        <w:tc>
          <w:tcPr>
            <w:tcW w:w="2841"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E880DCE" w14:textId="77777777" w:rsidR="00B002DC" w:rsidRDefault="00000000">
            <w:pPr>
              <w:widowControl w:val="0"/>
              <w:spacing w:line="240" w:lineRule="auto"/>
              <w:ind w:firstLine="420"/>
              <w:jc w:val="center"/>
              <w:rPr>
                <w:rFonts w:ascii="宋体" w:eastAsia="宋体" w:hAnsi="宋体" w:cs="仿宋_GB2312"/>
                <w:sz w:val="21"/>
                <w:szCs w:val="21"/>
                <w:lang w:eastAsia="zh-CN"/>
              </w:rPr>
            </w:pPr>
            <w:r>
              <w:rPr>
                <w:rFonts w:ascii="宋体" w:eastAsia="宋体" w:hAnsi="宋体" w:cs="仿宋_GB2312"/>
                <w:sz w:val="21"/>
                <w:szCs w:val="21"/>
                <w:lang w:eastAsia="zh-CN"/>
              </w:rPr>
              <w:t>254.2</w:t>
            </w:r>
            <w:r>
              <w:rPr>
                <w:rFonts w:ascii="宋体" w:eastAsia="宋体" w:hAnsi="宋体" w:cs="仿宋_GB2312" w:hint="eastAsia"/>
                <w:sz w:val="21"/>
                <w:szCs w:val="21"/>
                <w:lang w:eastAsia="zh-CN"/>
              </w:rPr>
              <w:t>0</w:t>
            </w:r>
          </w:p>
        </w:tc>
      </w:tr>
    </w:tbl>
    <w:p w14:paraId="33B597AD" w14:textId="77777777" w:rsidR="00B002DC" w:rsidRDefault="00000000">
      <w:pPr>
        <w:widowControl w:val="0"/>
        <w:ind w:firstLine="643"/>
        <w:rPr>
          <w:b/>
          <w:bCs/>
          <w:lang w:eastAsia="zh-CN"/>
        </w:rPr>
      </w:pPr>
      <w:r>
        <w:rPr>
          <w:rFonts w:hint="eastAsia"/>
          <w:b/>
          <w:bCs/>
          <w:lang w:eastAsia="zh-CN"/>
        </w:rPr>
        <w:t>2</w:t>
      </w:r>
      <w:r>
        <w:rPr>
          <w:b/>
          <w:bCs/>
          <w:lang w:eastAsia="zh-CN"/>
        </w:rPr>
        <w:t>.</w:t>
      </w:r>
      <w:r>
        <w:rPr>
          <w:rFonts w:hint="eastAsia"/>
          <w:b/>
          <w:bCs/>
          <w:lang w:eastAsia="zh-CN"/>
        </w:rPr>
        <w:t>资金使用情况。</w:t>
      </w:r>
    </w:p>
    <w:p w14:paraId="5888A4FB" w14:textId="77777777" w:rsidR="00B002DC" w:rsidRDefault="00000000">
      <w:pPr>
        <w:widowControl w:val="0"/>
        <w:spacing w:line="240" w:lineRule="auto"/>
        <w:ind w:firstLine="640"/>
        <w:rPr>
          <w:lang w:eastAsia="zh-CN"/>
        </w:rPr>
      </w:pPr>
      <w:r>
        <w:rPr>
          <w:rFonts w:hint="eastAsia"/>
          <w:lang w:eastAsia="zh-CN"/>
        </w:rPr>
        <w:t>安泽县义务教育薄弱环节改善与能力提升信息化设备</w:t>
      </w:r>
      <w:r>
        <w:rPr>
          <w:rFonts w:hint="eastAsia"/>
          <w:lang w:eastAsia="zh-CN"/>
        </w:rPr>
        <w:lastRenderedPageBreak/>
        <w:t>购置项目资金支出用于五个学校的教学设备购置，截至目前，项目资金已支出</w:t>
      </w:r>
      <w:r>
        <w:rPr>
          <w:lang w:eastAsia="zh-CN"/>
        </w:rPr>
        <w:t>224.90万元。剩余6.23万元于2年质保期到期后支付。支出详情见表1-2。</w:t>
      </w:r>
    </w:p>
    <w:p w14:paraId="0D2E28EC" w14:textId="77777777" w:rsidR="00B002DC" w:rsidRDefault="00000000">
      <w:pPr>
        <w:widowControl w:val="0"/>
        <w:spacing w:line="240" w:lineRule="auto"/>
        <w:ind w:firstLine="480"/>
        <w:jc w:val="center"/>
        <w:rPr>
          <w:rFonts w:ascii="黑体" w:eastAsia="黑体" w:hAnsi="黑体" w:cs="黑体"/>
          <w:sz w:val="24"/>
          <w:szCs w:val="24"/>
          <w:lang w:eastAsia="zh-CN"/>
        </w:rPr>
      </w:pPr>
      <w:r>
        <w:rPr>
          <w:rFonts w:ascii="黑体" w:eastAsia="黑体" w:hAnsi="黑体" w:cs="黑体" w:hint="eastAsia"/>
          <w:sz w:val="24"/>
          <w:szCs w:val="24"/>
          <w:lang w:eastAsia="zh-CN"/>
        </w:rPr>
        <w:t>表1-</w:t>
      </w:r>
      <w:r>
        <w:rPr>
          <w:rFonts w:ascii="黑体" w:eastAsia="黑体" w:hAnsi="黑体" w:cs="黑体"/>
          <w:sz w:val="24"/>
          <w:szCs w:val="24"/>
          <w:lang w:eastAsia="zh-CN"/>
        </w:rPr>
        <w:t>2</w:t>
      </w:r>
      <w:r>
        <w:rPr>
          <w:rFonts w:ascii="黑体" w:eastAsia="黑体" w:hAnsi="黑体" w:cs="黑体" w:hint="eastAsia"/>
          <w:sz w:val="24"/>
          <w:szCs w:val="24"/>
          <w:lang w:eastAsia="zh-CN"/>
        </w:rPr>
        <w:t xml:space="preserve"> 义务教育薄弱环节改善与能力提升信息化设备购置项目</w:t>
      </w:r>
    </w:p>
    <w:p w14:paraId="3EE4A340" w14:textId="77777777" w:rsidR="00B002DC" w:rsidRDefault="00000000">
      <w:pPr>
        <w:widowControl w:val="0"/>
        <w:spacing w:line="240" w:lineRule="auto"/>
        <w:ind w:firstLine="480"/>
        <w:jc w:val="center"/>
        <w:rPr>
          <w:rFonts w:ascii="黑体" w:eastAsia="黑体" w:hAnsi="黑体" w:cs="黑体"/>
          <w:sz w:val="24"/>
          <w:szCs w:val="24"/>
          <w:lang w:eastAsia="zh-CN"/>
        </w:rPr>
      </w:pPr>
      <w:r>
        <w:rPr>
          <w:rFonts w:ascii="黑体" w:eastAsia="黑体" w:hAnsi="黑体" w:cs="黑体" w:hint="eastAsia"/>
          <w:sz w:val="24"/>
          <w:szCs w:val="24"/>
          <w:lang w:eastAsia="zh-CN"/>
        </w:rPr>
        <w:t>资金使用明细表（单位：万元）</w:t>
      </w:r>
    </w:p>
    <w:tbl>
      <w:tblPr>
        <w:tblW w:w="5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1062"/>
        <w:gridCol w:w="1507"/>
        <w:gridCol w:w="990"/>
        <w:gridCol w:w="1134"/>
        <w:gridCol w:w="990"/>
        <w:gridCol w:w="992"/>
        <w:gridCol w:w="1134"/>
        <w:gridCol w:w="1095"/>
      </w:tblGrid>
      <w:tr w:rsidR="00B002DC" w14:paraId="67943BBF" w14:textId="77777777" w:rsidTr="00574B11">
        <w:trPr>
          <w:trHeight w:val="288"/>
          <w:tblHeader/>
        </w:trPr>
        <w:tc>
          <w:tcPr>
            <w:tcW w:w="596" w:type="pct"/>
            <w:shd w:val="clear" w:color="auto" w:fill="auto"/>
            <w:noWrap/>
            <w:vAlign w:val="center"/>
          </w:tcPr>
          <w:p w14:paraId="6457ACF5"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学校</w:t>
            </w:r>
          </w:p>
        </w:tc>
        <w:tc>
          <w:tcPr>
            <w:tcW w:w="846" w:type="pct"/>
            <w:shd w:val="clear" w:color="auto" w:fill="auto"/>
            <w:noWrap/>
            <w:vAlign w:val="center"/>
          </w:tcPr>
          <w:p w14:paraId="129323A0"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项目</w:t>
            </w:r>
          </w:p>
        </w:tc>
        <w:tc>
          <w:tcPr>
            <w:tcW w:w="556" w:type="pct"/>
            <w:vAlign w:val="center"/>
          </w:tcPr>
          <w:p w14:paraId="31CA64D4"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数量</w:t>
            </w:r>
          </w:p>
        </w:tc>
        <w:tc>
          <w:tcPr>
            <w:tcW w:w="637" w:type="pct"/>
            <w:vAlign w:val="center"/>
          </w:tcPr>
          <w:p w14:paraId="3C8AD93B"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供货单位</w:t>
            </w:r>
          </w:p>
        </w:tc>
        <w:tc>
          <w:tcPr>
            <w:tcW w:w="556" w:type="pct"/>
            <w:shd w:val="clear" w:color="auto" w:fill="auto"/>
            <w:noWrap/>
            <w:vAlign w:val="center"/>
          </w:tcPr>
          <w:p w14:paraId="35BC7976"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合同金额</w:t>
            </w:r>
          </w:p>
        </w:tc>
        <w:tc>
          <w:tcPr>
            <w:tcW w:w="557" w:type="pct"/>
            <w:shd w:val="clear" w:color="auto" w:fill="auto"/>
            <w:noWrap/>
            <w:vAlign w:val="center"/>
          </w:tcPr>
          <w:p w14:paraId="1A8C7338"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已支付</w:t>
            </w:r>
          </w:p>
        </w:tc>
        <w:tc>
          <w:tcPr>
            <w:tcW w:w="637" w:type="pct"/>
            <w:shd w:val="clear" w:color="auto" w:fill="auto"/>
            <w:noWrap/>
            <w:vAlign w:val="center"/>
          </w:tcPr>
          <w:p w14:paraId="192CEC89"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gramStart"/>
            <w:r>
              <w:rPr>
                <w:rFonts w:asciiTheme="majorEastAsia" w:eastAsiaTheme="majorEastAsia" w:hAnsiTheme="majorEastAsia" w:cs="宋体" w:hint="eastAsia"/>
                <w:color w:val="000000"/>
                <w:sz w:val="21"/>
                <w:szCs w:val="21"/>
                <w:lang w:eastAsia="zh-CN"/>
              </w:rPr>
              <w:t>待支付</w:t>
            </w:r>
            <w:proofErr w:type="gramEnd"/>
          </w:p>
        </w:tc>
        <w:tc>
          <w:tcPr>
            <w:tcW w:w="615" w:type="pct"/>
            <w:vAlign w:val="center"/>
          </w:tcPr>
          <w:p w14:paraId="6B7AF84B" w14:textId="3BE8CDA6" w:rsidR="00B002DC" w:rsidRDefault="00574B11">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合同执行率</w:t>
            </w:r>
          </w:p>
        </w:tc>
      </w:tr>
      <w:tr w:rsidR="00B002DC" w14:paraId="5CA70B8F" w14:textId="77777777" w:rsidTr="00574B11">
        <w:trPr>
          <w:trHeight w:val="288"/>
        </w:trPr>
        <w:tc>
          <w:tcPr>
            <w:tcW w:w="596" w:type="pct"/>
            <w:vMerge w:val="restart"/>
            <w:shd w:val="clear" w:color="auto" w:fill="auto"/>
            <w:noWrap/>
            <w:vAlign w:val="center"/>
          </w:tcPr>
          <w:p w14:paraId="3CC4FACF"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城关小学</w:t>
            </w:r>
          </w:p>
        </w:tc>
        <w:tc>
          <w:tcPr>
            <w:tcW w:w="846" w:type="pct"/>
            <w:shd w:val="clear" w:color="auto" w:fill="auto"/>
            <w:noWrap/>
            <w:vAlign w:val="center"/>
          </w:tcPr>
          <w:p w14:paraId="6BD6AAAB"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智慧黑板</w:t>
            </w:r>
          </w:p>
        </w:tc>
        <w:tc>
          <w:tcPr>
            <w:tcW w:w="556" w:type="pct"/>
            <w:vAlign w:val="center"/>
          </w:tcPr>
          <w:p w14:paraId="255E494D"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sz w:val="21"/>
                <w:szCs w:val="21"/>
              </w:rPr>
              <w:t>18</w:t>
            </w:r>
          </w:p>
        </w:tc>
        <w:tc>
          <w:tcPr>
            <w:tcW w:w="637" w:type="pct"/>
            <w:vMerge w:val="restart"/>
            <w:vAlign w:val="center"/>
          </w:tcPr>
          <w:p w14:paraId="2D2EC718" w14:textId="77777777" w:rsidR="00B002DC" w:rsidRDefault="00000000">
            <w:pPr>
              <w:widowControl w:val="0"/>
              <w:spacing w:line="260" w:lineRule="exact"/>
              <w:ind w:firstLineChars="0" w:firstLine="0"/>
              <w:jc w:val="center"/>
              <w:rPr>
                <w:rFonts w:asciiTheme="minorEastAsia" w:eastAsiaTheme="minorEastAsia" w:hAnsiTheme="minorEastAsia" w:cs="宋体"/>
                <w:color w:val="000000"/>
                <w:sz w:val="21"/>
                <w:szCs w:val="21"/>
                <w:lang w:eastAsia="zh-CN"/>
              </w:rPr>
            </w:pPr>
            <w:r>
              <w:rPr>
                <w:rFonts w:asciiTheme="minorEastAsia" w:eastAsiaTheme="minorEastAsia" w:hAnsiTheme="minorEastAsia" w:hint="eastAsia"/>
                <w:sz w:val="21"/>
                <w:szCs w:val="21"/>
                <w:lang w:eastAsia="zh-CN"/>
              </w:rPr>
              <w:t>山西天辰信息技术有限公司</w:t>
            </w:r>
          </w:p>
        </w:tc>
        <w:tc>
          <w:tcPr>
            <w:tcW w:w="556" w:type="pct"/>
            <w:vMerge w:val="restart"/>
            <w:shd w:val="clear" w:color="auto" w:fill="auto"/>
            <w:noWrap/>
            <w:vAlign w:val="center"/>
          </w:tcPr>
          <w:p w14:paraId="7698BF6E"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9</w:t>
            </w:r>
            <w:r>
              <w:rPr>
                <w:rFonts w:asciiTheme="majorEastAsia" w:eastAsiaTheme="majorEastAsia" w:hAnsiTheme="majorEastAsia" w:cs="宋体"/>
                <w:color w:val="000000"/>
                <w:sz w:val="21"/>
                <w:szCs w:val="21"/>
                <w:lang w:eastAsia="zh-CN"/>
              </w:rPr>
              <w:t>7.99</w:t>
            </w:r>
          </w:p>
        </w:tc>
        <w:tc>
          <w:tcPr>
            <w:tcW w:w="557" w:type="pct"/>
            <w:vMerge w:val="restart"/>
            <w:shd w:val="clear" w:color="auto" w:fill="auto"/>
            <w:noWrap/>
            <w:vAlign w:val="center"/>
          </w:tcPr>
          <w:p w14:paraId="5CF4C563"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9</w:t>
            </w:r>
            <w:r>
              <w:rPr>
                <w:rFonts w:asciiTheme="majorEastAsia" w:eastAsiaTheme="majorEastAsia" w:hAnsiTheme="majorEastAsia" w:cs="宋体"/>
                <w:color w:val="000000"/>
                <w:sz w:val="21"/>
                <w:szCs w:val="21"/>
                <w:lang w:eastAsia="zh-CN"/>
              </w:rPr>
              <w:t>5.05</w:t>
            </w:r>
          </w:p>
        </w:tc>
        <w:tc>
          <w:tcPr>
            <w:tcW w:w="637" w:type="pct"/>
            <w:vMerge w:val="restart"/>
            <w:shd w:val="clear" w:color="auto" w:fill="auto"/>
            <w:noWrap/>
            <w:vAlign w:val="center"/>
          </w:tcPr>
          <w:p w14:paraId="35454C7E"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2</w:t>
            </w:r>
            <w:r>
              <w:rPr>
                <w:rFonts w:asciiTheme="majorEastAsia" w:eastAsiaTheme="majorEastAsia" w:hAnsiTheme="majorEastAsia" w:cs="宋体"/>
                <w:color w:val="000000"/>
                <w:sz w:val="21"/>
                <w:szCs w:val="21"/>
                <w:lang w:eastAsia="zh-CN"/>
              </w:rPr>
              <w:t>.94</w:t>
            </w:r>
          </w:p>
        </w:tc>
        <w:tc>
          <w:tcPr>
            <w:tcW w:w="615" w:type="pct"/>
            <w:vMerge w:val="restart"/>
            <w:vAlign w:val="center"/>
          </w:tcPr>
          <w:p w14:paraId="3E945C55"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9</w:t>
            </w:r>
            <w:r>
              <w:rPr>
                <w:rFonts w:asciiTheme="majorEastAsia" w:eastAsiaTheme="majorEastAsia" w:hAnsiTheme="majorEastAsia" w:cs="宋体"/>
                <w:color w:val="000000"/>
                <w:sz w:val="21"/>
                <w:szCs w:val="21"/>
                <w:lang w:eastAsia="zh-CN"/>
              </w:rPr>
              <w:t>7%</w:t>
            </w:r>
          </w:p>
        </w:tc>
      </w:tr>
      <w:tr w:rsidR="00B002DC" w14:paraId="3450A725" w14:textId="77777777" w:rsidTr="00574B11">
        <w:trPr>
          <w:trHeight w:val="288"/>
        </w:trPr>
        <w:tc>
          <w:tcPr>
            <w:tcW w:w="596" w:type="pct"/>
            <w:vMerge/>
            <w:shd w:val="clear" w:color="auto" w:fill="auto"/>
            <w:noWrap/>
            <w:vAlign w:val="center"/>
          </w:tcPr>
          <w:p w14:paraId="0F734F42" w14:textId="77777777" w:rsidR="00B002DC" w:rsidRDefault="00B002DC">
            <w:pPr>
              <w:widowControl w:val="0"/>
              <w:spacing w:line="260" w:lineRule="exact"/>
              <w:ind w:firstLine="420"/>
              <w:jc w:val="center"/>
              <w:rPr>
                <w:rFonts w:asciiTheme="majorEastAsia" w:eastAsiaTheme="majorEastAsia" w:hAnsiTheme="majorEastAsia" w:cs="宋体"/>
                <w:color w:val="000000"/>
                <w:sz w:val="21"/>
                <w:szCs w:val="21"/>
                <w:lang w:eastAsia="zh-CN"/>
              </w:rPr>
            </w:pPr>
          </w:p>
        </w:tc>
        <w:tc>
          <w:tcPr>
            <w:tcW w:w="846" w:type="pct"/>
            <w:shd w:val="clear" w:color="auto" w:fill="auto"/>
            <w:noWrap/>
            <w:vAlign w:val="center"/>
          </w:tcPr>
          <w:p w14:paraId="55B45671"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教室灯</w:t>
            </w:r>
          </w:p>
        </w:tc>
        <w:tc>
          <w:tcPr>
            <w:tcW w:w="556" w:type="pct"/>
            <w:vAlign w:val="center"/>
          </w:tcPr>
          <w:p w14:paraId="02650120"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sz w:val="21"/>
                <w:szCs w:val="21"/>
              </w:rPr>
              <w:t>378</w:t>
            </w:r>
          </w:p>
        </w:tc>
        <w:tc>
          <w:tcPr>
            <w:tcW w:w="637" w:type="pct"/>
            <w:vMerge/>
            <w:vAlign w:val="center"/>
          </w:tcPr>
          <w:p w14:paraId="77E8D474" w14:textId="77777777" w:rsidR="00B002DC" w:rsidRDefault="00B002DC">
            <w:pPr>
              <w:widowControl w:val="0"/>
              <w:spacing w:line="260" w:lineRule="exact"/>
              <w:ind w:firstLineChars="0" w:firstLine="0"/>
              <w:jc w:val="center"/>
              <w:rPr>
                <w:rFonts w:asciiTheme="minorEastAsia" w:eastAsiaTheme="minorEastAsia" w:hAnsiTheme="minorEastAsia" w:cs="宋体"/>
                <w:color w:val="000000"/>
                <w:sz w:val="21"/>
                <w:szCs w:val="21"/>
                <w:lang w:eastAsia="zh-CN"/>
              </w:rPr>
            </w:pPr>
          </w:p>
        </w:tc>
        <w:tc>
          <w:tcPr>
            <w:tcW w:w="556" w:type="pct"/>
            <w:vMerge/>
            <w:shd w:val="clear" w:color="auto" w:fill="auto"/>
            <w:noWrap/>
            <w:vAlign w:val="center"/>
          </w:tcPr>
          <w:p w14:paraId="3A2B7050"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7" w:type="pct"/>
            <w:vMerge/>
            <w:shd w:val="clear" w:color="auto" w:fill="auto"/>
            <w:noWrap/>
            <w:vAlign w:val="center"/>
          </w:tcPr>
          <w:p w14:paraId="2F807585"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637" w:type="pct"/>
            <w:vMerge/>
            <w:shd w:val="clear" w:color="auto" w:fill="auto"/>
            <w:noWrap/>
            <w:vAlign w:val="center"/>
          </w:tcPr>
          <w:p w14:paraId="6E293B97"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615" w:type="pct"/>
            <w:vMerge/>
            <w:vAlign w:val="center"/>
          </w:tcPr>
          <w:p w14:paraId="3EE00C9D"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r>
      <w:tr w:rsidR="00B002DC" w14:paraId="3051EC2F" w14:textId="77777777" w:rsidTr="00574B11">
        <w:trPr>
          <w:trHeight w:val="288"/>
        </w:trPr>
        <w:tc>
          <w:tcPr>
            <w:tcW w:w="596" w:type="pct"/>
            <w:vMerge/>
            <w:shd w:val="clear" w:color="auto" w:fill="auto"/>
            <w:noWrap/>
            <w:vAlign w:val="center"/>
          </w:tcPr>
          <w:p w14:paraId="1529148E"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846" w:type="pct"/>
            <w:shd w:val="clear" w:color="auto" w:fill="auto"/>
            <w:noWrap/>
            <w:vAlign w:val="center"/>
          </w:tcPr>
          <w:p w14:paraId="64064474"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黑板灯</w:t>
            </w:r>
          </w:p>
        </w:tc>
        <w:tc>
          <w:tcPr>
            <w:tcW w:w="556" w:type="pct"/>
            <w:vAlign w:val="center"/>
          </w:tcPr>
          <w:p w14:paraId="5F7D112C"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sz w:val="21"/>
                <w:szCs w:val="21"/>
              </w:rPr>
              <w:t>126</w:t>
            </w:r>
          </w:p>
        </w:tc>
        <w:tc>
          <w:tcPr>
            <w:tcW w:w="637" w:type="pct"/>
            <w:vMerge/>
            <w:vAlign w:val="center"/>
          </w:tcPr>
          <w:p w14:paraId="5C08A890" w14:textId="77777777" w:rsidR="00B002DC" w:rsidRDefault="00B002DC">
            <w:pPr>
              <w:widowControl w:val="0"/>
              <w:spacing w:line="260" w:lineRule="exact"/>
              <w:ind w:firstLineChars="0" w:firstLine="0"/>
              <w:jc w:val="center"/>
              <w:rPr>
                <w:rFonts w:asciiTheme="minorEastAsia" w:eastAsiaTheme="minorEastAsia" w:hAnsiTheme="minorEastAsia" w:cs="宋体"/>
                <w:color w:val="000000"/>
                <w:sz w:val="21"/>
                <w:szCs w:val="21"/>
                <w:lang w:eastAsia="zh-CN"/>
              </w:rPr>
            </w:pPr>
          </w:p>
        </w:tc>
        <w:tc>
          <w:tcPr>
            <w:tcW w:w="556" w:type="pct"/>
            <w:vMerge/>
            <w:shd w:val="clear" w:color="auto" w:fill="auto"/>
            <w:noWrap/>
            <w:vAlign w:val="center"/>
          </w:tcPr>
          <w:p w14:paraId="53378583"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7" w:type="pct"/>
            <w:vMerge/>
            <w:shd w:val="clear" w:color="auto" w:fill="auto"/>
            <w:noWrap/>
            <w:vAlign w:val="center"/>
          </w:tcPr>
          <w:p w14:paraId="1409CD55"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637" w:type="pct"/>
            <w:vMerge/>
            <w:shd w:val="clear" w:color="auto" w:fill="auto"/>
            <w:noWrap/>
            <w:vAlign w:val="center"/>
          </w:tcPr>
          <w:p w14:paraId="5716E814"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615" w:type="pct"/>
            <w:vMerge/>
            <w:vAlign w:val="center"/>
          </w:tcPr>
          <w:p w14:paraId="24D23BEE"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r>
      <w:tr w:rsidR="00B002DC" w14:paraId="3315F81C" w14:textId="77777777" w:rsidTr="00574B11">
        <w:trPr>
          <w:trHeight w:val="288"/>
        </w:trPr>
        <w:tc>
          <w:tcPr>
            <w:tcW w:w="596" w:type="pct"/>
            <w:shd w:val="clear" w:color="auto" w:fill="auto"/>
            <w:noWrap/>
            <w:vAlign w:val="center"/>
          </w:tcPr>
          <w:p w14:paraId="51DE8EEE"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Theme="majorEastAsia" w:eastAsiaTheme="majorEastAsia" w:hAnsiTheme="majorEastAsia" w:cs="宋体" w:hint="eastAsia"/>
                <w:sz w:val="21"/>
                <w:szCs w:val="21"/>
              </w:rPr>
              <w:t>北门小学</w:t>
            </w:r>
            <w:proofErr w:type="spellEnd"/>
          </w:p>
        </w:tc>
        <w:tc>
          <w:tcPr>
            <w:tcW w:w="846" w:type="pct"/>
            <w:shd w:val="clear" w:color="auto" w:fill="auto"/>
            <w:noWrap/>
            <w:vAlign w:val="center"/>
          </w:tcPr>
          <w:p w14:paraId="621E21B7"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Theme="majorEastAsia" w:eastAsiaTheme="majorEastAsia" w:hAnsiTheme="majorEastAsia" w:cs="宋体"/>
                <w:sz w:val="21"/>
                <w:szCs w:val="21"/>
              </w:rPr>
              <w:t>智慧黑板</w:t>
            </w:r>
            <w:proofErr w:type="spellEnd"/>
          </w:p>
        </w:tc>
        <w:tc>
          <w:tcPr>
            <w:tcW w:w="556" w:type="pct"/>
            <w:vAlign w:val="center"/>
          </w:tcPr>
          <w:p w14:paraId="390060D8"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sz w:val="21"/>
                <w:szCs w:val="21"/>
              </w:rPr>
              <w:t>2</w:t>
            </w:r>
            <w:r>
              <w:rPr>
                <w:rFonts w:asciiTheme="majorEastAsia" w:eastAsiaTheme="majorEastAsia" w:hAnsiTheme="majorEastAsia" w:cs="宋体"/>
                <w:sz w:val="21"/>
                <w:szCs w:val="21"/>
              </w:rPr>
              <w:t>3</w:t>
            </w:r>
          </w:p>
        </w:tc>
        <w:tc>
          <w:tcPr>
            <w:tcW w:w="637" w:type="pct"/>
            <w:vMerge w:val="restart"/>
            <w:vAlign w:val="center"/>
          </w:tcPr>
          <w:p w14:paraId="5E8FFF81" w14:textId="77777777" w:rsidR="00B002DC" w:rsidRDefault="00000000">
            <w:pPr>
              <w:widowControl w:val="0"/>
              <w:spacing w:line="260" w:lineRule="exact"/>
              <w:ind w:firstLineChars="0" w:firstLine="0"/>
              <w:jc w:val="center"/>
              <w:rPr>
                <w:rFonts w:asciiTheme="minorEastAsia" w:eastAsiaTheme="minorEastAsia" w:hAnsiTheme="minorEastAsia" w:cs="宋体"/>
                <w:color w:val="000000"/>
                <w:sz w:val="21"/>
                <w:szCs w:val="21"/>
                <w:lang w:eastAsia="zh-CN"/>
              </w:rPr>
            </w:pPr>
            <w:r>
              <w:rPr>
                <w:rFonts w:asciiTheme="minorEastAsia" w:eastAsiaTheme="minorEastAsia" w:hAnsiTheme="minorEastAsia" w:hint="eastAsia"/>
                <w:sz w:val="21"/>
                <w:szCs w:val="21"/>
                <w:lang w:eastAsia="zh-CN"/>
              </w:rPr>
              <w:t>山西晋尧轩电子科技有限公司</w:t>
            </w:r>
          </w:p>
        </w:tc>
        <w:tc>
          <w:tcPr>
            <w:tcW w:w="556" w:type="pct"/>
            <w:vMerge w:val="restart"/>
            <w:shd w:val="clear" w:color="auto" w:fill="auto"/>
            <w:noWrap/>
            <w:vAlign w:val="center"/>
          </w:tcPr>
          <w:p w14:paraId="5549EB2D"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1</w:t>
            </w:r>
            <w:r>
              <w:rPr>
                <w:rFonts w:asciiTheme="majorEastAsia" w:eastAsiaTheme="majorEastAsia" w:hAnsiTheme="majorEastAsia" w:cs="宋体"/>
                <w:color w:val="000000"/>
                <w:sz w:val="21"/>
                <w:szCs w:val="21"/>
                <w:lang w:eastAsia="zh-CN"/>
              </w:rPr>
              <w:t>09.80</w:t>
            </w:r>
          </w:p>
        </w:tc>
        <w:tc>
          <w:tcPr>
            <w:tcW w:w="557" w:type="pct"/>
            <w:vMerge w:val="restart"/>
            <w:shd w:val="clear" w:color="auto" w:fill="auto"/>
            <w:noWrap/>
            <w:vAlign w:val="center"/>
          </w:tcPr>
          <w:p w14:paraId="0FD00C18"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1</w:t>
            </w:r>
            <w:r>
              <w:rPr>
                <w:rFonts w:asciiTheme="majorEastAsia" w:eastAsiaTheme="majorEastAsia" w:hAnsiTheme="majorEastAsia" w:cs="宋体"/>
                <w:color w:val="000000"/>
                <w:sz w:val="21"/>
                <w:szCs w:val="21"/>
                <w:lang w:eastAsia="zh-CN"/>
              </w:rPr>
              <w:t>06.51</w:t>
            </w:r>
          </w:p>
        </w:tc>
        <w:tc>
          <w:tcPr>
            <w:tcW w:w="637" w:type="pct"/>
            <w:vMerge w:val="restart"/>
            <w:shd w:val="clear" w:color="auto" w:fill="auto"/>
            <w:noWrap/>
            <w:vAlign w:val="center"/>
          </w:tcPr>
          <w:p w14:paraId="3B6CBA07"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3</w:t>
            </w:r>
            <w:r>
              <w:rPr>
                <w:rFonts w:asciiTheme="majorEastAsia" w:eastAsiaTheme="majorEastAsia" w:hAnsiTheme="majorEastAsia" w:cs="宋体"/>
                <w:color w:val="000000"/>
                <w:sz w:val="21"/>
                <w:szCs w:val="21"/>
                <w:lang w:eastAsia="zh-CN"/>
              </w:rPr>
              <w:t>.29</w:t>
            </w:r>
          </w:p>
        </w:tc>
        <w:tc>
          <w:tcPr>
            <w:tcW w:w="615" w:type="pct"/>
            <w:vMerge w:val="restart"/>
            <w:vAlign w:val="center"/>
          </w:tcPr>
          <w:p w14:paraId="5529790E"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9</w:t>
            </w:r>
            <w:r>
              <w:rPr>
                <w:rFonts w:asciiTheme="majorEastAsia" w:eastAsiaTheme="majorEastAsia" w:hAnsiTheme="majorEastAsia" w:cs="宋体"/>
                <w:color w:val="000000"/>
                <w:sz w:val="21"/>
                <w:szCs w:val="21"/>
                <w:lang w:eastAsia="zh-CN"/>
              </w:rPr>
              <w:t>7%</w:t>
            </w:r>
          </w:p>
        </w:tc>
      </w:tr>
      <w:tr w:rsidR="00B002DC" w14:paraId="0BFD923F" w14:textId="77777777" w:rsidTr="00574B11">
        <w:trPr>
          <w:trHeight w:val="288"/>
        </w:trPr>
        <w:tc>
          <w:tcPr>
            <w:tcW w:w="596" w:type="pct"/>
            <w:shd w:val="clear" w:color="auto" w:fill="auto"/>
            <w:noWrap/>
            <w:vAlign w:val="center"/>
          </w:tcPr>
          <w:p w14:paraId="6CDC24D5"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Theme="majorEastAsia" w:eastAsiaTheme="majorEastAsia" w:hAnsiTheme="majorEastAsia" w:cs="宋体" w:hint="eastAsia"/>
                <w:sz w:val="21"/>
                <w:szCs w:val="21"/>
              </w:rPr>
              <w:t>风池小学</w:t>
            </w:r>
            <w:proofErr w:type="spellEnd"/>
          </w:p>
        </w:tc>
        <w:tc>
          <w:tcPr>
            <w:tcW w:w="846" w:type="pct"/>
            <w:shd w:val="clear" w:color="auto" w:fill="auto"/>
            <w:noWrap/>
            <w:vAlign w:val="center"/>
          </w:tcPr>
          <w:p w14:paraId="547DF757"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Theme="majorEastAsia" w:eastAsiaTheme="majorEastAsia" w:hAnsiTheme="majorEastAsia" w:cs="宋体" w:hint="eastAsia"/>
                <w:sz w:val="21"/>
                <w:szCs w:val="21"/>
              </w:rPr>
              <w:t>智慧黑板</w:t>
            </w:r>
            <w:proofErr w:type="spellEnd"/>
          </w:p>
        </w:tc>
        <w:tc>
          <w:tcPr>
            <w:tcW w:w="556" w:type="pct"/>
            <w:vAlign w:val="center"/>
          </w:tcPr>
          <w:p w14:paraId="7F869719"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sz w:val="21"/>
                <w:szCs w:val="21"/>
              </w:rPr>
              <w:t>7</w:t>
            </w:r>
          </w:p>
        </w:tc>
        <w:tc>
          <w:tcPr>
            <w:tcW w:w="637" w:type="pct"/>
            <w:vMerge/>
            <w:vAlign w:val="center"/>
          </w:tcPr>
          <w:p w14:paraId="695F99C2"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6" w:type="pct"/>
            <w:vMerge/>
            <w:shd w:val="clear" w:color="auto" w:fill="auto"/>
            <w:noWrap/>
            <w:vAlign w:val="center"/>
          </w:tcPr>
          <w:p w14:paraId="139A951A"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7" w:type="pct"/>
            <w:vMerge/>
            <w:shd w:val="clear" w:color="auto" w:fill="auto"/>
            <w:noWrap/>
            <w:vAlign w:val="center"/>
          </w:tcPr>
          <w:p w14:paraId="2C56AFF5"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637" w:type="pct"/>
            <w:vMerge/>
            <w:shd w:val="clear" w:color="auto" w:fill="auto"/>
            <w:noWrap/>
            <w:vAlign w:val="center"/>
          </w:tcPr>
          <w:p w14:paraId="14A9159C"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615" w:type="pct"/>
            <w:vMerge/>
            <w:vAlign w:val="center"/>
          </w:tcPr>
          <w:p w14:paraId="35AEBFB7"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r>
      <w:tr w:rsidR="00B002DC" w14:paraId="37BF3A78" w14:textId="77777777" w:rsidTr="00574B11">
        <w:trPr>
          <w:trHeight w:val="288"/>
        </w:trPr>
        <w:tc>
          <w:tcPr>
            <w:tcW w:w="596" w:type="pct"/>
            <w:shd w:val="clear" w:color="auto" w:fill="auto"/>
            <w:noWrap/>
            <w:vAlign w:val="center"/>
          </w:tcPr>
          <w:p w14:paraId="19E0284C"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Theme="majorEastAsia" w:eastAsiaTheme="majorEastAsia" w:hAnsiTheme="majorEastAsia" w:cs="宋体" w:hint="eastAsia"/>
                <w:sz w:val="21"/>
                <w:szCs w:val="21"/>
              </w:rPr>
              <w:t>安泽二中</w:t>
            </w:r>
            <w:proofErr w:type="spellEnd"/>
          </w:p>
        </w:tc>
        <w:tc>
          <w:tcPr>
            <w:tcW w:w="846" w:type="pct"/>
            <w:shd w:val="clear" w:color="auto" w:fill="auto"/>
            <w:noWrap/>
            <w:vAlign w:val="center"/>
          </w:tcPr>
          <w:p w14:paraId="4776A1EF"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Theme="majorEastAsia" w:eastAsiaTheme="majorEastAsia" w:hAnsiTheme="majorEastAsia" w:cs="宋体"/>
                <w:sz w:val="21"/>
                <w:szCs w:val="21"/>
              </w:rPr>
              <w:t>智慧黑板</w:t>
            </w:r>
            <w:proofErr w:type="spellEnd"/>
          </w:p>
        </w:tc>
        <w:tc>
          <w:tcPr>
            <w:tcW w:w="556" w:type="pct"/>
            <w:vAlign w:val="center"/>
          </w:tcPr>
          <w:p w14:paraId="2D2F1BC0"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sz w:val="21"/>
                <w:szCs w:val="21"/>
              </w:rPr>
              <w:t>1</w:t>
            </w:r>
            <w:r>
              <w:rPr>
                <w:rFonts w:asciiTheme="majorEastAsia" w:eastAsiaTheme="majorEastAsia" w:hAnsiTheme="majorEastAsia" w:cs="宋体"/>
                <w:sz w:val="21"/>
                <w:szCs w:val="21"/>
              </w:rPr>
              <w:t>0</w:t>
            </w:r>
          </w:p>
        </w:tc>
        <w:tc>
          <w:tcPr>
            <w:tcW w:w="637" w:type="pct"/>
            <w:vMerge/>
            <w:vAlign w:val="center"/>
          </w:tcPr>
          <w:p w14:paraId="03486AFF"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6" w:type="pct"/>
            <w:vMerge/>
            <w:shd w:val="clear" w:color="auto" w:fill="auto"/>
            <w:noWrap/>
            <w:vAlign w:val="center"/>
          </w:tcPr>
          <w:p w14:paraId="0C3D6EBD"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7" w:type="pct"/>
            <w:vMerge/>
            <w:shd w:val="clear" w:color="auto" w:fill="auto"/>
            <w:noWrap/>
            <w:vAlign w:val="center"/>
          </w:tcPr>
          <w:p w14:paraId="2BCE01AF"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637" w:type="pct"/>
            <w:vMerge/>
            <w:shd w:val="clear" w:color="auto" w:fill="auto"/>
            <w:noWrap/>
            <w:vAlign w:val="center"/>
          </w:tcPr>
          <w:p w14:paraId="192369D0"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615" w:type="pct"/>
            <w:vMerge/>
            <w:vAlign w:val="center"/>
          </w:tcPr>
          <w:p w14:paraId="7E9F1395"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r>
      <w:tr w:rsidR="00B002DC" w14:paraId="1AEE889D" w14:textId="77777777" w:rsidTr="00574B11">
        <w:trPr>
          <w:trHeight w:val="288"/>
        </w:trPr>
        <w:tc>
          <w:tcPr>
            <w:tcW w:w="596" w:type="pct"/>
            <w:shd w:val="clear" w:color="auto" w:fill="auto"/>
            <w:noWrap/>
            <w:vAlign w:val="center"/>
          </w:tcPr>
          <w:p w14:paraId="3E32EF13"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宋体" w:eastAsia="宋体" w:hAnsi="宋体" w:cs="宋体" w:hint="eastAsia"/>
                <w:sz w:val="21"/>
                <w:szCs w:val="21"/>
              </w:rPr>
              <w:t>北门小学</w:t>
            </w:r>
            <w:proofErr w:type="spellEnd"/>
          </w:p>
        </w:tc>
        <w:tc>
          <w:tcPr>
            <w:tcW w:w="846" w:type="pct"/>
            <w:shd w:val="clear" w:color="auto" w:fill="auto"/>
            <w:noWrap/>
            <w:vAlign w:val="center"/>
          </w:tcPr>
          <w:p w14:paraId="430A91CE"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宋体" w:eastAsia="宋体" w:hAnsi="宋体" w:cs="宋体" w:hint="eastAsia"/>
                <w:sz w:val="21"/>
                <w:szCs w:val="21"/>
              </w:rPr>
              <w:t>笔记本电脑</w:t>
            </w:r>
            <w:proofErr w:type="spellEnd"/>
          </w:p>
        </w:tc>
        <w:tc>
          <w:tcPr>
            <w:tcW w:w="556" w:type="pct"/>
            <w:vAlign w:val="center"/>
          </w:tcPr>
          <w:p w14:paraId="078866E1"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宋体" w:eastAsia="宋体" w:hAnsi="宋体" w:cs="宋体" w:hint="eastAsia"/>
                <w:sz w:val="21"/>
                <w:szCs w:val="21"/>
              </w:rPr>
              <w:t>1</w:t>
            </w:r>
            <w:r>
              <w:rPr>
                <w:rFonts w:ascii="宋体" w:eastAsia="宋体" w:hAnsi="宋体" w:cs="宋体"/>
                <w:sz w:val="21"/>
                <w:szCs w:val="21"/>
              </w:rPr>
              <w:t>4</w:t>
            </w:r>
          </w:p>
        </w:tc>
        <w:tc>
          <w:tcPr>
            <w:tcW w:w="637" w:type="pct"/>
            <w:vMerge w:val="restart"/>
            <w:vAlign w:val="center"/>
          </w:tcPr>
          <w:p w14:paraId="16DF6D74"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山西合泰商务信息咨询有限公司</w:t>
            </w:r>
          </w:p>
        </w:tc>
        <w:tc>
          <w:tcPr>
            <w:tcW w:w="556" w:type="pct"/>
            <w:shd w:val="clear" w:color="auto" w:fill="auto"/>
            <w:noWrap/>
            <w:vAlign w:val="center"/>
          </w:tcPr>
          <w:p w14:paraId="1476B8F6"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9</w:t>
            </w:r>
            <w:r>
              <w:rPr>
                <w:rFonts w:asciiTheme="majorEastAsia" w:eastAsiaTheme="majorEastAsia" w:hAnsiTheme="majorEastAsia" w:cs="宋体"/>
                <w:color w:val="000000"/>
                <w:sz w:val="21"/>
                <w:szCs w:val="21"/>
                <w:lang w:eastAsia="zh-CN"/>
              </w:rPr>
              <w:t>.23</w:t>
            </w:r>
          </w:p>
        </w:tc>
        <w:tc>
          <w:tcPr>
            <w:tcW w:w="557" w:type="pct"/>
            <w:shd w:val="clear" w:color="auto" w:fill="auto"/>
            <w:noWrap/>
            <w:vAlign w:val="center"/>
          </w:tcPr>
          <w:p w14:paraId="29A2633A"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9</w:t>
            </w:r>
            <w:r>
              <w:rPr>
                <w:rFonts w:asciiTheme="majorEastAsia" w:eastAsiaTheme="majorEastAsia" w:hAnsiTheme="majorEastAsia" w:cs="宋体"/>
                <w:color w:val="000000"/>
                <w:sz w:val="21"/>
                <w:szCs w:val="21"/>
                <w:lang w:eastAsia="zh-CN"/>
              </w:rPr>
              <w:t>.23</w:t>
            </w:r>
          </w:p>
        </w:tc>
        <w:tc>
          <w:tcPr>
            <w:tcW w:w="637" w:type="pct"/>
            <w:shd w:val="clear" w:color="auto" w:fill="auto"/>
            <w:noWrap/>
            <w:vAlign w:val="center"/>
          </w:tcPr>
          <w:p w14:paraId="55C561D7"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0</w:t>
            </w:r>
          </w:p>
        </w:tc>
        <w:tc>
          <w:tcPr>
            <w:tcW w:w="615" w:type="pct"/>
            <w:vAlign w:val="center"/>
          </w:tcPr>
          <w:p w14:paraId="104750AC"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1</w:t>
            </w:r>
            <w:r>
              <w:rPr>
                <w:rFonts w:asciiTheme="majorEastAsia" w:eastAsiaTheme="majorEastAsia" w:hAnsiTheme="majorEastAsia" w:cs="宋体"/>
                <w:color w:val="000000"/>
                <w:sz w:val="21"/>
                <w:szCs w:val="21"/>
                <w:lang w:eastAsia="zh-CN"/>
              </w:rPr>
              <w:t>00%</w:t>
            </w:r>
          </w:p>
        </w:tc>
      </w:tr>
      <w:tr w:rsidR="00B002DC" w14:paraId="1D1F613D" w14:textId="77777777" w:rsidTr="00574B11">
        <w:trPr>
          <w:trHeight w:val="288"/>
        </w:trPr>
        <w:tc>
          <w:tcPr>
            <w:tcW w:w="596" w:type="pct"/>
            <w:shd w:val="clear" w:color="auto" w:fill="auto"/>
            <w:noWrap/>
            <w:vAlign w:val="center"/>
          </w:tcPr>
          <w:p w14:paraId="4BFBB65E"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宋体" w:eastAsia="宋体" w:hAnsi="宋体" w:cs="宋体" w:hint="eastAsia"/>
                <w:sz w:val="21"/>
                <w:szCs w:val="21"/>
              </w:rPr>
              <w:t>风池小学</w:t>
            </w:r>
            <w:proofErr w:type="spellEnd"/>
          </w:p>
        </w:tc>
        <w:tc>
          <w:tcPr>
            <w:tcW w:w="846" w:type="pct"/>
            <w:shd w:val="clear" w:color="auto" w:fill="auto"/>
            <w:noWrap/>
            <w:vAlign w:val="center"/>
          </w:tcPr>
          <w:p w14:paraId="12900AFE"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宋体" w:eastAsia="宋体" w:hAnsi="宋体" w:cs="宋体" w:hint="eastAsia"/>
                <w:sz w:val="21"/>
                <w:szCs w:val="21"/>
              </w:rPr>
              <w:t>台式电脑</w:t>
            </w:r>
            <w:proofErr w:type="spellEnd"/>
          </w:p>
        </w:tc>
        <w:tc>
          <w:tcPr>
            <w:tcW w:w="556" w:type="pct"/>
            <w:vAlign w:val="center"/>
          </w:tcPr>
          <w:p w14:paraId="3B0279C1"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宋体" w:eastAsia="宋体" w:hAnsi="宋体" w:cs="宋体" w:hint="eastAsia"/>
                <w:sz w:val="21"/>
                <w:szCs w:val="21"/>
              </w:rPr>
              <w:t>5</w:t>
            </w:r>
          </w:p>
        </w:tc>
        <w:tc>
          <w:tcPr>
            <w:tcW w:w="637" w:type="pct"/>
            <w:vMerge/>
            <w:vAlign w:val="center"/>
          </w:tcPr>
          <w:p w14:paraId="6905C5E4"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6" w:type="pct"/>
            <w:shd w:val="clear" w:color="auto" w:fill="auto"/>
            <w:noWrap/>
            <w:vAlign w:val="center"/>
          </w:tcPr>
          <w:p w14:paraId="1D85A16F"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3</w:t>
            </w:r>
            <w:r>
              <w:rPr>
                <w:rFonts w:asciiTheme="majorEastAsia" w:eastAsiaTheme="majorEastAsia" w:hAnsiTheme="majorEastAsia" w:cs="宋体"/>
                <w:color w:val="000000"/>
                <w:sz w:val="21"/>
                <w:szCs w:val="21"/>
                <w:lang w:eastAsia="zh-CN"/>
              </w:rPr>
              <w:t>.00</w:t>
            </w:r>
          </w:p>
        </w:tc>
        <w:tc>
          <w:tcPr>
            <w:tcW w:w="557" w:type="pct"/>
            <w:shd w:val="clear" w:color="auto" w:fill="auto"/>
            <w:noWrap/>
            <w:vAlign w:val="center"/>
          </w:tcPr>
          <w:p w14:paraId="2A8EDE7E"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3</w:t>
            </w:r>
            <w:r>
              <w:rPr>
                <w:rFonts w:asciiTheme="majorEastAsia" w:eastAsiaTheme="majorEastAsia" w:hAnsiTheme="majorEastAsia" w:cs="宋体"/>
                <w:color w:val="000000"/>
                <w:sz w:val="21"/>
                <w:szCs w:val="21"/>
                <w:lang w:eastAsia="zh-CN"/>
              </w:rPr>
              <w:t>.00</w:t>
            </w:r>
          </w:p>
        </w:tc>
        <w:tc>
          <w:tcPr>
            <w:tcW w:w="637" w:type="pct"/>
            <w:shd w:val="clear" w:color="auto" w:fill="auto"/>
            <w:noWrap/>
            <w:vAlign w:val="center"/>
          </w:tcPr>
          <w:p w14:paraId="45FA3FF8"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0</w:t>
            </w:r>
          </w:p>
        </w:tc>
        <w:tc>
          <w:tcPr>
            <w:tcW w:w="615" w:type="pct"/>
            <w:vAlign w:val="center"/>
          </w:tcPr>
          <w:p w14:paraId="2C74EFC7"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1</w:t>
            </w:r>
            <w:r>
              <w:rPr>
                <w:rFonts w:asciiTheme="majorEastAsia" w:eastAsiaTheme="majorEastAsia" w:hAnsiTheme="majorEastAsia" w:cs="宋体"/>
                <w:color w:val="000000"/>
                <w:sz w:val="21"/>
                <w:szCs w:val="21"/>
                <w:lang w:eastAsia="zh-CN"/>
              </w:rPr>
              <w:t>00%</w:t>
            </w:r>
          </w:p>
        </w:tc>
      </w:tr>
      <w:tr w:rsidR="00B002DC" w14:paraId="185DE697" w14:textId="77777777" w:rsidTr="00574B11">
        <w:trPr>
          <w:trHeight w:val="288"/>
        </w:trPr>
        <w:tc>
          <w:tcPr>
            <w:tcW w:w="596" w:type="pct"/>
            <w:shd w:val="clear" w:color="auto" w:fill="auto"/>
            <w:noWrap/>
            <w:vAlign w:val="center"/>
          </w:tcPr>
          <w:p w14:paraId="57E220A0"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宋体" w:eastAsia="宋体" w:hAnsi="宋体" w:cs="宋体" w:hint="eastAsia"/>
                <w:sz w:val="21"/>
                <w:szCs w:val="21"/>
              </w:rPr>
              <w:t>安泽一中初中部</w:t>
            </w:r>
            <w:proofErr w:type="spellEnd"/>
          </w:p>
        </w:tc>
        <w:tc>
          <w:tcPr>
            <w:tcW w:w="846" w:type="pct"/>
            <w:shd w:val="clear" w:color="auto" w:fill="auto"/>
            <w:noWrap/>
            <w:vAlign w:val="center"/>
          </w:tcPr>
          <w:p w14:paraId="190A6E32"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宋体" w:eastAsia="宋体" w:hAnsi="宋体" w:cs="宋体" w:hint="eastAsia"/>
                <w:sz w:val="21"/>
                <w:szCs w:val="21"/>
              </w:rPr>
              <w:t>台式电脑</w:t>
            </w:r>
            <w:proofErr w:type="spellEnd"/>
          </w:p>
        </w:tc>
        <w:tc>
          <w:tcPr>
            <w:tcW w:w="556" w:type="pct"/>
            <w:vAlign w:val="center"/>
          </w:tcPr>
          <w:p w14:paraId="4032465C"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宋体" w:eastAsia="宋体" w:hAnsi="宋体" w:cs="宋体" w:hint="eastAsia"/>
                <w:sz w:val="21"/>
                <w:szCs w:val="21"/>
              </w:rPr>
              <w:t>1</w:t>
            </w:r>
            <w:r>
              <w:rPr>
                <w:rFonts w:ascii="宋体" w:eastAsia="宋体" w:hAnsi="宋体" w:cs="宋体"/>
                <w:sz w:val="21"/>
                <w:szCs w:val="21"/>
              </w:rPr>
              <w:t>0</w:t>
            </w:r>
          </w:p>
        </w:tc>
        <w:tc>
          <w:tcPr>
            <w:tcW w:w="637" w:type="pct"/>
            <w:vMerge/>
            <w:vAlign w:val="center"/>
          </w:tcPr>
          <w:p w14:paraId="63C21B39"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6" w:type="pct"/>
            <w:shd w:val="clear" w:color="auto" w:fill="auto"/>
            <w:noWrap/>
            <w:vAlign w:val="center"/>
          </w:tcPr>
          <w:p w14:paraId="289B57D0"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6</w:t>
            </w:r>
            <w:r>
              <w:rPr>
                <w:rFonts w:asciiTheme="majorEastAsia" w:eastAsiaTheme="majorEastAsia" w:hAnsiTheme="majorEastAsia" w:cs="宋体"/>
                <w:color w:val="000000"/>
                <w:sz w:val="21"/>
                <w:szCs w:val="21"/>
                <w:lang w:eastAsia="zh-CN"/>
              </w:rPr>
              <w:t>.01</w:t>
            </w:r>
          </w:p>
        </w:tc>
        <w:tc>
          <w:tcPr>
            <w:tcW w:w="557" w:type="pct"/>
            <w:shd w:val="clear" w:color="auto" w:fill="auto"/>
            <w:noWrap/>
            <w:vAlign w:val="center"/>
          </w:tcPr>
          <w:p w14:paraId="6A8494EF"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6</w:t>
            </w:r>
            <w:r>
              <w:rPr>
                <w:rFonts w:asciiTheme="majorEastAsia" w:eastAsiaTheme="majorEastAsia" w:hAnsiTheme="majorEastAsia" w:cs="宋体"/>
                <w:color w:val="000000"/>
                <w:sz w:val="21"/>
                <w:szCs w:val="21"/>
                <w:lang w:eastAsia="zh-CN"/>
              </w:rPr>
              <w:t>.01</w:t>
            </w:r>
          </w:p>
        </w:tc>
        <w:tc>
          <w:tcPr>
            <w:tcW w:w="637" w:type="pct"/>
            <w:shd w:val="clear" w:color="auto" w:fill="auto"/>
            <w:noWrap/>
            <w:vAlign w:val="center"/>
          </w:tcPr>
          <w:p w14:paraId="7B5294E0"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0</w:t>
            </w:r>
          </w:p>
        </w:tc>
        <w:tc>
          <w:tcPr>
            <w:tcW w:w="615" w:type="pct"/>
            <w:vAlign w:val="center"/>
          </w:tcPr>
          <w:p w14:paraId="2A263F7A"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1</w:t>
            </w:r>
            <w:r>
              <w:rPr>
                <w:rFonts w:asciiTheme="majorEastAsia" w:eastAsiaTheme="majorEastAsia" w:hAnsiTheme="majorEastAsia" w:cs="宋体"/>
                <w:color w:val="000000"/>
                <w:sz w:val="21"/>
                <w:szCs w:val="21"/>
                <w:lang w:eastAsia="zh-CN"/>
              </w:rPr>
              <w:t>00%</w:t>
            </w:r>
          </w:p>
        </w:tc>
      </w:tr>
      <w:tr w:rsidR="00B002DC" w14:paraId="7B577830" w14:textId="77777777" w:rsidTr="00574B11">
        <w:trPr>
          <w:trHeight w:val="288"/>
        </w:trPr>
        <w:tc>
          <w:tcPr>
            <w:tcW w:w="596" w:type="pct"/>
            <w:shd w:val="clear" w:color="auto" w:fill="auto"/>
            <w:noWrap/>
            <w:vAlign w:val="center"/>
          </w:tcPr>
          <w:p w14:paraId="6563FC54"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宋体" w:eastAsia="宋体" w:hAnsi="宋体" w:cs="宋体" w:hint="eastAsia"/>
                <w:sz w:val="21"/>
                <w:szCs w:val="21"/>
              </w:rPr>
              <w:t>风池小学</w:t>
            </w:r>
            <w:proofErr w:type="spellEnd"/>
          </w:p>
        </w:tc>
        <w:tc>
          <w:tcPr>
            <w:tcW w:w="846" w:type="pct"/>
            <w:shd w:val="clear" w:color="auto" w:fill="auto"/>
            <w:noWrap/>
            <w:vAlign w:val="center"/>
          </w:tcPr>
          <w:p w14:paraId="47D41BAD"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宋体" w:eastAsia="宋体" w:hAnsi="宋体" w:cs="宋体" w:hint="eastAsia"/>
                <w:sz w:val="21"/>
                <w:szCs w:val="21"/>
              </w:rPr>
              <w:t>大型打印机</w:t>
            </w:r>
            <w:proofErr w:type="spellEnd"/>
          </w:p>
        </w:tc>
        <w:tc>
          <w:tcPr>
            <w:tcW w:w="556" w:type="pct"/>
            <w:vAlign w:val="center"/>
          </w:tcPr>
          <w:p w14:paraId="2F368AAC"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宋体" w:eastAsia="宋体" w:hAnsi="宋体" w:cs="宋体" w:hint="eastAsia"/>
                <w:sz w:val="21"/>
                <w:szCs w:val="21"/>
              </w:rPr>
              <w:t>1</w:t>
            </w:r>
          </w:p>
        </w:tc>
        <w:tc>
          <w:tcPr>
            <w:tcW w:w="637" w:type="pct"/>
            <w:vMerge w:val="restart"/>
            <w:vAlign w:val="center"/>
          </w:tcPr>
          <w:p w14:paraId="5A72C59E"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山西乘旭科贸有限公司</w:t>
            </w:r>
          </w:p>
        </w:tc>
        <w:tc>
          <w:tcPr>
            <w:tcW w:w="556" w:type="pct"/>
            <w:shd w:val="clear" w:color="auto" w:fill="auto"/>
            <w:noWrap/>
            <w:vAlign w:val="center"/>
          </w:tcPr>
          <w:p w14:paraId="00143623"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1</w:t>
            </w:r>
            <w:r>
              <w:rPr>
                <w:rFonts w:asciiTheme="majorEastAsia" w:eastAsiaTheme="majorEastAsia" w:hAnsiTheme="majorEastAsia" w:cs="宋体"/>
                <w:color w:val="000000"/>
                <w:sz w:val="21"/>
                <w:szCs w:val="21"/>
                <w:lang w:eastAsia="zh-CN"/>
              </w:rPr>
              <w:t>.70</w:t>
            </w:r>
          </w:p>
        </w:tc>
        <w:tc>
          <w:tcPr>
            <w:tcW w:w="557" w:type="pct"/>
            <w:shd w:val="clear" w:color="auto" w:fill="auto"/>
            <w:noWrap/>
            <w:vAlign w:val="center"/>
          </w:tcPr>
          <w:p w14:paraId="226D9A3C"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1</w:t>
            </w:r>
            <w:r>
              <w:rPr>
                <w:rFonts w:asciiTheme="majorEastAsia" w:eastAsiaTheme="majorEastAsia" w:hAnsiTheme="majorEastAsia" w:cs="宋体"/>
                <w:color w:val="000000"/>
                <w:sz w:val="21"/>
                <w:szCs w:val="21"/>
                <w:lang w:eastAsia="zh-CN"/>
              </w:rPr>
              <w:t>.70</w:t>
            </w:r>
          </w:p>
        </w:tc>
        <w:tc>
          <w:tcPr>
            <w:tcW w:w="637" w:type="pct"/>
            <w:shd w:val="clear" w:color="auto" w:fill="auto"/>
            <w:noWrap/>
            <w:vAlign w:val="center"/>
          </w:tcPr>
          <w:p w14:paraId="61C2A825"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0</w:t>
            </w:r>
          </w:p>
        </w:tc>
        <w:tc>
          <w:tcPr>
            <w:tcW w:w="615" w:type="pct"/>
            <w:vAlign w:val="center"/>
          </w:tcPr>
          <w:p w14:paraId="03B96B56"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1</w:t>
            </w:r>
            <w:r>
              <w:rPr>
                <w:rFonts w:asciiTheme="majorEastAsia" w:eastAsiaTheme="majorEastAsia" w:hAnsiTheme="majorEastAsia" w:cs="宋体"/>
                <w:color w:val="000000"/>
                <w:sz w:val="21"/>
                <w:szCs w:val="21"/>
                <w:lang w:eastAsia="zh-CN"/>
              </w:rPr>
              <w:t>00%</w:t>
            </w:r>
          </w:p>
        </w:tc>
      </w:tr>
      <w:tr w:rsidR="00B002DC" w14:paraId="110AD7E0" w14:textId="77777777" w:rsidTr="00574B11">
        <w:trPr>
          <w:trHeight w:val="288"/>
        </w:trPr>
        <w:tc>
          <w:tcPr>
            <w:tcW w:w="596" w:type="pct"/>
            <w:shd w:val="clear" w:color="auto" w:fill="auto"/>
            <w:noWrap/>
            <w:vAlign w:val="center"/>
          </w:tcPr>
          <w:p w14:paraId="65AAC13F"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宋体" w:eastAsia="宋体" w:hAnsi="宋体" w:cs="宋体" w:hint="eastAsia"/>
                <w:sz w:val="21"/>
                <w:szCs w:val="21"/>
              </w:rPr>
              <w:t>安泽一中初中部</w:t>
            </w:r>
            <w:proofErr w:type="spellEnd"/>
          </w:p>
        </w:tc>
        <w:tc>
          <w:tcPr>
            <w:tcW w:w="846" w:type="pct"/>
            <w:shd w:val="clear" w:color="auto" w:fill="auto"/>
            <w:noWrap/>
            <w:vAlign w:val="center"/>
          </w:tcPr>
          <w:p w14:paraId="62C478CF"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roofErr w:type="spellStart"/>
            <w:r>
              <w:rPr>
                <w:rFonts w:ascii="宋体" w:eastAsia="宋体" w:hAnsi="宋体" w:cs="宋体" w:hint="eastAsia"/>
                <w:sz w:val="21"/>
                <w:szCs w:val="21"/>
              </w:rPr>
              <w:t>大型打印机</w:t>
            </w:r>
            <w:proofErr w:type="spellEnd"/>
          </w:p>
        </w:tc>
        <w:tc>
          <w:tcPr>
            <w:tcW w:w="556" w:type="pct"/>
            <w:vAlign w:val="center"/>
          </w:tcPr>
          <w:p w14:paraId="265B7EC2"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宋体" w:eastAsia="宋体" w:hAnsi="宋体" w:cs="宋体" w:hint="eastAsia"/>
                <w:sz w:val="21"/>
                <w:szCs w:val="21"/>
              </w:rPr>
              <w:t>3</w:t>
            </w:r>
          </w:p>
        </w:tc>
        <w:tc>
          <w:tcPr>
            <w:tcW w:w="637" w:type="pct"/>
            <w:vMerge/>
            <w:vAlign w:val="center"/>
          </w:tcPr>
          <w:p w14:paraId="1F1A9EFD"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6" w:type="pct"/>
            <w:shd w:val="clear" w:color="auto" w:fill="auto"/>
            <w:noWrap/>
            <w:vAlign w:val="center"/>
          </w:tcPr>
          <w:p w14:paraId="5B520076"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3</w:t>
            </w:r>
            <w:r>
              <w:rPr>
                <w:rFonts w:asciiTheme="majorEastAsia" w:eastAsiaTheme="majorEastAsia" w:hAnsiTheme="majorEastAsia" w:cs="宋体"/>
                <w:color w:val="000000"/>
                <w:sz w:val="21"/>
                <w:szCs w:val="21"/>
                <w:lang w:eastAsia="zh-CN"/>
              </w:rPr>
              <w:t>.40</w:t>
            </w:r>
          </w:p>
        </w:tc>
        <w:tc>
          <w:tcPr>
            <w:tcW w:w="557" w:type="pct"/>
            <w:shd w:val="clear" w:color="auto" w:fill="auto"/>
            <w:noWrap/>
            <w:vAlign w:val="center"/>
          </w:tcPr>
          <w:p w14:paraId="73E8A3AD"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3</w:t>
            </w:r>
            <w:r>
              <w:rPr>
                <w:rFonts w:asciiTheme="majorEastAsia" w:eastAsiaTheme="majorEastAsia" w:hAnsiTheme="majorEastAsia" w:cs="宋体"/>
                <w:color w:val="000000"/>
                <w:sz w:val="21"/>
                <w:szCs w:val="21"/>
                <w:lang w:eastAsia="zh-CN"/>
              </w:rPr>
              <w:t>.40</w:t>
            </w:r>
          </w:p>
        </w:tc>
        <w:tc>
          <w:tcPr>
            <w:tcW w:w="637" w:type="pct"/>
            <w:shd w:val="clear" w:color="auto" w:fill="auto"/>
            <w:noWrap/>
            <w:vAlign w:val="center"/>
          </w:tcPr>
          <w:p w14:paraId="3EDC2ADE"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0</w:t>
            </w:r>
          </w:p>
        </w:tc>
        <w:tc>
          <w:tcPr>
            <w:tcW w:w="615" w:type="pct"/>
            <w:vAlign w:val="center"/>
          </w:tcPr>
          <w:p w14:paraId="1F656CC7"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1</w:t>
            </w:r>
            <w:r>
              <w:rPr>
                <w:rFonts w:asciiTheme="majorEastAsia" w:eastAsiaTheme="majorEastAsia" w:hAnsiTheme="majorEastAsia" w:cs="宋体"/>
                <w:color w:val="000000"/>
                <w:sz w:val="21"/>
                <w:szCs w:val="21"/>
                <w:lang w:eastAsia="zh-CN"/>
              </w:rPr>
              <w:t>00%</w:t>
            </w:r>
          </w:p>
        </w:tc>
      </w:tr>
      <w:tr w:rsidR="00B002DC" w14:paraId="39EB8A1E" w14:textId="77777777" w:rsidTr="00574B11">
        <w:trPr>
          <w:trHeight w:val="288"/>
        </w:trPr>
        <w:tc>
          <w:tcPr>
            <w:tcW w:w="596" w:type="pct"/>
            <w:shd w:val="clear" w:color="auto" w:fill="auto"/>
            <w:noWrap/>
            <w:vAlign w:val="center"/>
          </w:tcPr>
          <w:p w14:paraId="68086E16"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合计</w:t>
            </w:r>
          </w:p>
        </w:tc>
        <w:tc>
          <w:tcPr>
            <w:tcW w:w="846" w:type="pct"/>
            <w:shd w:val="clear" w:color="auto" w:fill="auto"/>
            <w:noWrap/>
            <w:vAlign w:val="center"/>
          </w:tcPr>
          <w:p w14:paraId="2674274C"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6" w:type="pct"/>
            <w:vAlign w:val="center"/>
          </w:tcPr>
          <w:p w14:paraId="51145843"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637" w:type="pct"/>
            <w:vAlign w:val="center"/>
          </w:tcPr>
          <w:p w14:paraId="148AF163" w14:textId="77777777" w:rsidR="00B002DC" w:rsidRDefault="00B002DC">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p>
        </w:tc>
        <w:tc>
          <w:tcPr>
            <w:tcW w:w="556" w:type="pct"/>
            <w:shd w:val="clear" w:color="auto" w:fill="auto"/>
            <w:noWrap/>
            <w:vAlign w:val="center"/>
          </w:tcPr>
          <w:p w14:paraId="315B1DC9"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color w:val="000000"/>
                <w:sz w:val="21"/>
                <w:szCs w:val="21"/>
                <w:lang w:eastAsia="zh-CN"/>
              </w:rPr>
              <w:t>231.13</w:t>
            </w:r>
          </w:p>
        </w:tc>
        <w:tc>
          <w:tcPr>
            <w:tcW w:w="557" w:type="pct"/>
            <w:shd w:val="clear" w:color="auto" w:fill="auto"/>
            <w:noWrap/>
            <w:vAlign w:val="center"/>
          </w:tcPr>
          <w:p w14:paraId="0F92720D"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color w:val="000000"/>
                <w:sz w:val="21"/>
                <w:szCs w:val="21"/>
                <w:lang w:eastAsia="zh-CN"/>
              </w:rPr>
              <w:t>224.90</w:t>
            </w:r>
          </w:p>
        </w:tc>
        <w:tc>
          <w:tcPr>
            <w:tcW w:w="637" w:type="pct"/>
            <w:shd w:val="clear" w:color="auto" w:fill="auto"/>
            <w:noWrap/>
            <w:vAlign w:val="center"/>
          </w:tcPr>
          <w:p w14:paraId="002E21E3"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color w:val="000000"/>
                <w:sz w:val="21"/>
                <w:szCs w:val="21"/>
                <w:lang w:eastAsia="zh-CN"/>
              </w:rPr>
              <w:t>6.23</w:t>
            </w:r>
          </w:p>
        </w:tc>
        <w:tc>
          <w:tcPr>
            <w:tcW w:w="615" w:type="pct"/>
            <w:vAlign w:val="center"/>
          </w:tcPr>
          <w:p w14:paraId="04D6A7AF" w14:textId="77777777" w:rsidR="00B002DC" w:rsidRDefault="00000000">
            <w:pPr>
              <w:widowControl w:val="0"/>
              <w:spacing w:line="260" w:lineRule="exact"/>
              <w:ind w:firstLineChars="0" w:firstLine="0"/>
              <w:jc w:val="center"/>
              <w:rPr>
                <w:rFonts w:asciiTheme="majorEastAsia" w:eastAsiaTheme="majorEastAsia" w:hAnsiTheme="majorEastAsia" w:cs="宋体"/>
                <w:color w:val="000000"/>
                <w:sz w:val="21"/>
                <w:szCs w:val="21"/>
                <w:lang w:eastAsia="zh-CN"/>
              </w:rPr>
            </w:pPr>
            <w:r>
              <w:rPr>
                <w:rFonts w:asciiTheme="majorEastAsia" w:eastAsiaTheme="majorEastAsia" w:hAnsiTheme="majorEastAsia" w:cs="宋体" w:hint="eastAsia"/>
                <w:color w:val="000000"/>
                <w:sz w:val="21"/>
                <w:szCs w:val="21"/>
                <w:lang w:eastAsia="zh-CN"/>
              </w:rPr>
              <w:t>9</w:t>
            </w:r>
            <w:r>
              <w:rPr>
                <w:rFonts w:asciiTheme="majorEastAsia" w:eastAsiaTheme="majorEastAsia" w:hAnsiTheme="majorEastAsia" w:cs="宋体"/>
                <w:color w:val="000000"/>
                <w:sz w:val="21"/>
                <w:szCs w:val="21"/>
                <w:lang w:eastAsia="zh-CN"/>
              </w:rPr>
              <w:t>7.30</w:t>
            </w:r>
            <w:r>
              <w:rPr>
                <w:rFonts w:asciiTheme="majorEastAsia" w:eastAsiaTheme="majorEastAsia" w:hAnsiTheme="majorEastAsia" w:cs="宋体" w:hint="eastAsia"/>
                <w:color w:val="000000"/>
                <w:sz w:val="21"/>
                <w:szCs w:val="21"/>
                <w:lang w:eastAsia="zh-CN"/>
              </w:rPr>
              <w:t>%</w:t>
            </w:r>
          </w:p>
        </w:tc>
      </w:tr>
    </w:tbl>
    <w:p w14:paraId="1C1E62D3" w14:textId="77777777" w:rsidR="00B002DC" w:rsidRDefault="00000000">
      <w:pPr>
        <w:pStyle w:val="20"/>
        <w:keepNext w:val="0"/>
        <w:keepLines w:val="0"/>
        <w:widowControl w:val="0"/>
        <w:ind w:firstLine="643"/>
        <w:rPr>
          <w:rFonts w:ascii="仿宋_GB2312" w:eastAsia="仿宋_GB2312" w:cs="楷体_GB2312"/>
          <w:szCs w:val="28"/>
          <w:lang w:eastAsia="zh-CN"/>
        </w:rPr>
      </w:pPr>
      <w:r>
        <w:rPr>
          <w:rFonts w:hint="eastAsia"/>
          <w:lang w:eastAsia="zh-CN"/>
        </w:rPr>
        <w:t>（三）项目绩效目标</w:t>
      </w:r>
    </w:p>
    <w:p w14:paraId="54C1F5A5" w14:textId="77777777" w:rsidR="00B002DC" w:rsidRDefault="00000000">
      <w:pPr>
        <w:pStyle w:val="3"/>
        <w:keepNext w:val="0"/>
        <w:keepLines w:val="0"/>
        <w:widowControl w:val="0"/>
        <w:ind w:firstLine="643"/>
        <w:rPr>
          <w:lang w:eastAsia="zh-CN"/>
        </w:rPr>
      </w:pPr>
      <w:bookmarkStart w:id="47" w:name="_Toc97086042"/>
      <w:bookmarkStart w:id="48" w:name="_Toc96054833"/>
      <w:bookmarkStart w:id="49" w:name="_Toc91979621"/>
      <w:r>
        <w:rPr>
          <w:lang w:eastAsia="zh-CN"/>
        </w:rPr>
        <w:t>1.项目总体目标</w:t>
      </w:r>
      <w:r>
        <w:rPr>
          <w:rFonts w:hint="eastAsia"/>
          <w:lang w:eastAsia="zh-CN"/>
        </w:rPr>
        <w:t>。</w:t>
      </w:r>
      <w:bookmarkEnd w:id="47"/>
      <w:bookmarkEnd w:id="48"/>
      <w:bookmarkEnd w:id="49"/>
    </w:p>
    <w:p w14:paraId="2FF98F3D" w14:textId="77777777" w:rsidR="00B002DC" w:rsidRDefault="00000000">
      <w:pPr>
        <w:widowControl w:val="0"/>
        <w:ind w:firstLine="640"/>
        <w:rPr>
          <w:rFonts w:cs="仿宋"/>
          <w:kern w:val="2"/>
          <w:szCs w:val="32"/>
          <w:lang w:eastAsia="zh-CN"/>
        </w:rPr>
      </w:pPr>
      <w:bookmarkStart w:id="50" w:name="_Toc96054834"/>
      <w:bookmarkStart w:id="51" w:name="_Toc97086043"/>
      <w:bookmarkStart w:id="52" w:name="_Toc91979622"/>
      <w:r>
        <w:rPr>
          <w:rFonts w:hint="eastAsia"/>
          <w:lang w:eastAsia="zh-CN"/>
        </w:rPr>
        <w:t>通过实施本项目，改善</w:t>
      </w:r>
      <w:r>
        <w:rPr>
          <w:lang w:eastAsia="zh-CN"/>
        </w:rPr>
        <w:t>5所学校的教学设备，支持义务教育发展，提升办学条件，完善教学基础设施，提升教师专业素质水平，提高义务教育教学质量</w:t>
      </w:r>
      <w:r>
        <w:rPr>
          <w:rFonts w:cs="仿宋"/>
          <w:kern w:val="2"/>
          <w:szCs w:val="32"/>
          <w:lang w:eastAsia="zh-CN"/>
        </w:rPr>
        <w:t>，使县镇学校</w:t>
      </w:r>
      <w:r>
        <w:rPr>
          <w:rFonts w:cs="仿宋" w:hint="eastAsia"/>
          <w:kern w:val="2"/>
          <w:szCs w:val="32"/>
          <w:lang w:eastAsia="zh-CN"/>
        </w:rPr>
        <w:t>办学条件</w:t>
      </w:r>
      <w:r>
        <w:rPr>
          <w:rFonts w:cs="仿宋"/>
          <w:kern w:val="2"/>
          <w:szCs w:val="32"/>
          <w:lang w:eastAsia="zh-CN"/>
        </w:rPr>
        <w:t>达到省定办学标准，加快推进教育信息化建设。</w:t>
      </w:r>
    </w:p>
    <w:p w14:paraId="13F8D7E7" w14:textId="77777777" w:rsidR="00B002DC" w:rsidRDefault="00000000">
      <w:pPr>
        <w:pStyle w:val="3"/>
        <w:keepNext w:val="0"/>
        <w:keepLines w:val="0"/>
        <w:widowControl w:val="0"/>
        <w:ind w:firstLine="643"/>
        <w:rPr>
          <w:lang w:eastAsia="zh-CN"/>
        </w:rPr>
      </w:pPr>
      <w:r>
        <w:rPr>
          <w:lang w:eastAsia="zh-CN"/>
        </w:rPr>
        <w:t>2.项目阶段性目标</w:t>
      </w:r>
      <w:r>
        <w:rPr>
          <w:rFonts w:hint="eastAsia"/>
          <w:lang w:eastAsia="zh-CN"/>
        </w:rPr>
        <w:t>。</w:t>
      </w:r>
      <w:bookmarkEnd w:id="50"/>
      <w:bookmarkEnd w:id="51"/>
      <w:bookmarkEnd w:id="52"/>
    </w:p>
    <w:p w14:paraId="4C7F69FF" w14:textId="77777777" w:rsidR="00B002DC" w:rsidRDefault="00000000">
      <w:pPr>
        <w:widowControl w:val="0"/>
        <w:ind w:firstLine="640"/>
        <w:rPr>
          <w:lang w:eastAsia="zh-CN"/>
        </w:rPr>
      </w:pPr>
      <w:bookmarkStart w:id="53" w:name="_Toc10569_WPSOffice_Level3"/>
      <w:bookmarkStart w:id="54" w:name="_Toc3098_WPSOffice_Level3"/>
      <w:bookmarkStart w:id="55" w:name="_Toc16329_WPSOffice_Level3"/>
      <w:bookmarkStart w:id="56" w:name="_Toc7448_WPSOffice_Level3"/>
      <w:r>
        <w:rPr>
          <w:lang w:eastAsia="zh-CN"/>
        </w:rPr>
        <w:t>（1）产出目标</w:t>
      </w:r>
      <w:bookmarkEnd w:id="53"/>
      <w:bookmarkEnd w:id="54"/>
      <w:bookmarkEnd w:id="55"/>
      <w:bookmarkEnd w:id="56"/>
      <w:r>
        <w:rPr>
          <w:rFonts w:hint="eastAsia"/>
          <w:lang w:eastAsia="zh-CN"/>
        </w:rPr>
        <w:t>。</w:t>
      </w:r>
    </w:p>
    <w:p w14:paraId="4F123480" w14:textId="77777777" w:rsidR="00B002DC" w:rsidRDefault="00000000">
      <w:pPr>
        <w:widowControl w:val="0"/>
        <w:ind w:firstLine="640"/>
        <w:rPr>
          <w:lang w:eastAsia="zh-CN"/>
        </w:rPr>
      </w:pPr>
      <w:bookmarkStart w:id="57" w:name="_Toc1634_WPSOffice_Level3"/>
      <w:bookmarkStart w:id="58" w:name="_Toc21961_WPSOffice_Level3"/>
      <w:r>
        <w:rPr>
          <w:rFonts w:hint="eastAsia"/>
          <w:lang w:eastAsia="zh-CN"/>
        </w:rPr>
        <w:t>数量目标：完成城关小学、北门小学、风池小学、安泽一中初中部、安泽二中</w:t>
      </w:r>
      <w:r>
        <w:rPr>
          <w:lang w:eastAsia="zh-CN"/>
        </w:rPr>
        <w:t>5所学校智慧黑板、护眼灯、台式电脑、笔记本电脑、大型打印机购置。</w:t>
      </w:r>
    </w:p>
    <w:p w14:paraId="0874FCAD" w14:textId="77777777" w:rsidR="00B002DC" w:rsidRDefault="00000000">
      <w:pPr>
        <w:widowControl w:val="0"/>
        <w:ind w:firstLine="640"/>
        <w:rPr>
          <w:lang w:eastAsia="zh-CN"/>
        </w:rPr>
      </w:pPr>
      <w:r>
        <w:rPr>
          <w:rFonts w:hint="eastAsia"/>
          <w:lang w:eastAsia="zh-CN"/>
        </w:rPr>
        <w:lastRenderedPageBreak/>
        <w:t>质量目标：设备验收合格率≥</w:t>
      </w:r>
      <w:r>
        <w:rPr>
          <w:lang w:eastAsia="zh-CN"/>
        </w:rPr>
        <w:t>95%，设备达到国家质量验收标准，所有项目完成后，由项目管理组成员进行实地验收。</w:t>
      </w:r>
    </w:p>
    <w:p w14:paraId="0B0E3B16" w14:textId="77777777" w:rsidR="00B002DC" w:rsidRDefault="00000000">
      <w:pPr>
        <w:widowControl w:val="0"/>
        <w:ind w:firstLine="640"/>
        <w:rPr>
          <w:lang w:eastAsia="zh-CN"/>
        </w:rPr>
      </w:pPr>
      <w:r>
        <w:rPr>
          <w:rFonts w:hint="eastAsia"/>
          <w:lang w:eastAsia="zh-CN"/>
        </w:rPr>
        <w:t>时效目标：项目完成及时。</w:t>
      </w:r>
    </w:p>
    <w:p w14:paraId="3BFD8459" w14:textId="77777777" w:rsidR="00B002DC" w:rsidRDefault="00000000">
      <w:pPr>
        <w:widowControl w:val="0"/>
        <w:ind w:firstLine="640"/>
        <w:rPr>
          <w:lang w:eastAsia="zh-CN"/>
        </w:rPr>
      </w:pPr>
      <w:r>
        <w:rPr>
          <w:rFonts w:hint="eastAsia"/>
          <w:lang w:eastAsia="zh-CN"/>
        </w:rPr>
        <w:t>成本目标：费用节余率即项目资金有适当节约，费用支出无超支情况。</w:t>
      </w:r>
    </w:p>
    <w:p w14:paraId="07CB1D82" w14:textId="77777777" w:rsidR="00B002DC" w:rsidRDefault="00000000">
      <w:pPr>
        <w:widowControl w:val="0"/>
        <w:ind w:firstLine="640"/>
        <w:rPr>
          <w:lang w:eastAsia="zh-CN"/>
        </w:rPr>
      </w:pPr>
      <w:r>
        <w:rPr>
          <w:rFonts w:hint="eastAsia"/>
          <w:lang w:eastAsia="zh-CN"/>
        </w:rPr>
        <w:t>（2）效益目标。</w:t>
      </w:r>
    </w:p>
    <w:bookmarkEnd w:id="57"/>
    <w:bookmarkEnd w:id="58"/>
    <w:p w14:paraId="1637A92B" w14:textId="77777777" w:rsidR="00B002DC" w:rsidRDefault="00000000">
      <w:pPr>
        <w:widowControl w:val="0"/>
        <w:ind w:firstLine="640"/>
        <w:rPr>
          <w:bCs/>
          <w:lang w:eastAsia="zh-CN"/>
        </w:rPr>
      </w:pPr>
      <w:r>
        <w:rPr>
          <w:rFonts w:hint="eastAsia"/>
          <w:lang w:eastAsia="zh-CN"/>
        </w:rPr>
        <w:t>社会效益：项目完成后，改善学校设施设备，保障教育教学活动有序开展，提升乡镇教学质量和教学资源，缩小城乡之间、学校之间的办学条件差距，增大乡镇学校的吸引力和竞争力，保障全县适龄儿童都能享受优质教育资源，加快推进教育信息化建设。</w:t>
      </w:r>
    </w:p>
    <w:p w14:paraId="70619F26" w14:textId="77777777" w:rsidR="00B002DC" w:rsidRDefault="00000000">
      <w:pPr>
        <w:widowControl w:val="0"/>
        <w:ind w:firstLine="640"/>
        <w:rPr>
          <w:bCs/>
          <w:lang w:eastAsia="zh-CN"/>
        </w:rPr>
      </w:pPr>
      <w:r>
        <w:rPr>
          <w:rFonts w:hint="eastAsia"/>
          <w:lang w:eastAsia="zh-CN"/>
        </w:rPr>
        <w:t>服务对象满意度：教职工满意度≥</w:t>
      </w:r>
      <w:r>
        <w:rPr>
          <w:lang w:eastAsia="zh-CN"/>
        </w:rPr>
        <w:t>95%、</w:t>
      </w:r>
      <w:r>
        <w:rPr>
          <w:rFonts w:hint="eastAsia"/>
          <w:lang w:eastAsia="zh-CN"/>
        </w:rPr>
        <w:t>学生</w:t>
      </w:r>
      <w:r>
        <w:rPr>
          <w:lang w:eastAsia="zh-CN"/>
        </w:rPr>
        <w:t>满意度≥95%。</w:t>
      </w:r>
    </w:p>
    <w:bookmarkEnd w:id="43"/>
    <w:bookmarkEnd w:id="44"/>
    <w:bookmarkEnd w:id="45"/>
    <w:p w14:paraId="6C236E69" w14:textId="77777777" w:rsidR="00B002DC" w:rsidRDefault="00000000">
      <w:pPr>
        <w:pStyle w:val="20"/>
        <w:keepNext w:val="0"/>
        <w:keepLines w:val="0"/>
        <w:widowControl w:val="0"/>
        <w:ind w:firstLine="643"/>
        <w:rPr>
          <w:lang w:eastAsia="zh-CN"/>
        </w:rPr>
      </w:pPr>
      <w:r>
        <w:rPr>
          <w:rFonts w:hint="eastAsia"/>
          <w:lang w:eastAsia="zh-CN"/>
        </w:rPr>
        <w:t>（四）项目内容及实施情况</w:t>
      </w:r>
    </w:p>
    <w:p w14:paraId="264FAADB" w14:textId="77777777" w:rsidR="00B002DC" w:rsidRDefault="00000000">
      <w:pPr>
        <w:pStyle w:val="3"/>
        <w:keepNext w:val="0"/>
        <w:keepLines w:val="0"/>
        <w:widowControl w:val="0"/>
        <w:ind w:firstLine="643"/>
        <w:rPr>
          <w:lang w:eastAsia="zh-CN"/>
        </w:rPr>
      </w:pPr>
      <w:r>
        <w:rPr>
          <w:rFonts w:hint="eastAsia"/>
          <w:lang w:eastAsia="zh-CN"/>
        </w:rPr>
        <w:t>1</w:t>
      </w:r>
      <w:r>
        <w:rPr>
          <w:lang w:eastAsia="zh-CN"/>
        </w:rPr>
        <w:t>.</w:t>
      </w:r>
      <w:r>
        <w:rPr>
          <w:rFonts w:hint="eastAsia"/>
          <w:lang w:eastAsia="zh-CN"/>
        </w:rPr>
        <w:t>项目内容。</w:t>
      </w:r>
    </w:p>
    <w:p w14:paraId="595A5F03" w14:textId="77777777" w:rsidR="00B002DC" w:rsidRDefault="00000000">
      <w:pPr>
        <w:widowControl w:val="0"/>
        <w:spacing w:line="240" w:lineRule="auto"/>
        <w:ind w:firstLine="640"/>
        <w:rPr>
          <w:rFonts w:cs="仿宋_GB2312"/>
          <w:szCs w:val="32"/>
          <w:lang w:eastAsia="zh-CN"/>
        </w:rPr>
      </w:pPr>
      <w:bookmarkStart w:id="59" w:name="_Toc91979616"/>
      <w:r>
        <w:rPr>
          <w:rFonts w:cs="仿宋_GB2312" w:hint="eastAsia"/>
          <w:szCs w:val="32"/>
          <w:lang w:eastAsia="zh-CN"/>
        </w:rPr>
        <w:t>项目根据《安泽县义务教育薄弱环节改善与能力提升项目规划（2</w:t>
      </w:r>
      <w:r>
        <w:rPr>
          <w:rFonts w:cs="仿宋_GB2312"/>
          <w:szCs w:val="32"/>
          <w:lang w:eastAsia="zh-CN"/>
        </w:rPr>
        <w:t>021-2025</w:t>
      </w:r>
      <w:r>
        <w:rPr>
          <w:rFonts w:cs="仿宋_GB2312" w:hint="eastAsia"/>
          <w:szCs w:val="32"/>
          <w:lang w:eastAsia="zh-CN"/>
        </w:rPr>
        <w:t>）》（</w:t>
      </w:r>
      <w:proofErr w:type="gramStart"/>
      <w:r>
        <w:rPr>
          <w:rFonts w:cs="仿宋_GB2312" w:hint="eastAsia"/>
          <w:szCs w:val="32"/>
          <w:lang w:eastAsia="zh-CN"/>
        </w:rPr>
        <w:t>安教字</w:t>
      </w:r>
      <w:proofErr w:type="gramEnd"/>
      <w:r>
        <w:rPr>
          <w:rFonts w:cs="仿宋_GB2312" w:hint="eastAsia"/>
          <w:szCs w:val="32"/>
          <w:lang w:eastAsia="zh-CN"/>
        </w:rPr>
        <w:t>〔20</w:t>
      </w:r>
      <w:r>
        <w:rPr>
          <w:rFonts w:cs="仿宋_GB2312"/>
          <w:szCs w:val="32"/>
          <w:lang w:eastAsia="zh-CN"/>
        </w:rPr>
        <w:t>21</w:t>
      </w:r>
      <w:r>
        <w:rPr>
          <w:rFonts w:cs="仿宋_GB2312" w:hint="eastAsia"/>
          <w:szCs w:val="32"/>
          <w:lang w:eastAsia="zh-CN"/>
        </w:rPr>
        <w:t>〕</w:t>
      </w:r>
      <w:r>
        <w:rPr>
          <w:rFonts w:cs="仿宋_GB2312"/>
          <w:szCs w:val="32"/>
          <w:lang w:eastAsia="zh-CN"/>
        </w:rPr>
        <w:t>63</w:t>
      </w:r>
      <w:r>
        <w:rPr>
          <w:rFonts w:cs="仿宋_GB2312" w:hint="eastAsia"/>
          <w:szCs w:val="32"/>
          <w:lang w:eastAsia="zh-CN"/>
        </w:rPr>
        <w:t>号）文件和安泽县义务教育薄弱环节改善与能力提升项目规划表（2</w:t>
      </w:r>
      <w:r>
        <w:rPr>
          <w:rFonts w:cs="仿宋_GB2312"/>
          <w:szCs w:val="32"/>
          <w:lang w:eastAsia="zh-CN"/>
        </w:rPr>
        <w:t>021-2025年）开展工作，对项目规划目标、重点任务、规划资金和年度安排做出了明确说明。</w:t>
      </w:r>
      <w:r>
        <w:rPr>
          <w:rFonts w:cs="仿宋_GB2312" w:hint="eastAsia"/>
          <w:szCs w:val="32"/>
          <w:lang w:eastAsia="zh-CN"/>
        </w:rPr>
        <w:t>财政预算资金主要用于</w:t>
      </w:r>
      <w:r>
        <w:rPr>
          <w:rFonts w:cs="仿宋_GB2312"/>
          <w:szCs w:val="32"/>
          <w:lang w:eastAsia="zh-CN"/>
        </w:rPr>
        <w:t>城关小学、北门小学、</w:t>
      </w:r>
      <w:r>
        <w:rPr>
          <w:rFonts w:cs="仿宋_GB2312" w:hint="eastAsia"/>
          <w:szCs w:val="32"/>
          <w:lang w:eastAsia="zh-CN"/>
        </w:rPr>
        <w:t>风</w:t>
      </w:r>
      <w:r>
        <w:rPr>
          <w:rFonts w:cs="仿宋_GB2312"/>
          <w:szCs w:val="32"/>
          <w:lang w:eastAsia="zh-CN"/>
        </w:rPr>
        <w:t>池小学、</w:t>
      </w:r>
      <w:r>
        <w:rPr>
          <w:rFonts w:cs="仿宋_GB2312" w:hint="eastAsia"/>
          <w:szCs w:val="32"/>
          <w:lang w:eastAsia="zh-CN"/>
        </w:rPr>
        <w:t>安泽一中初中部、</w:t>
      </w:r>
      <w:r>
        <w:rPr>
          <w:rFonts w:cs="仿宋_GB2312" w:hint="eastAsia"/>
          <w:szCs w:val="32"/>
          <w:lang w:eastAsia="zh-CN"/>
        </w:rPr>
        <w:lastRenderedPageBreak/>
        <w:t>安泽二中购置教学信息化设备。</w:t>
      </w:r>
      <w:r>
        <w:rPr>
          <w:rFonts w:cs="仿宋_GB2312"/>
          <w:szCs w:val="32"/>
          <w:lang w:eastAsia="zh-CN"/>
        </w:rPr>
        <w:t>具体内容详见表</w:t>
      </w:r>
      <w:r>
        <w:rPr>
          <w:rFonts w:cs="仿宋_GB2312" w:hint="eastAsia"/>
          <w:szCs w:val="32"/>
          <w:lang w:eastAsia="zh-CN"/>
        </w:rPr>
        <w:t>1</w:t>
      </w:r>
      <w:r>
        <w:rPr>
          <w:rFonts w:cs="仿宋_GB2312"/>
          <w:szCs w:val="32"/>
          <w:lang w:eastAsia="zh-CN"/>
        </w:rPr>
        <w:t>-3。</w:t>
      </w:r>
    </w:p>
    <w:p w14:paraId="7AFBCC8E" w14:textId="77777777" w:rsidR="00B002DC" w:rsidRDefault="00000000">
      <w:pPr>
        <w:widowControl w:val="0"/>
        <w:spacing w:line="240" w:lineRule="auto"/>
        <w:ind w:firstLineChars="0" w:firstLine="0"/>
        <w:jc w:val="center"/>
        <w:rPr>
          <w:rFonts w:ascii="黑体" w:eastAsia="黑体" w:hAnsi="黑体" w:cs="仿宋_GB2312"/>
          <w:sz w:val="24"/>
          <w:szCs w:val="24"/>
          <w:lang w:eastAsia="zh-CN"/>
        </w:rPr>
      </w:pPr>
      <w:r>
        <w:rPr>
          <w:rFonts w:ascii="黑体" w:eastAsia="黑体" w:hAnsi="黑体" w:cs="仿宋_GB2312"/>
          <w:sz w:val="24"/>
          <w:szCs w:val="24"/>
          <w:lang w:eastAsia="zh-CN"/>
        </w:rPr>
        <w:t>表1-3 项目规划内容明细表</w:t>
      </w:r>
    </w:p>
    <w:tbl>
      <w:tblPr>
        <w:tblStyle w:val="af7"/>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6342"/>
      </w:tblGrid>
      <w:tr w:rsidR="00B002DC" w14:paraId="6C4D01FE" w14:textId="77777777">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28E354F4" w14:textId="77777777" w:rsidR="00B002DC" w:rsidRDefault="00000000">
            <w:pPr>
              <w:widowControl w:val="0"/>
              <w:ind w:firstLine="420"/>
              <w:jc w:val="center"/>
              <w:rPr>
                <w:rFonts w:ascii="宋体" w:eastAsia="宋体" w:hAnsi="宋体" w:cs="仿宋_GB2312"/>
                <w:kern w:val="2"/>
                <w:sz w:val="21"/>
                <w:szCs w:val="21"/>
              </w:rPr>
            </w:pPr>
            <w:r>
              <w:rPr>
                <w:rFonts w:ascii="宋体" w:eastAsia="宋体" w:hAnsi="宋体" w:cs="仿宋_GB2312" w:hint="eastAsia"/>
                <w:kern w:val="2"/>
                <w:sz w:val="21"/>
                <w:szCs w:val="21"/>
                <w:lang w:eastAsia="zh-CN"/>
              </w:rPr>
              <w:t>学校名称</w:t>
            </w:r>
          </w:p>
        </w:tc>
        <w:tc>
          <w:tcPr>
            <w:tcW w:w="6342" w:type="dxa"/>
            <w:tcBorders>
              <w:top w:val="single" w:sz="4" w:space="0" w:color="auto"/>
              <w:left w:val="nil"/>
              <w:bottom w:val="single" w:sz="4" w:space="0" w:color="auto"/>
              <w:right w:val="single" w:sz="4" w:space="0" w:color="auto"/>
            </w:tcBorders>
            <w:shd w:val="clear" w:color="auto" w:fill="auto"/>
            <w:vAlign w:val="center"/>
          </w:tcPr>
          <w:p w14:paraId="343EE7BD"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规划内容</w:t>
            </w:r>
            <w:proofErr w:type="spellEnd"/>
          </w:p>
        </w:tc>
      </w:tr>
      <w:tr w:rsidR="00B002DC" w14:paraId="59FFA6C7" w14:textId="77777777">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61526049"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城关小学</w:t>
            </w:r>
            <w:proofErr w:type="spellEnd"/>
          </w:p>
        </w:tc>
        <w:tc>
          <w:tcPr>
            <w:tcW w:w="6342" w:type="dxa"/>
            <w:tcBorders>
              <w:top w:val="single" w:sz="4" w:space="0" w:color="auto"/>
              <w:left w:val="nil"/>
              <w:bottom w:val="single" w:sz="4" w:space="0" w:color="auto"/>
              <w:right w:val="single" w:sz="4" w:space="0" w:color="auto"/>
            </w:tcBorders>
            <w:shd w:val="clear" w:color="auto" w:fill="auto"/>
            <w:vAlign w:val="center"/>
          </w:tcPr>
          <w:p w14:paraId="3044C9D4" w14:textId="77777777" w:rsidR="00B002DC" w:rsidRDefault="00000000">
            <w:pPr>
              <w:widowControl w:val="0"/>
              <w:ind w:firstLine="420"/>
              <w:jc w:val="center"/>
              <w:rPr>
                <w:rFonts w:ascii="宋体" w:eastAsia="宋体" w:hAnsi="宋体" w:cs="仿宋_GB2312"/>
                <w:kern w:val="2"/>
                <w:sz w:val="21"/>
                <w:szCs w:val="21"/>
                <w:lang w:eastAsia="zh-CN"/>
              </w:rPr>
            </w:pPr>
            <w:r>
              <w:rPr>
                <w:rFonts w:ascii="宋体" w:eastAsia="宋体" w:hAnsi="宋体" w:cs="仿宋_GB2312"/>
                <w:kern w:val="2"/>
                <w:sz w:val="21"/>
                <w:szCs w:val="21"/>
                <w:lang w:eastAsia="zh-CN"/>
              </w:rPr>
              <w:t>智慧黑板</w:t>
            </w:r>
            <w:r>
              <w:rPr>
                <w:rFonts w:ascii="宋体" w:eastAsia="宋体" w:hAnsi="宋体" w:cs="仿宋_GB2312" w:hint="eastAsia"/>
                <w:kern w:val="2"/>
                <w:sz w:val="21"/>
                <w:szCs w:val="21"/>
                <w:lang w:eastAsia="zh-CN"/>
              </w:rPr>
              <w:t>1</w:t>
            </w:r>
            <w:r>
              <w:rPr>
                <w:rFonts w:ascii="宋体" w:eastAsia="宋体" w:hAnsi="宋体" w:cs="仿宋_GB2312"/>
                <w:kern w:val="2"/>
                <w:sz w:val="21"/>
                <w:szCs w:val="21"/>
                <w:lang w:eastAsia="zh-CN"/>
              </w:rPr>
              <w:t>4套、教室灯</w:t>
            </w:r>
            <w:r>
              <w:rPr>
                <w:rFonts w:ascii="宋体" w:eastAsia="宋体" w:hAnsi="宋体" w:cs="仿宋_GB2312" w:hint="eastAsia"/>
                <w:kern w:val="2"/>
                <w:sz w:val="21"/>
                <w:szCs w:val="21"/>
                <w:lang w:eastAsia="zh-CN"/>
              </w:rPr>
              <w:t>3</w:t>
            </w:r>
            <w:r>
              <w:rPr>
                <w:rFonts w:ascii="宋体" w:eastAsia="宋体" w:hAnsi="宋体" w:cs="仿宋_GB2312"/>
                <w:kern w:val="2"/>
                <w:sz w:val="21"/>
                <w:szCs w:val="21"/>
                <w:lang w:eastAsia="zh-CN"/>
              </w:rPr>
              <w:t>78根、黑板灯</w:t>
            </w:r>
            <w:r>
              <w:rPr>
                <w:rFonts w:ascii="宋体" w:eastAsia="宋体" w:hAnsi="宋体" w:cs="仿宋_GB2312" w:hint="eastAsia"/>
                <w:kern w:val="2"/>
                <w:sz w:val="21"/>
                <w:szCs w:val="21"/>
                <w:lang w:eastAsia="zh-CN"/>
              </w:rPr>
              <w:t>1</w:t>
            </w:r>
            <w:r>
              <w:rPr>
                <w:rFonts w:ascii="宋体" w:eastAsia="宋体" w:hAnsi="宋体" w:cs="仿宋_GB2312"/>
                <w:kern w:val="2"/>
                <w:sz w:val="21"/>
                <w:szCs w:val="21"/>
                <w:lang w:eastAsia="zh-CN"/>
              </w:rPr>
              <w:t>26根</w:t>
            </w:r>
          </w:p>
        </w:tc>
      </w:tr>
      <w:tr w:rsidR="00B002DC" w14:paraId="224FBECA" w14:textId="77777777">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3FADF530"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北门小学</w:t>
            </w:r>
            <w:proofErr w:type="spellEnd"/>
          </w:p>
        </w:tc>
        <w:tc>
          <w:tcPr>
            <w:tcW w:w="6342" w:type="dxa"/>
            <w:tcBorders>
              <w:top w:val="single" w:sz="4" w:space="0" w:color="auto"/>
              <w:left w:val="nil"/>
              <w:bottom w:val="single" w:sz="4" w:space="0" w:color="auto"/>
              <w:right w:val="single" w:sz="4" w:space="0" w:color="auto"/>
            </w:tcBorders>
            <w:shd w:val="clear" w:color="auto" w:fill="auto"/>
            <w:vAlign w:val="center"/>
          </w:tcPr>
          <w:p w14:paraId="0FA40490" w14:textId="77777777" w:rsidR="00B002DC" w:rsidRDefault="00000000">
            <w:pPr>
              <w:widowControl w:val="0"/>
              <w:ind w:firstLine="420"/>
              <w:jc w:val="center"/>
              <w:rPr>
                <w:rFonts w:ascii="宋体" w:eastAsia="宋体" w:hAnsi="宋体" w:cs="仿宋_GB2312"/>
                <w:kern w:val="2"/>
                <w:sz w:val="21"/>
                <w:szCs w:val="21"/>
                <w:lang w:eastAsia="zh-CN"/>
              </w:rPr>
            </w:pPr>
            <w:r>
              <w:rPr>
                <w:rFonts w:ascii="宋体" w:eastAsia="宋体" w:hAnsi="宋体" w:cs="仿宋_GB2312"/>
                <w:kern w:val="2"/>
                <w:sz w:val="21"/>
                <w:szCs w:val="21"/>
                <w:lang w:eastAsia="zh-CN"/>
              </w:rPr>
              <w:t>智慧黑板23套、笔记本电脑</w:t>
            </w:r>
            <w:r>
              <w:rPr>
                <w:rFonts w:ascii="宋体" w:eastAsia="宋体" w:hAnsi="宋体" w:cs="仿宋_GB2312" w:hint="eastAsia"/>
                <w:kern w:val="2"/>
                <w:sz w:val="21"/>
                <w:szCs w:val="21"/>
                <w:lang w:eastAsia="zh-CN"/>
              </w:rPr>
              <w:t>1</w:t>
            </w:r>
            <w:r>
              <w:rPr>
                <w:rFonts w:ascii="宋体" w:eastAsia="宋体" w:hAnsi="宋体" w:cs="仿宋_GB2312"/>
                <w:kern w:val="2"/>
                <w:sz w:val="21"/>
                <w:szCs w:val="21"/>
                <w:lang w:eastAsia="zh-CN"/>
              </w:rPr>
              <w:t>4台</w:t>
            </w:r>
          </w:p>
        </w:tc>
      </w:tr>
      <w:tr w:rsidR="00B002DC" w14:paraId="0FDC3EA9" w14:textId="77777777">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685700E1"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风池小学</w:t>
            </w:r>
            <w:proofErr w:type="spellEnd"/>
          </w:p>
        </w:tc>
        <w:tc>
          <w:tcPr>
            <w:tcW w:w="6342" w:type="dxa"/>
            <w:tcBorders>
              <w:top w:val="single" w:sz="4" w:space="0" w:color="auto"/>
              <w:left w:val="nil"/>
              <w:bottom w:val="single" w:sz="4" w:space="0" w:color="auto"/>
              <w:right w:val="single" w:sz="4" w:space="0" w:color="auto"/>
            </w:tcBorders>
            <w:shd w:val="clear" w:color="auto" w:fill="auto"/>
            <w:vAlign w:val="center"/>
          </w:tcPr>
          <w:p w14:paraId="6CC9AC19" w14:textId="77777777" w:rsidR="00B002DC" w:rsidRDefault="00000000">
            <w:pPr>
              <w:widowControl w:val="0"/>
              <w:ind w:firstLine="420"/>
              <w:jc w:val="center"/>
              <w:rPr>
                <w:rFonts w:ascii="宋体" w:eastAsia="宋体" w:hAnsi="宋体" w:cs="仿宋_GB2312"/>
                <w:kern w:val="2"/>
                <w:sz w:val="21"/>
                <w:szCs w:val="21"/>
                <w:lang w:eastAsia="zh-CN"/>
              </w:rPr>
            </w:pPr>
            <w:r>
              <w:rPr>
                <w:rFonts w:ascii="宋体" w:eastAsia="宋体" w:hAnsi="宋体" w:cs="仿宋_GB2312"/>
                <w:kern w:val="2"/>
                <w:sz w:val="21"/>
                <w:szCs w:val="21"/>
                <w:lang w:eastAsia="zh-CN"/>
              </w:rPr>
              <w:t>智慧黑板</w:t>
            </w:r>
            <w:r>
              <w:rPr>
                <w:rFonts w:ascii="宋体" w:eastAsia="宋体" w:hAnsi="宋体" w:cs="仿宋_GB2312" w:hint="eastAsia"/>
                <w:kern w:val="2"/>
                <w:sz w:val="21"/>
                <w:szCs w:val="21"/>
                <w:lang w:eastAsia="zh-CN"/>
              </w:rPr>
              <w:t>7</w:t>
            </w:r>
            <w:r>
              <w:rPr>
                <w:rFonts w:ascii="宋体" w:eastAsia="宋体" w:hAnsi="宋体" w:cs="仿宋_GB2312"/>
                <w:kern w:val="2"/>
                <w:sz w:val="21"/>
                <w:szCs w:val="21"/>
                <w:lang w:eastAsia="zh-CN"/>
              </w:rPr>
              <w:t>套、台式电脑</w:t>
            </w:r>
            <w:r>
              <w:rPr>
                <w:rFonts w:ascii="宋体" w:eastAsia="宋体" w:hAnsi="宋体" w:cs="仿宋_GB2312" w:hint="eastAsia"/>
                <w:kern w:val="2"/>
                <w:sz w:val="21"/>
                <w:szCs w:val="21"/>
                <w:lang w:eastAsia="zh-CN"/>
              </w:rPr>
              <w:t>5</w:t>
            </w:r>
            <w:r>
              <w:rPr>
                <w:rFonts w:ascii="宋体" w:eastAsia="宋体" w:hAnsi="宋体" w:cs="仿宋_GB2312"/>
                <w:kern w:val="2"/>
                <w:sz w:val="21"/>
                <w:szCs w:val="21"/>
                <w:lang w:eastAsia="zh-CN"/>
              </w:rPr>
              <w:t>台、大型打印机</w:t>
            </w:r>
            <w:r>
              <w:rPr>
                <w:rFonts w:ascii="宋体" w:eastAsia="宋体" w:hAnsi="宋体" w:cs="仿宋_GB2312" w:hint="eastAsia"/>
                <w:kern w:val="2"/>
                <w:sz w:val="21"/>
                <w:szCs w:val="21"/>
                <w:lang w:eastAsia="zh-CN"/>
              </w:rPr>
              <w:t>1</w:t>
            </w:r>
            <w:r>
              <w:rPr>
                <w:rFonts w:ascii="宋体" w:eastAsia="宋体" w:hAnsi="宋体" w:cs="仿宋_GB2312"/>
                <w:kern w:val="2"/>
                <w:sz w:val="21"/>
                <w:szCs w:val="21"/>
                <w:lang w:eastAsia="zh-CN"/>
              </w:rPr>
              <w:t>台</w:t>
            </w:r>
          </w:p>
        </w:tc>
      </w:tr>
      <w:tr w:rsidR="00B002DC" w14:paraId="11608527" w14:textId="77777777">
        <w:trPr>
          <w:trHeight w:val="292"/>
        </w:trPr>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0F5C8B60"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安泽一中初中部</w:t>
            </w:r>
            <w:proofErr w:type="spellEnd"/>
          </w:p>
        </w:tc>
        <w:tc>
          <w:tcPr>
            <w:tcW w:w="6342" w:type="dxa"/>
            <w:tcBorders>
              <w:top w:val="single" w:sz="4" w:space="0" w:color="auto"/>
              <w:left w:val="nil"/>
              <w:bottom w:val="single" w:sz="4" w:space="0" w:color="auto"/>
              <w:right w:val="single" w:sz="4" w:space="0" w:color="auto"/>
            </w:tcBorders>
            <w:shd w:val="clear" w:color="auto" w:fill="auto"/>
            <w:vAlign w:val="center"/>
          </w:tcPr>
          <w:p w14:paraId="6C5B9B45" w14:textId="77777777" w:rsidR="00B002DC" w:rsidRDefault="00000000">
            <w:pPr>
              <w:widowControl w:val="0"/>
              <w:ind w:firstLine="420"/>
              <w:jc w:val="center"/>
              <w:rPr>
                <w:rFonts w:ascii="宋体" w:eastAsia="宋体" w:hAnsi="宋体" w:cs="仿宋_GB2312"/>
                <w:kern w:val="2"/>
                <w:sz w:val="21"/>
                <w:szCs w:val="21"/>
                <w:lang w:eastAsia="zh-CN"/>
              </w:rPr>
            </w:pPr>
            <w:r>
              <w:rPr>
                <w:rFonts w:ascii="宋体" w:eastAsia="宋体" w:hAnsi="宋体" w:cs="仿宋_GB2312"/>
                <w:kern w:val="2"/>
                <w:sz w:val="21"/>
                <w:szCs w:val="21"/>
                <w:lang w:eastAsia="zh-CN"/>
              </w:rPr>
              <w:t>台式电脑</w:t>
            </w:r>
            <w:r>
              <w:rPr>
                <w:rFonts w:ascii="宋体" w:eastAsia="宋体" w:hAnsi="宋体" w:cs="仿宋_GB2312" w:hint="eastAsia"/>
                <w:kern w:val="2"/>
                <w:sz w:val="21"/>
                <w:szCs w:val="21"/>
                <w:lang w:eastAsia="zh-CN"/>
              </w:rPr>
              <w:t>1</w:t>
            </w:r>
            <w:r>
              <w:rPr>
                <w:rFonts w:ascii="宋体" w:eastAsia="宋体" w:hAnsi="宋体" w:cs="仿宋_GB2312"/>
                <w:kern w:val="2"/>
                <w:sz w:val="21"/>
                <w:szCs w:val="21"/>
                <w:lang w:eastAsia="zh-CN"/>
              </w:rPr>
              <w:t>0台、大型打印机</w:t>
            </w:r>
            <w:r>
              <w:rPr>
                <w:rFonts w:ascii="宋体" w:eastAsia="宋体" w:hAnsi="宋体" w:cs="仿宋_GB2312" w:hint="eastAsia"/>
                <w:kern w:val="2"/>
                <w:sz w:val="21"/>
                <w:szCs w:val="21"/>
                <w:lang w:eastAsia="zh-CN"/>
              </w:rPr>
              <w:t>2</w:t>
            </w:r>
            <w:r>
              <w:rPr>
                <w:rFonts w:ascii="宋体" w:eastAsia="宋体" w:hAnsi="宋体" w:cs="仿宋_GB2312"/>
                <w:kern w:val="2"/>
                <w:sz w:val="21"/>
                <w:szCs w:val="21"/>
                <w:lang w:eastAsia="zh-CN"/>
              </w:rPr>
              <w:t>台</w:t>
            </w:r>
          </w:p>
        </w:tc>
      </w:tr>
      <w:tr w:rsidR="00B002DC" w14:paraId="32595338" w14:textId="77777777">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3EE0EFFA"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安泽二中</w:t>
            </w:r>
            <w:proofErr w:type="spellEnd"/>
          </w:p>
        </w:tc>
        <w:tc>
          <w:tcPr>
            <w:tcW w:w="6342" w:type="dxa"/>
            <w:tcBorders>
              <w:top w:val="single" w:sz="4" w:space="0" w:color="auto"/>
              <w:left w:val="nil"/>
              <w:bottom w:val="single" w:sz="4" w:space="0" w:color="auto"/>
              <w:right w:val="single" w:sz="4" w:space="0" w:color="auto"/>
            </w:tcBorders>
            <w:shd w:val="clear" w:color="auto" w:fill="auto"/>
            <w:vAlign w:val="center"/>
          </w:tcPr>
          <w:p w14:paraId="5663163F" w14:textId="77777777" w:rsidR="00B002DC" w:rsidRDefault="00000000">
            <w:pPr>
              <w:widowControl w:val="0"/>
              <w:ind w:firstLine="420"/>
              <w:jc w:val="center"/>
              <w:rPr>
                <w:rFonts w:ascii="宋体" w:eastAsia="宋体" w:hAnsi="宋体" w:cs="仿宋_GB2312"/>
                <w:kern w:val="2"/>
                <w:sz w:val="21"/>
                <w:szCs w:val="21"/>
              </w:rPr>
            </w:pPr>
            <w:r>
              <w:rPr>
                <w:rFonts w:ascii="宋体" w:eastAsia="宋体" w:hAnsi="宋体" w:cs="仿宋_GB2312"/>
                <w:kern w:val="2"/>
                <w:sz w:val="21"/>
                <w:szCs w:val="21"/>
                <w:lang w:eastAsia="zh-CN"/>
              </w:rPr>
              <w:t>智慧黑板</w:t>
            </w:r>
            <w:r>
              <w:rPr>
                <w:rFonts w:ascii="宋体" w:eastAsia="宋体" w:hAnsi="宋体" w:cs="仿宋_GB2312" w:hint="eastAsia"/>
                <w:kern w:val="2"/>
                <w:sz w:val="21"/>
                <w:szCs w:val="21"/>
                <w:lang w:eastAsia="zh-CN"/>
              </w:rPr>
              <w:t>8</w:t>
            </w:r>
            <w:r>
              <w:rPr>
                <w:rFonts w:ascii="宋体" w:eastAsia="宋体" w:hAnsi="宋体" w:cs="仿宋_GB2312"/>
                <w:kern w:val="2"/>
                <w:sz w:val="21"/>
                <w:szCs w:val="21"/>
                <w:lang w:eastAsia="zh-CN"/>
              </w:rPr>
              <w:t>台</w:t>
            </w:r>
          </w:p>
        </w:tc>
      </w:tr>
    </w:tbl>
    <w:p w14:paraId="27DA4723" w14:textId="77777777" w:rsidR="00B002DC" w:rsidRDefault="00000000">
      <w:pPr>
        <w:pStyle w:val="3"/>
        <w:keepNext w:val="0"/>
        <w:keepLines w:val="0"/>
        <w:widowControl w:val="0"/>
        <w:ind w:firstLine="643"/>
        <w:rPr>
          <w:lang w:eastAsia="zh-CN"/>
        </w:rPr>
      </w:pPr>
      <w:r>
        <w:rPr>
          <w:rFonts w:hint="eastAsia"/>
          <w:lang w:eastAsia="zh-CN"/>
        </w:rPr>
        <w:t>2</w:t>
      </w:r>
      <w:r>
        <w:rPr>
          <w:lang w:eastAsia="zh-CN"/>
        </w:rPr>
        <w:t>.</w:t>
      </w:r>
      <w:r>
        <w:rPr>
          <w:rFonts w:hint="eastAsia"/>
          <w:lang w:eastAsia="zh-CN"/>
        </w:rPr>
        <w:t>项目实施情况。</w:t>
      </w:r>
    </w:p>
    <w:p w14:paraId="7BE7E19A" w14:textId="77777777" w:rsidR="00B002DC" w:rsidRDefault="00000000">
      <w:pPr>
        <w:pStyle w:val="afd"/>
        <w:widowControl w:val="0"/>
        <w:ind w:firstLineChars="200" w:firstLine="640"/>
        <w:jc w:val="both"/>
        <w:outlineLvl w:val="9"/>
        <w:rPr>
          <w:rFonts w:ascii="仿宋" w:eastAsia="仿宋" w:hAnsi="仿宋" w:cs="仿宋_GB2312"/>
          <w:sz w:val="32"/>
          <w:szCs w:val="32"/>
        </w:rPr>
      </w:pPr>
      <w:r>
        <w:rPr>
          <w:rFonts w:ascii="仿宋" w:eastAsia="仿宋" w:hAnsi="仿宋" w:cs="仿宋_GB2312"/>
          <w:sz w:val="32"/>
          <w:szCs w:val="32"/>
        </w:rPr>
        <w:t>项目共涉及</w:t>
      </w:r>
      <w:r>
        <w:rPr>
          <w:rFonts w:ascii="仿宋" w:eastAsia="仿宋" w:hAnsi="仿宋" w:cs="仿宋_GB2312" w:hint="eastAsia"/>
          <w:sz w:val="32"/>
          <w:szCs w:val="32"/>
        </w:rPr>
        <w:t>5</w:t>
      </w:r>
      <w:r>
        <w:rPr>
          <w:rFonts w:ascii="仿宋" w:eastAsia="仿宋" w:hAnsi="仿宋" w:cs="仿宋_GB2312"/>
          <w:sz w:val="32"/>
          <w:szCs w:val="32"/>
        </w:rPr>
        <w:t>个学校，</w:t>
      </w:r>
      <w:r>
        <w:rPr>
          <w:rFonts w:ascii="仿宋" w:eastAsia="仿宋" w:hAnsi="仿宋" w:cs="仿宋_GB2312" w:hint="eastAsia"/>
          <w:sz w:val="32"/>
          <w:szCs w:val="32"/>
        </w:rPr>
        <w:t>2</w:t>
      </w:r>
      <w:r>
        <w:rPr>
          <w:rFonts w:ascii="仿宋" w:eastAsia="仿宋" w:hAnsi="仿宋" w:cs="仿宋_GB2312"/>
          <w:sz w:val="32"/>
          <w:szCs w:val="32"/>
        </w:rPr>
        <w:t>021年因疫情原因，城关小学、北门小学、凤</w:t>
      </w:r>
      <w:proofErr w:type="gramStart"/>
      <w:r>
        <w:rPr>
          <w:rFonts w:ascii="仿宋" w:eastAsia="仿宋" w:hAnsi="仿宋" w:cs="仿宋_GB2312"/>
          <w:sz w:val="32"/>
          <w:szCs w:val="32"/>
        </w:rPr>
        <w:t>池小学</w:t>
      </w:r>
      <w:proofErr w:type="gramEnd"/>
      <w:r>
        <w:rPr>
          <w:rFonts w:ascii="仿宋" w:eastAsia="仿宋" w:hAnsi="仿宋" w:cs="仿宋_GB2312" w:hint="eastAsia"/>
          <w:sz w:val="32"/>
          <w:szCs w:val="32"/>
        </w:rPr>
        <w:t>3</w:t>
      </w:r>
      <w:r>
        <w:rPr>
          <w:rFonts w:ascii="仿宋" w:eastAsia="仿宋" w:hAnsi="仿宋" w:cs="仿宋_GB2312"/>
          <w:sz w:val="32"/>
          <w:szCs w:val="32"/>
        </w:rPr>
        <w:t>所学校规划任务未实施，</w:t>
      </w:r>
      <w:r>
        <w:rPr>
          <w:rFonts w:ascii="仿宋" w:eastAsia="仿宋" w:hAnsi="仿宋" w:cs="仿宋_GB2312" w:hint="eastAsia"/>
          <w:sz w:val="32"/>
          <w:szCs w:val="32"/>
        </w:rPr>
        <w:t>安泽县教育科技局于2</w:t>
      </w:r>
      <w:r>
        <w:rPr>
          <w:rFonts w:ascii="仿宋" w:eastAsia="仿宋" w:hAnsi="仿宋" w:cs="仿宋_GB2312"/>
          <w:sz w:val="32"/>
          <w:szCs w:val="32"/>
        </w:rPr>
        <w:t>022年统一开展实施</w:t>
      </w:r>
      <w:r>
        <w:rPr>
          <w:rFonts w:ascii="仿宋" w:eastAsia="仿宋" w:hAnsi="仿宋"/>
          <w:sz w:val="32"/>
          <w:szCs w:val="32"/>
        </w:rPr>
        <w:t>。</w:t>
      </w:r>
      <w:bookmarkStart w:id="60" w:name="_Hlk152832642"/>
      <w:r>
        <w:rPr>
          <w:rFonts w:ascii="仿宋" w:eastAsia="仿宋" w:hAnsi="仿宋" w:cs="仿宋_GB2312"/>
          <w:sz w:val="32"/>
          <w:szCs w:val="32"/>
        </w:rPr>
        <w:t>项目实际</w:t>
      </w:r>
      <w:r>
        <w:rPr>
          <w:rFonts w:ascii="仿宋" w:eastAsia="仿宋" w:hAnsi="仿宋" w:cs="仿宋_GB2312" w:hint="eastAsia"/>
          <w:sz w:val="32"/>
          <w:szCs w:val="32"/>
        </w:rPr>
        <w:t>实施情况</w:t>
      </w:r>
      <w:r>
        <w:rPr>
          <w:rFonts w:ascii="仿宋" w:eastAsia="仿宋" w:hAnsi="仿宋" w:cs="仿宋_GB2312"/>
          <w:sz w:val="32"/>
          <w:szCs w:val="32"/>
        </w:rPr>
        <w:t>详见表</w:t>
      </w:r>
      <w:r>
        <w:rPr>
          <w:rFonts w:ascii="仿宋" w:eastAsia="仿宋" w:hAnsi="仿宋" w:cs="仿宋_GB2312" w:hint="eastAsia"/>
          <w:sz w:val="32"/>
          <w:szCs w:val="32"/>
        </w:rPr>
        <w:t>1-</w:t>
      </w:r>
      <w:r>
        <w:rPr>
          <w:rFonts w:ascii="仿宋" w:eastAsia="仿宋" w:hAnsi="仿宋" w:cs="仿宋_GB2312"/>
          <w:sz w:val="32"/>
          <w:szCs w:val="32"/>
        </w:rPr>
        <w:t>4</w:t>
      </w:r>
      <w:r>
        <w:rPr>
          <w:rFonts w:ascii="仿宋" w:eastAsia="仿宋" w:hAnsi="仿宋" w:cs="仿宋_GB2312" w:hint="eastAsia"/>
          <w:sz w:val="32"/>
          <w:szCs w:val="32"/>
        </w:rPr>
        <w:t>。</w:t>
      </w:r>
    </w:p>
    <w:p w14:paraId="09C6D3A0" w14:textId="77777777" w:rsidR="00B002DC" w:rsidRDefault="00000000">
      <w:pPr>
        <w:pStyle w:val="af2"/>
        <w:widowControl w:val="0"/>
        <w:spacing w:line="240" w:lineRule="auto"/>
        <w:ind w:firstLine="480"/>
        <w:jc w:val="center"/>
        <w:rPr>
          <w:rFonts w:ascii="黑体" w:eastAsia="黑体" w:hAnsi="黑体" w:cs="黑体"/>
          <w:szCs w:val="24"/>
          <w:lang w:eastAsia="zh-CN"/>
        </w:rPr>
      </w:pPr>
      <w:r>
        <w:rPr>
          <w:rFonts w:ascii="黑体" w:eastAsia="黑体" w:hAnsi="黑体" w:cs="黑体" w:hint="eastAsia"/>
          <w:szCs w:val="24"/>
          <w:lang w:eastAsia="zh-CN"/>
        </w:rPr>
        <w:t>表1-</w:t>
      </w:r>
      <w:r>
        <w:rPr>
          <w:rFonts w:ascii="黑体" w:eastAsia="黑体" w:hAnsi="黑体" w:cs="黑体"/>
          <w:szCs w:val="24"/>
          <w:lang w:eastAsia="zh-CN"/>
        </w:rPr>
        <w:t>4</w:t>
      </w:r>
      <w:r>
        <w:rPr>
          <w:rFonts w:ascii="黑体" w:eastAsia="黑体" w:hAnsi="黑体" w:cs="黑体" w:hint="eastAsia"/>
          <w:szCs w:val="24"/>
          <w:lang w:eastAsia="zh-CN"/>
        </w:rPr>
        <w:t xml:space="preserve"> 项目实际实施情况明细表</w:t>
      </w:r>
    </w:p>
    <w:tbl>
      <w:tblPr>
        <w:tblStyle w:val="af7"/>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6342"/>
      </w:tblGrid>
      <w:tr w:rsidR="00B002DC" w14:paraId="719D5808" w14:textId="77777777">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2BB14C36" w14:textId="77777777" w:rsidR="00B002DC" w:rsidRDefault="00000000">
            <w:pPr>
              <w:widowControl w:val="0"/>
              <w:ind w:firstLine="420"/>
              <w:jc w:val="center"/>
              <w:rPr>
                <w:rFonts w:ascii="宋体" w:eastAsia="宋体" w:hAnsi="宋体" w:cs="仿宋_GB2312"/>
                <w:kern w:val="2"/>
                <w:sz w:val="21"/>
                <w:szCs w:val="21"/>
              </w:rPr>
            </w:pPr>
            <w:bookmarkStart w:id="61" w:name="_Toc96054831"/>
            <w:bookmarkStart w:id="62" w:name="_Toc97086039"/>
            <w:r>
              <w:rPr>
                <w:rFonts w:ascii="宋体" w:eastAsia="宋体" w:hAnsi="宋体" w:cs="仿宋_GB2312" w:hint="eastAsia"/>
                <w:kern w:val="2"/>
                <w:sz w:val="21"/>
                <w:szCs w:val="21"/>
                <w:lang w:eastAsia="zh-CN"/>
              </w:rPr>
              <w:t>学校名称</w:t>
            </w:r>
          </w:p>
        </w:tc>
        <w:tc>
          <w:tcPr>
            <w:tcW w:w="6342" w:type="dxa"/>
            <w:tcBorders>
              <w:top w:val="single" w:sz="4" w:space="0" w:color="auto"/>
              <w:left w:val="nil"/>
              <w:bottom w:val="single" w:sz="4" w:space="0" w:color="auto"/>
              <w:right w:val="single" w:sz="4" w:space="0" w:color="auto"/>
            </w:tcBorders>
            <w:shd w:val="clear" w:color="auto" w:fill="auto"/>
            <w:vAlign w:val="center"/>
          </w:tcPr>
          <w:p w14:paraId="4BC5781A" w14:textId="77777777" w:rsidR="00B002DC" w:rsidRDefault="00000000">
            <w:pPr>
              <w:widowControl w:val="0"/>
              <w:ind w:firstLine="420"/>
              <w:jc w:val="center"/>
              <w:rPr>
                <w:rFonts w:ascii="宋体" w:eastAsia="宋体" w:hAnsi="宋体" w:cs="仿宋_GB2312"/>
                <w:kern w:val="2"/>
                <w:sz w:val="21"/>
                <w:szCs w:val="21"/>
              </w:rPr>
            </w:pPr>
            <w:r>
              <w:rPr>
                <w:rFonts w:ascii="宋体" w:eastAsia="宋体" w:hAnsi="宋体" w:cs="仿宋_GB2312" w:hint="eastAsia"/>
                <w:kern w:val="2"/>
                <w:sz w:val="21"/>
                <w:szCs w:val="21"/>
                <w:lang w:eastAsia="zh-CN"/>
              </w:rPr>
              <w:t>实施情况</w:t>
            </w:r>
          </w:p>
        </w:tc>
      </w:tr>
      <w:tr w:rsidR="00B002DC" w14:paraId="78971A0D" w14:textId="77777777">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3C471BE6"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城关小学</w:t>
            </w:r>
            <w:proofErr w:type="spellEnd"/>
          </w:p>
        </w:tc>
        <w:tc>
          <w:tcPr>
            <w:tcW w:w="6342" w:type="dxa"/>
            <w:tcBorders>
              <w:top w:val="single" w:sz="4" w:space="0" w:color="auto"/>
              <w:left w:val="nil"/>
              <w:bottom w:val="single" w:sz="4" w:space="0" w:color="auto"/>
              <w:right w:val="single" w:sz="4" w:space="0" w:color="auto"/>
            </w:tcBorders>
            <w:shd w:val="clear" w:color="auto" w:fill="auto"/>
            <w:vAlign w:val="center"/>
          </w:tcPr>
          <w:p w14:paraId="0F061D1A" w14:textId="77777777" w:rsidR="00B002DC" w:rsidRDefault="00000000">
            <w:pPr>
              <w:widowControl w:val="0"/>
              <w:ind w:firstLine="420"/>
              <w:jc w:val="center"/>
              <w:rPr>
                <w:rFonts w:ascii="宋体" w:eastAsia="宋体" w:hAnsi="宋体" w:cs="仿宋_GB2312"/>
                <w:kern w:val="2"/>
                <w:sz w:val="21"/>
                <w:szCs w:val="21"/>
                <w:lang w:eastAsia="zh-CN"/>
              </w:rPr>
            </w:pPr>
            <w:r>
              <w:rPr>
                <w:rFonts w:ascii="宋体" w:eastAsia="宋体" w:hAnsi="宋体" w:cs="仿宋_GB2312"/>
                <w:kern w:val="2"/>
                <w:sz w:val="21"/>
                <w:szCs w:val="21"/>
                <w:lang w:eastAsia="zh-CN"/>
              </w:rPr>
              <w:t>智慧黑板</w:t>
            </w:r>
            <w:r>
              <w:rPr>
                <w:rFonts w:ascii="宋体" w:eastAsia="宋体" w:hAnsi="宋体" w:cs="仿宋_GB2312" w:hint="eastAsia"/>
                <w:kern w:val="2"/>
                <w:sz w:val="21"/>
                <w:szCs w:val="21"/>
                <w:lang w:eastAsia="zh-CN"/>
              </w:rPr>
              <w:t>1</w:t>
            </w:r>
            <w:r>
              <w:rPr>
                <w:rFonts w:ascii="宋体" w:eastAsia="宋体" w:hAnsi="宋体" w:cs="仿宋_GB2312"/>
                <w:kern w:val="2"/>
                <w:sz w:val="21"/>
                <w:szCs w:val="21"/>
                <w:lang w:eastAsia="zh-CN"/>
              </w:rPr>
              <w:t>8套、教室灯</w:t>
            </w:r>
            <w:r>
              <w:rPr>
                <w:rFonts w:ascii="宋体" w:eastAsia="宋体" w:hAnsi="宋体" w:cs="仿宋_GB2312" w:hint="eastAsia"/>
                <w:kern w:val="2"/>
                <w:sz w:val="21"/>
                <w:szCs w:val="21"/>
                <w:lang w:eastAsia="zh-CN"/>
              </w:rPr>
              <w:t>3</w:t>
            </w:r>
            <w:r>
              <w:rPr>
                <w:rFonts w:ascii="宋体" w:eastAsia="宋体" w:hAnsi="宋体" w:cs="仿宋_GB2312"/>
                <w:kern w:val="2"/>
                <w:sz w:val="21"/>
                <w:szCs w:val="21"/>
                <w:lang w:eastAsia="zh-CN"/>
              </w:rPr>
              <w:t>78根、黑板灯</w:t>
            </w:r>
            <w:r>
              <w:rPr>
                <w:rFonts w:ascii="宋体" w:eastAsia="宋体" w:hAnsi="宋体" w:cs="仿宋_GB2312" w:hint="eastAsia"/>
                <w:kern w:val="2"/>
                <w:sz w:val="21"/>
                <w:szCs w:val="21"/>
                <w:lang w:eastAsia="zh-CN"/>
              </w:rPr>
              <w:t>1</w:t>
            </w:r>
            <w:r>
              <w:rPr>
                <w:rFonts w:ascii="宋体" w:eastAsia="宋体" w:hAnsi="宋体" w:cs="仿宋_GB2312"/>
                <w:kern w:val="2"/>
                <w:sz w:val="21"/>
                <w:szCs w:val="21"/>
                <w:lang w:eastAsia="zh-CN"/>
              </w:rPr>
              <w:t>26根</w:t>
            </w:r>
          </w:p>
        </w:tc>
      </w:tr>
      <w:tr w:rsidR="00B002DC" w14:paraId="6EDB3FCA" w14:textId="77777777">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57CF59FC"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北门小学</w:t>
            </w:r>
            <w:proofErr w:type="spellEnd"/>
          </w:p>
        </w:tc>
        <w:tc>
          <w:tcPr>
            <w:tcW w:w="6342" w:type="dxa"/>
            <w:tcBorders>
              <w:top w:val="single" w:sz="4" w:space="0" w:color="auto"/>
              <w:left w:val="nil"/>
              <w:bottom w:val="single" w:sz="4" w:space="0" w:color="auto"/>
              <w:right w:val="single" w:sz="4" w:space="0" w:color="auto"/>
            </w:tcBorders>
            <w:shd w:val="clear" w:color="auto" w:fill="auto"/>
            <w:vAlign w:val="center"/>
          </w:tcPr>
          <w:p w14:paraId="48BBFCBA" w14:textId="77777777" w:rsidR="00B002DC" w:rsidRDefault="00000000">
            <w:pPr>
              <w:widowControl w:val="0"/>
              <w:ind w:firstLine="420"/>
              <w:jc w:val="center"/>
              <w:rPr>
                <w:rFonts w:ascii="宋体" w:eastAsia="宋体" w:hAnsi="宋体" w:cs="仿宋_GB2312"/>
                <w:kern w:val="2"/>
                <w:sz w:val="21"/>
                <w:szCs w:val="21"/>
                <w:lang w:eastAsia="zh-CN"/>
              </w:rPr>
            </w:pPr>
            <w:r>
              <w:rPr>
                <w:rFonts w:ascii="宋体" w:eastAsia="宋体" w:hAnsi="宋体" w:cs="仿宋_GB2312"/>
                <w:kern w:val="2"/>
                <w:sz w:val="21"/>
                <w:szCs w:val="21"/>
                <w:lang w:eastAsia="zh-CN"/>
              </w:rPr>
              <w:t>智慧黑板23套、笔记本电脑</w:t>
            </w:r>
            <w:r>
              <w:rPr>
                <w:rFonts w:ascii="宋体" w:eastAsia="宋体" w:hAnsi="宋体" w:cs="仿宋_GB2312" w:hint="eastAsia"/>
                <w:kern w:val="2"/>
                <w:sz w:val="21"/>
                <w:szCs w:val="21"/>
                <w:lang w:eastAsia="zh-CN"/>
              </w:rPr>
              <w:t>1</w:t>
            </w:r>
            <w:r>
              <w:rPr>
                <w:rFonts w:ascii="宋体" w:eastAsia="宋体" w:hAnsi="宋体" w:cs="仿宋_GB2312"/>
                <w:kern w:val="2"/>
                <w:sz w:val="21"/>
                <w:szCs w:val="21"/>
                <w:lang w:eastAsia="zh-CN"/>
              </w:rPr>
              <w:t>4台</w:t>
            </w:r>
          </w:p>
        </w:tc>
      </w:tr>
      <w:tr w:rsidR="00B002DC" w14:paraId="78E1FF63" w14:textId="77777777">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6C2B0883"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风池小学</w:t>
            </w:r>
            <w:proofErr w:type="spellEnd"/>
          </w:p>
        </w:tc>
        <w:tc>
          <w:tcPr>
            <w:tcW w:w="6342" w:type="dxa"/>
            <w:tcBorders>
              <w:top w:val="single" w:sz="4" w:space="0" w:color="auto"/>
              <w:left w:val="nil"/>
              <w:bottom w:val="single" w:sz="4" w:space="0" w:color="auto"/>
              <w:right w:val="single" w:sz="4" w:space="0" w:color="auto"/>
            </w:tcBorders>
            <w:shd w:val="clear" w:color="auto" w:fill="auto"/>
            <w:vAlign w:val="center"/>
          </w:tcPr>
          <w:p w14:paraId="49F28B97" w14:textId="77777777" w:rsidR="00B002DC" w:rsidRDefault="00000000">
            <w:pPr>
              <w:widowControl w:val="0"/>
              <w:ind w:firstLine="420"/>
              <w:jc w:val="center"/>
              <w:rPr>
                <w:rFonts w:ascii="宋体" w:eastAsia="宋体" w:hAnsi="宋体" w:cs="仿宋_GB2312"/>
                <w:kern w:val="2"/>
                <w:sz w:val="21"/>
                <w:szCs w:val="21"/>
                <w:lang w:eastAsia="zh-CN"/>
              </w:rPr>
            </w:pPr>
            <w:r>
              <w:rPr>
                <w:rFonts w:ascii="宋体" w:eastAsia="宋体" w:hAnsi="宋体" w:cs="仿宋_GB2312"/>
                <w:kern w:val="2"/>
                <w:sz w:val="21"/>
                <w:szCs w:val="21"/>
                <w:lang w:eastAsia="zh-CN"/>
              </w:rPr>
              <w:t>智慧黑板</w:t>
            </w:r>
            <w:r>
              <w:rPr>
                <w:rFonts w:ascii="宋体" w:eastAsia="宋体" w:hAnsi="宋体" w:cs="仿宋_GB2312" w:hint="eastAsia"/>
                <w:kern w:val="2"/>
                <w:sz w:val="21"/>
                <w:szCs w:val="21"/>
                <w:lang w:eastAsia="zh-CN"/>
              </w:rPr>
              <w:t>7</w:t>
            </w:r>
            <w:r>
              <w:rPr>
                <w:rFonts w:ascii="宋体" w:eastAsia="宋体" w:hAnsi="宋体" w:cs="仿宋_GB2312"/>
                <w:kern w:val="2"/>
                <w:sz w:val="21"/>
                <w:szCs w:val="21"/>
                <w:lang w:eastAsia="zh-CN"/>
              </w:rPr>
              <w:t>套、台式电脑</w:t>
            </w:r>
            <w:r>
              <w:rPr>
                <w:rFonts w:ascii="宋体" w:eastAsia="宋体" w:hAnsi="宋体" w:cs="仿宋_GB2312" w:hint="eastAsia"/>
                <w:kern w:val="2"/>
                <w:sz w:val="21"/>
                <w:szCs w:val="21"/>
                <w:lang w:eastAsia="zh-CN"/>
              </w:rPr>
              <w:t>5</w:t>
            </w:r>
            <w:r>
              <w:rPr>
                <w:rFonts w:ascii="宋体" w:eastAsia="宋体" w:hAnsi="宋体" w:cs="仿宋_GB2312"/>
                <w:kern w:val="2"/>
                <w:sz w:val="21"/>
                <w:szCs w:val="21"/>
                <w:lang w:eastAsia="zh-CN"/>
              </w:rPr>
              <w:t>台、大型打印机</w:t>
            </w:r>
            <w:r>
              <w:rPr>
                <w:rFonts w:ascii="宋体" w:eastAsia="宋体" w:hAnsi="宋体" w:cs="仿宋_GB2312" w:hint="eastAsia"/>
                <w:kern w:val="2"/>
                <w:sz w:val="21"/>
                <w:szCs w:val="21"/>
                <w:lang w:eastAsia="zh-CN"/>
              </w:rPr>
              <w:t>1</w:t>
            </w:r>
            <w:r>
              <w:rPr>
                <w:rFonts w:ascii="宋体" w:eastAsia="宋体" w:hAnsi="宋体" w:cs="仿宋_GB2312"/>
                <w:kern w:val="2"/>
                <w:sz w:val="21"/>
                <w:szCs w:val="21"/>
                <w:lang w:eastAsia="zh-CN"/>
              </w:rPr>
              <w:t>台</w:t>
            </w:r>
          </w:p>
        </w:tc>
      </w:tr>
      <w:tr w:rsidR="00B002DC" w14:paraId="5E0DBB3A" w14:textId="77777777">
        <w:trPr>
          <w:trHeight w:val="292"/>
        </w:trPr>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110F6983"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安泽一中初中部</w:t>
            </w:r>
            <w:proofErr w:type="spellEnd"/>
          </w:p>
        </w:tc>
        <w:tc>
          <w:tcPr>
            <w:tcW w:w="6342" w:type="dxa"/>
            <w:tcBorders>
              <w:top w:val="single" w:sz="4" w:space="0" w:color="auto"/>
              <w:left w:val="nil"/>
              <w:bottom w:val="single" w:sz="4" w:space="0" w:color="auto"/>
              <w:right w:val="single" w:sz="4" w:space="0" w:color="auto"/>
            </w:tcBorders>
            <w:shd w:val="clear" w:color="auto" w:fill="auto"/>
            <w:vAlign w:val="center"/>
          </w:tcPr>
          <w:p w14:paraId="174F737A" w14:textId="77777777" w:rsidR="00B002DC" w:rsidRDefault="00000000">
            <w:pPr>
              <w:widowControl w:val="0"/>
              <w:ind w:firstLine="420"/>
              <w:jc w:val="center"/>
              <w:rPr>
                <w:rFonts w:ascii="宋体" w:eastAsia="宋体" w:hAnsi="宋体" w:cs="仿宋_GB2312"/>
                <w:kern w:val="2"/>
                <w:sz w:val="21"/>
                <w:szCs w:val="21"/>
                <w:lang w:eastAsia="zh-CN"/>
              </w:rPr>
            </w:pPr>
            <w:r>
              <w:rPr>
                <w:rFonts w:ascii="宋体" w:eastAsia="宋体" w:hAnsi="宋体" w:cs="仿宋_GB2312"/>
                <w:kern w:val="2"/>
                <w:sz w:val="21"/>
                <w:szCs w:val="21"/>
                <w:lang w:eastAsia="zh-CN"/>
              </w:rPr>
              <w:t>台式电脑</w:t>
            </w:r>
            <w:r>
              <w:rPr>
                <w:rFonts w:ascii="宋体" w:eastAsia="宋体" w:hAnsi="宋体" w:cs="仿宋_GB2312" w:hint="eastAsia"/>
                <w:kern w:val="2"/>
                <w:sz w:val="21"/>
                <w:szCs w:val="21"/>
                <w:lang w:eastAsia="zh-CN"/>
              </w:rPr>
              <w:t>1</w:t>
            </w:r>
            <w:r>
              <w:rPr>
                <w:rFonts w:ascii="宋体" w:eastAsia="宋体" w:hAnsi="宋体" w:cs="仿宋_GB2312"/>
                <w:kern w:val="2"/>
                <w:sz w:val="21"/>
                <w:szCs w:val="21"/>
                <w:lang w:eastAsia="zh-CN"/>
              </w:rPr>
              <w:t>0台、大型打印机</w:t>
            </w:r>
            <w:r>
              <w:rPr>
                <w:rFonts w:ascii="宋体" w:eastAsia="宋体" w:hAnsi="宋体" w:cs="仿宋_GB2312" w:hint="eastAsia"/>
                <w:kern w:val="2"/>
                <w:sz w:val="21"/>
                <w:szCs w:val="21"/>
                <w:lang w:eastAsia="zh-CN"/>
              </w:rPr>
              <w:t>2</w:t>
            </w:r>
            <w:r>
              <w:rPr>
                <w:rFonts w:ascii="宋体" w:eastAsia="宋体" w:hAnsi="宋体" w:cs="仿宋_GB2312"/>
                <w:kern w:val="2"/>
                <w:sz w:val="21"/>
                <w:szCs w:val="21"/>
                <w:lang w:eastAsia="zh-CN"/>
              </w:rPr>
              <w:t>台</w:t>
            </w:r>
          </w:p>
        </w:tc>
      </w:tr>
      <w:tr w:rsidR="00B002DC" w14:paraId="3DA9C51B" w14:textId="77777777">
        <w:tc>
          <w:tcPr>
            <w:tcW w:w="2130" w:type="dxa"/>
            <w:tcBorders>
              <w:top w:val="single" w:sz="4" w:space="0" w:color="auto"/>
              <w:left w:val="single" w:sz="4" w:space="0" w:color="auto"/>
              <w:bottom w:val="single" w:sz="4" w:space="0" w:color="auto"/>
              <w:right w:val="single" w:sz="4" w:space="0" w:color="auto"/>
            </w:tcBorders>
            <w:shd w:val="clear" w:color="auto" w:fill="auto"/>
            <w:vAlign w:val="center"/>
          </w:tcPr>
          <w:p w14:paraId="4FD48AD8" w14:textId="77777777" w:rsidR="00B002DC" w:rsidRDefault="00000000">
            <w:pPr>
              <w:widowControl w:val="0"/>
              <w:ind w:firstLine="420"/>
              <w:jc w:val="center"/>
              <w:rPr>
                <w:rFonts w:ascii="宋体" w:eastAsia="宋体" w:hAnsi="宋体" w:cs="仿宋_GB2312"/>
                <w:kern w:val="2"/>
                <w:sz w:val="21"/>
                <w:szCs w:val="21"/>
              </w:rPr>
            </w:pPr>
            <w:proofErr w:type="spellStart"/>
            <w:r>
              <w:rPr>
                <w:rFonts w:ascii="宋体" w:eastAsia="宋体" w:hAnsi="宋体" w:cs="仿宋_GB2312"/>
                <w:kern w:val="2"/>
                <w:sz w:val="21"/>
                <w:szCs w:val="21"/>
              </w:rPr>
              <w:t>安泽二中</w:t>
            </w:r>
            <w:proofErr w:type="spellEnd"/>
          </w:p>
        </w:tc>
        <w:tc>
          <w:tcPr>
            <w:tcW w:w="6342" w:type="dxa"/>
            <w:tcBorders>
              <w:top w:val="single" w:sz="4" w:space="0" w:color="auto"/>
              <w:left w:val="nil"/>
              <w:bottom w:val="single" w:sz="4" w:space="0" w:color="auto"/>
              <w:right w:val="single" w:sz="4" w:space="0" w:color="auto"/>
            </w:tcBorders>
            <w:shd w:val="clear" w:color="auto" w:fill="auto"/>
            <w:vAlign w:val="center"/>
          </w:tcPr>
          <w:p w14:paraId="27DF5417" w14:textId="77777777" w:rsidR="00B002DC" w:rsidRDefault="00000000">
            <w:pPr>
              <w:widowControl w:val="0"/>
              <w:ind w:firstLine="420"/>
              <w:jc w:val="center"/>
              <w:rPr>
                <w:rFonts w:ascii="宋体" w:eastAsia="宋体" w:hAnsi="宋体" w:cs="仿宋_GB2312"/>
                <w:kern w:val="2"/>
                <w:sz w:val="21"/>
                <w:szCs w:val="21"/>
              </w:rPr>
            </w:pPr>
            <w:r>
              <w:rPr>
                <w:rFonts w:ascii="宋体" w:eastAsia="宋体" w:hAnsi="宋体" w:cs="仿宋_GB2312"/>
                <w:kern w:val="2"/>
                <w:sz w:val="21"/>
                <w:szCs w:val="21"/>
                <w:lang w:eastAsia="zh-CN"/>
              </w:rPr>
              <w:t>智慧黑板10台</w:t>
            </w:r>
          </w:p>
        </w:tc>
      </w:tr>
    </w:tbl>
    <w:p w14:paraId="34FB72FA" w14:textId="77777777" w:rsidR="00B002DC" w:rsidRDefault="00000000">
      <w:pPr>
        <w:pStyle w:val="3"/>
        <w:keepNext w:val="0"/>
        <w:keepLines w:val="0"/>
        <w:widowControl w:val="0"/>
        <w:ind w:firstLine="643"/>
        <w:rPr>
          <w:lang w:eastAsia="zh-CN"/>
        </w:rPr>
      </w:pPr>
      <w:bookmarkStart w:id="63" w:name="_Toc97086040"/>
      <w:bookmarkEnd w:id="59"/>
      <w:bookmarkEnd w:id="60"/>
      <w:bookmarkEnd w:id="61"/>
      <w:bookmarkEnd w:id="62"/>
      <w:r>
        <w:rPr>
          <w:lang w:eastAsia="zh-CN"/>
        </w:rPr>
        <w:t>3</w:t>
      </w:r>
      <w:r>
        <w:rPr>
          <w:rFonts w:hint="eastAsia"/>
          <w:lang w:eastAsia="zh-CN"/>
        </w:rPr>
        <w:t>.项目组织管理。</w:t>
      </w:r>
      <w:bookmarkEnd w:id="63"/>
    </w:p>
    <w:p w14:paraId="2D76B651" w14:textId="77777777" w:rsidR="00B002DC" w:rsidRDefault="00000000">
      <w:pPr>
        <w:widowControl w:val="0"/>
        <w:ind w:firstLine="640"/>
        <w:rPr>
          <w:lang w:eastAsia="zh-CN"/>
        </w:rPr>
      </w:pPr>
      <w:bookmarkStart w:id="64" w:name="_Hlk152595244"/>
      <w:r>
        <w:rPr>
          <w:rFonts w:hint="eastAsia"/>
          <w:lang w:eastAsia="zh-CN"/>
        </w:rPr>
        <w:t>本项目财政归口管理部门为</w:t>
      </w:r>
      <w:r>
        <w:rPr>
          <w:lang w:eastAsia="zh-CN"/>
        </w:rPr>
        <w:t>安泽县财政局预算股</w:t>
      </w:r>
      <w:r>
        <w:rPr>
          <w:rFonts w:hint="eastAsia"/>
          <w:lang w:eastAsia="zh-CN"/>
        </w:rPr>
        <w:t>，主管部门为安泽县教育科技局，实施单位</w:t>
      </w:r>
      <w:r>
        <w:rPr>
          <w:lang w:eastAsia="zh-CN"/>
        </w:rPr>
        <w:t>为</w:t>
      </w:r>
      <w:r>
        <w:rPr>
          <w:rFonts w:hint="eastAsia"/>
          <w:lang w:eastAsia="zh-CN"/>
        </w:rPr>
        <w:t>安泽县教育科技局，供货单位有</w:t>
      </w:r>
      <w:r>
        <w:rPr>
          <w:lang w:eastAsia="zh-CN"/>
        </w:rPr>
        <w:t>4</w:t>
      </w:r>
      <w:r>
        <w:rPr>
          <w:rFonts w:hint="eastAsia"/>
          <w:lang w:eastAsia="zh-CN"/>
        </w:rPr>
        <w:t>家</w:t>
      </w:r>
      <w:r>
        <w:rPr>
          <w:lang w:eastAsia="zh-CN"/>
        </w:rPr>
        <w:t>。</w:t>
      </w:r>
    </w:p>
    <w:bookmarkEnd w:id="64"/>
    <w:p w14:paraId="3E3CFE91" w14:textId="77777777" w:rsidR="00B002DC" w:rsidRDefault="00000000">
      <w:pPr>
        <w:widowControl w:val="0"/>
        <w:ind w:firstLine="640"/>
        <w:rPr>
          <w:lang w:eastAsia="zh-CN"/>
        </w:rPr>
      </w:pPr>
      <w:r>
        <w:rPr>
          <w:lang w:eastAsia="zh-CN"/>
        </w:rPr>
        <w:t>安泽县财政局</w:t>
      </w:r>
      <w:bookmarkStart w:id="65" w:name="_Toc29514_WPSOffice_Level2"/>
      <w:bookmarkStart w:id="66" w:name="_Toc19622_WPSOffice_Level2"/>
      <w:bookmarkStart w:id="67" w:name="_Toc8888"/>
      <w:bookmarkStart w:id="68" w:name="_Toc10003_WPSOffice_Level2"/>
      <w:r>
        <w:rPr>
          <w:lang w:eastAsia="zh-CN"/>
        </w:rPr>
        <w:t>：</w:t>
      </w:r>
      <w:r>
        <w:rPr>
          <w:rFonts w:hint="eastAsia"/>
          <w:lang w:eastAsia="zh-CN"/>
        </w:rPr>
        <w:t>负责资金预算审核、拨付、监督管理，对项目资金组织绩效评价等。</w:t>
      </w:r>
    </w:p>
    <w:bookmarkEnd w:id="65"/>
    <w:bookmarkEnd w:id="66"/>
    <w:bookmarkEnd w:id="67"/>
    <w:bookmarkEnd w:id="68"/>
    <w:p w14:paraId="44FEE2E8" w14:textId="77777777" w:rsidR="00B002DC" w:rsidRDefault="00000000">
      <w:pPr>
        <w:widowControl w:val="0"/>
        <w:ind w:firstLine="640"/>
        <w:rPr>
          <w:lang w:eastAsia="zh-CN"/>
        </w:rPr>
      </w:pPr>
      <w:r>
        <w:rPr>
          <w:rFonts w:hint="eastAsia"/>
          <w:lang w:eastAsia="zh-CN"/>
        </w:rPr>
        <w:lastRenderedPageBreak/>
        <w:t>安泽县教育科技局：</w:t>
      </w:r>
      <w:r>
        <w:rPr>
          <w:rFonts w:cs="仿宋_GB2312"/>
          <w:szCs w:val="32"/>
          <w:lang w:eastAsia="zh-CN"/>
        </w:rPr>
        <w:t>贯彻执行党和国家有关教育工作的方针、政策和法规，保证教育发展战略和规划；</w:t>
      </w:r>
      <w:bookmarkStart w:id="69" w:name="_Hlk152595282"/>
      <w:r>
        <w:rPr>
          <w:rFonts w:hint="eastAsia"/>
          <w:lang w:eastAsia="zh-CN"/>
        </w:rPr>
        <w:t>全面统筹协调义务教育薄弱环节改善与能力提升信息化设备购置项目，管理项目资金，做好项目实施和管理工作</w:t>
      </w:r>
      <w:r>
        <w:rPr>
          <w:lang w:eastAsia="zh-CN"/>
        </w:rPr>
        <w:t>；</w:t>
      </w:r>
      <w:r>
        <w:rPr>
          <w:rFonts w:hint="eastAsia"/>
          <w:lang w:eastAsia="zh-CN"/>
        </w:rPr>
        <w:t>编制项目预算，制定项目资金管理办法。牵头组织实施项目的具体工作，编制方案、组织实施、采购验收、监督管理项目全过程，指导和执行项目资金的管理使用情况。</w:t>
      </w:r>
    </w:p>
    <w:p w14:paraId="0153BD25" w14:textId="77777777" w:rsidR="00B002DC" w:rsidRDefault="00000000">
      <w:pPr>
        <w:widowControl w:val="0"/>
        <w:ind w:firstLine="640"/>
        <w:rPr>
          <w:lang w:eastAsia="zh-CN"/>
        </w:rPr>
      </w:pPr>
      <w:bookmarkStart w:id="70" w:name="_Hlk152595295"/>
      <w:bookmarkEnd w:id="69"/>
      <w:r>
        <w:rPr>
          <w:lang w:eastAsia="zh-CN"/>
        </w:rPr>
        <w:t>4</w:t>
      </w:r>
      <w:r>
        <w:rPr>
          <w:rFonts w:hint="eastAsia"/>
          <w:lang w:eastAsia="zh-CN"/>
        </w:rPr>
        <w:t>家供货单位：负责按照合同约定的具体设备信息，在规定的合同期限内，及时提供设备并安装。</w:t>
      </w:r>
    </w:p>
    <w:p w14:paraId="048BE646" w14:textId="77777777" w:rsidR="00B002DC" w:rsidRDefault="00000000">
      <w:pPr>
        <w:widowControl w:val="0"/>
        <w:spacing w:line="240" w:lineRule="auto"/>
        <w:ind w:firstLine="640"/>
        <w:rPr>
          <w:rFonts w:cs="宋体"/>
          <w:szCs w:val="32"/>
          <w:lang w:eastAsia="zh-CN"/>
        </w:rPr>
      </w:pPr>
      <w:bookmarkStart w:id="71" w:name="_Hlk152595699"/>
      <w:bookmarkEnd w:id="70"/>
      <w:r>
        <w:rPr>
          <w:rFonts w:hint="eastAsia"/>
          <w:lang w:eastAsia="zh-CN"/>
        </w:rPr>
        <w:t>山西省教育厅根据国家</w:t>
      </w:r>
      <w:r>
        <w:rPr>
          <w:rFonts w:cs="宋体" w:hint="eastAsia"/>
          <w:szCs w:val="32"/>
          <w:lang w:eastAsia="zh-CN"/>
        </w:rPr>
        <w:t>教育部</w:t>
      </w:r>
      <w:r>
        <w:rPr>
          <w:rFonts w:hint="eastAsia"/>
          <w:lang w:eastAsia="zh-CN"/>
        </w:rPr>
        <w:t>安排的《义务教育薄弱环节改善与能力提升项目规划（2</w:t>
      </w:r>
      <w:r>
        <w:rPr>
          <w:lang w:eastAsia="zh-CN"/>
        </w:rPr>
        <w:t>021-2025</w:t>
      </w:r>
      <w:r>
        <w:rPr>
          <w:rFonts w:hint="eastAsia"/>
          <w:lang w:eastAsia="zh-CN"/>
        </w:rPr>
        <w:t>）的通知》，结合山西省实际情况和</w:t>
      </w:r>
      <w:r>
        <w:rPr>
          <w:rFonts w:cs="宋体" w:hint="eastAsia"/>
          <w:szCs w:val="32"/>
          <w:lang w:eastAsia="zh-CN"/>
        </w:rPr>
        <w:t>山西省教育厅任务省级下达县级的要求</w:t>
      </w:r>
      <w:r>
        <w:rPr>
          <w:rFonts w:hint="eastAsia"/>
          <w:lang w:eastAsia="zh-CN"/>
        </w:rPr>
        <w:t>，安排安泽县义务教育薄弱环节改善与能力提升项目任务。安泽</w:t>
      </w:r>
      <w:r>
        <w:rPr>
          <w:rFonts w:cs="宋体" w:hint="eastAsia"/>
          <w:szCs w:val="32"/>
          <w:lang w:eastAsia="zh-CN"/>
        </w:rPr>
        <w:t>县教育科技局、发展和改革局、财政局在接到任务后</w:t>
      </w:r>
      <w:r>
        <w:rPr>
          <w:rFonts w:hint="eastAsia"/>
          <w:lang w:eastAsia="zh-CN"/>
        </w:rPr>
        <w:t>，根据安泽县实际情况编制《安泽县义务教育薄弱环节改善与能力提升规划（2</w:t>
      </w:r>
      <w:r>
        <w:rPr>
          <w:lang w:eastAsia="zh-CN"/>
        </w:rPr>
        <w:t>021-2025</w:t>
      </w:r>
      <w:r>
        <w:rPr>
          <w:rFonts w:hint="eastAsia"/>
          <w:lang w:eastAsia="zh-CN"/>
        </w:rPr>
        <w:t>年）》，</w:t>
      </w:r>
      <w:r>
        <w:rPr>
          <w:rFonts w:cs="宋体" w:hint="eastAsia"/>
          <w:szCs w:val="32"/>
          <w:lang w:eastAsia="zh-CN"/>
        </w:rPr>
        <w:t>确定了2</w:t>
      </w:r>
      <w:r>
        <w:rPr>
          <w:rFonts w:cs="宋体"/>
          <w:szCs w:val="32"/>
          <w:lang w:eastAsia="zh-CN"/>
        </w:rPr>
        <w:t>022</w:t>
      </w:r>
      <w:r>
        <w:rPr>
          <w:rFonts w:cs="宋体" w:hint="eastAsia"/>
          <w:szCs w:val="32"/>
          <w:lang w:eastAsia="zh-CN"/>
        </w:rPr>
        <w:t>年任务是完成设施设备购置，经县财政局的安排，</w:t>
      </w:r>
      <w:r>
        <w:rPr>
          <w:rFonts w:hint="eastAsia"/>
          <w:lang w:eastAsia="zh-CN"/>
        </w:rPr>
        <w:t>安泽县财政局预算评审中心对“安泽县义务薄弱环节改善与能力提升建设项目智慧黑板、护眼灯购置项目”预算价格进行了评审。安泽县教育科技局根据评审内容</w:t>
      </w:r>
      <w:r>
        <w:rPr>
          <w:rFonts w:cs="宋体" w:hint="eastAsia"/>
          <w:szCs w:val="32"/>
          <w:lang w:eastAsia="zh-CN"/>
        </w:rPr>
        <w:t>向安泽县政府申请智慧黑板、护眼灯购置项目需政府采购程序，安泽县教育科技局根据批复进行招投标，</w:t>
      </w:r>
      <w:r>
        <w:rPr>
          <w:rFonts w:hint="eastAsia"/>
          <w:lang w:eastAsia="zh-CN"/>
        </w:rPr>
        <w:t>确定项目供货单位。项目</w:t>
      </w:r>
      <w:r>
        <w:rPr>
          <w:rFonts w:hint="eastAsia"/>
          <w:lang w:eastAsia="zh-CN"/>
        </w:rPr>
        <w:lastRenderedPageBreak/>
        <w:t>供货单位根据中标后与安泽县教育科技局签订的合同进行供货，项目完成后由安泽县教育科技局对设备进行验收。</w:t>
      </w:r>
      <w:r>
        <w:rPr>
          <w:rFonts w:cs="宋体" w:hint="eastAsia"/>
          <w:szCs w:val="32"/>
          <w:lang w:eastAsia="zh-CN"/>
        </w:rPr>
        <w:t>同时对于笔记本电脑、台式电脑、大型打印机等电子设备进行临汾市安可项目立项备案，签订山西省政府采购电子卖场直接选定采购合同，项目完成后由安泽县教育科技局验收。</w:t>
      </w:r>
    </w:p>
    <w:bookmarkEnd w:id="71"/>
    <w:p w14:paraId="060DB6E5" w14:textId="77777777" w:rsidR="00B002DC" w:rsidRDefault="00000000">
      <w:pPr>
        <w:widowControl w:val="0"/>
        <w:spacing w:line="240" w:lineRule="auto"/>
        <w:ind w:firstLine="640"/>
        <w:rPr>
          <w:rFonts w:ascii="仿宋_GB2312" w:eastAsia="仿宋_GB2312" w:hAnsi="Times New Roman" w:cs="宋体"/>
          <w:sz w:val="28"/>
          <w:szCs w:val="28"/>
          <w:lang w:eastAsia="zh-CN"/>
        </w:rPr>
      </w:pPr>
      <w:r>
        <w:rPr>
          <w:rFonts w:cs="仿宋_GB2312" w:hint="eastAsia"/>
          <w:szCs w:val="32"/>
          <w:lang w:eastAsia="zh-CN"/>
        </w:rPr>
        <w:t>中央、山西省财政厅根据安泽县</w:t>
      </w:r>
      <w:r>
        <w:rPr>
          <w:rFonts w:cs="宋体" w:hint="eastAsia"/>
          <w:szCs w:val="32"/>
          <w:lang w:eastAsia="zh-CN"/>
        </w:rPr>
        <w:t>义务薄弱环节改善与能力提升信息化设备购置项目</w:t>
      </w:r>
      <w:r>
        <w:rPr>
          <w:rFonts w:cs="仿宋_GB2312" w:hint="eastAsia"/>
          <w:szCs w:val="32"/>
          <w:lang w:eastAsia="zh-CN"/>
        </w:rPr>
        <w:t>任务数安排中央资金和省级配套资金，安泽县财政局在收到下拨的项目资金后拨付给安泽县教育科技局，安泽县教育科技局根据各供货单位上报的资料，对其进行审核并结合合同约定进行款项的支付。项目具体过程及资金支付流程图见图</w:t>
      </w:r>
      <w:r>
        <w:rPr>
          <w:rFonts w:cs="仿宋_GB2312"/>
          <w:szCs w:val="32"/>
          <w:lang w:eastAsia="zh-CN"/>
        </w:rPr>
        <w:t>1-1</w:t>
      </w:r>
      <w:r>
        <w:rPr>
          <w:rFonts w:cs="仿宋_GB2312" w:hint="eastAsia"/>
          <w:szCs w:val="32"/>
          <w:lang w:eastAsia="zh-CN"/>
        </w:rPr>
        <w:t>。</w:t>
      </w:r>
    </w:p>
    <w:p w14:paraId="572E1549" w14:textId="77777777" w:rsidR="00B002DC" w:rsidRDefault="00000000">
      <w:pPr>
        <w:widowControl w:val="0"/>
        <w:spacing w:line="240" w:lineRule="auto"/>
        <w:ind w:firstLineChars="0" w:firstLine="0"/>
        <w:jc w:val="center"/>
        <w:rPr>
          <w:rFonts w:ascii="仿宋_GB2312" w:eastAsia="仿宋_GB2312" w:hAnsi="仿宋_GB2312" w:cs="仿宋_GB2312"/>
          <w:sz w:val="28"/>
          <w:lang w:eastAsia="zh-CN"/>
        </w:rPr>
      </w:pPr>
      <w:r>
        <w:rPr>
          <w:rFonts w:ascii="仿宋_GB2312" w:eastAsia="仿宋_GB2312" w:hAnsi="Times New Roman" w:cs="宋体"/>
          <w:noProof/>
          <w:sz w:val="28"/>
          <w:szCs w:val="28"/>
          <w:lang w:eastAsia="zh-CN"/>
        </w:rPr>
        <w:drawing>
          <wp:inline distT="0" distB="0" distL="0" distR="0" wp14:anchorId="0B734A6F" wp14:editId="60FB31BB">
            <wp:extent cx="1630045" cy="2844800"/>
            <wp:effectExtent l="0" t="0" r="0" b="0"/>
            <wp:docPr id="4970222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22250" name="图片 1"/>
                    <pic:cNvPicPr>
                      <a:picLocks noChangeAspect="1"/>
                    </pic:cNvPicPr>
                  </pic:nvPicPr>
                  <pic:blipFill>
                    <a:blip r:embed="rId16"/>
                    <a:stretch>
                      <a:fillRect/>
                    </a:stretch>
                  </pic:blipFill>
                  <pic:spPr>
                    <a:xfrm>
                      <a:off x="0" y="0"/>
                      <a:ext cx="1643251" cy="2867848"/>
                    </a:xfrm>
                    <a:prstGeom prst="rect">
                      <a:avLst/>
                    </a:prstGeom>
                  </pic:spPr>
                </pic:pic>
              </a:graphicData>
            </a:graphic>
          </wp:inline>
        </w:drawing>
      </w:r>
    </w:p>
    <w:p w14:paraId="1DF384E3" w14:textId="77777777" w:rsidR="00B002DC" w:rsidRDefault="00000000">
      <w:pPr>
        <w:widowControl w:val="0"/>
        <w:spacing w:line="240" w:lineRule="auto"/>
        <w:ind w:firstLineChars="0" w:firstLine="0"/>
        <w:jc w:val="center"/>
        <w:rPr>
          <w:rFonts w:ascii="黑体" w:eastAsia="黑体" w:hAnsi="黑体" w:cs="宋体"/>
          <w:sz w:val="21"/>
          <w:szCs w:val="21"/>
          <w:lang w:eastAsia="zh-CN"/>
        </w:rPr>
      </w:pPr>
      <w:r>
        <w:rPr>
          <w:rFonts w:ascii="黑体" w:eastAsia="黑体" w:hAnsi="黑体" w:cs="仿宋_GB2312" w:hint="eastAsia"/>
          <w:sz w:val="21"/>
          <w:szCs w:val="21"/>
          <w:lang w:eastAsia="zh-CN"/>
        </w:rPr>
        <w:t>图1-1 项目管理及拨付流程图</w:t>
      </w:r>
      <w:bookmarkStart w:id="72" w:name="_Toc97086044"/>
    </w:p>
    <w:p w14:paraId="223DC80A" w14:textId="77777777" w:rsidR="00B002DC" w:rsidRDefault="00000000">
      <w:pPr>
        <w:pStyle w:val="1"/>
        <w:keepNext w:val="0"/>
        <w:keepLines w:val="0"/>
        <w:widowControl w:val="0"/>
        <w:ind w:firstLine="640"/>
        <w:rPr>
          <w:lang w:eastAsia="zh-CN"/>
        </w:rPr>
      </w:pPr>
      <w:r>
        <w:rPr>
          <w:lang w:eastAsia="zh-CN"/>
        </w:rPr>
        <w:t>二、绩效评价工作开展情况</w:t>
      </w:r>
      <w:bookmarkEnd w:id="72"/>
    </w:p>
    <w:p w14:paraId="372FFDBA" w14:textId="77777777" w:rsidR="00B002DC" w:rsidRDefault="00000000">
      <w:pPr>
        <w:pStyle w:val="20"/>
        <w:keepNext w:val="0"/>
        <w:keepLines w:val="0"/>
        <w:widowControl w:val="0"/>
        <w:ind w:firstLine="643"/>
        <w:rPr>
          <w:lang w:eastAsia="zh-CN"/>
        </w:rPr>
      </w:pPr>
      <w:bookmarkStart w:id="73" w:name="_Toc97086045"/>
      <w:r>
        <w:rPr>
          <w:lang w:eastAsia="zh-CN"/>
        </w:rPr>
        <w:t>（一）绩效评价目的</w:t>
      </w:r>
      <w:bookmarkStart w:id="74" w:name="_Toc96054837"/>
      <w:bookmarkStart w:id="75" w:name="_Toc91979625"/>
      <w:bookmarkStart w:id="76" w:name="_Toc97086046"/>
      <w:bookmarkEnd w:id="73"/>
      <w:r>
        <w:rPr>
          <w:rFonts w:hint="eastAsia"/>
          <w:lang w:eastAsia="zh-CN"/>
        </w:rPr>
        <w:t>、对象、范围</w:t>
      </w:r>
    </w:p>
    <w:p w14:paraId="47259718" w14:textId="77777777" w:rsidR="00B002DC" w:rsidRDefault="00000000">
      <w:pPr>
        <w:pStyle w:val="3"/>
        <w:keepNext w:val="0"/>
        <w:keepLines w:val="0"/>
        <w:widowControl w:val="0"/>
        <w:ind w:firstLine="643"/>
        <w:rPr>
          <w:lang w:eastAsia="zh-CN"/>
        </w:rPr>
      </w:pPr>
      <w:r>
        <w:rPr>
          <w:rFonts w:hint="eastAsia"/>
          <w:lang w:eastAsia="zh-CN"/>
        </w:rPr>
        <w:lastRenderedPageBreak/>
        <w:t>1.评价目的。</w:t>
      </w:r>
      <w:bookmarkEnd w:id="74"/>
      <w:bookmarkEnd w:id="75"/>
      <w:bookmarkEnd w:id="76"/>
    </w:p>
    <w:p w14:paraId="08225B59" w14:textId="77777777" w:rsidR="00B002DC" w:rsidRDefault="00000000">
      <w:pPr>
        <w:pStyle w:val="2"/>
        <w:widowControl w:val="0"/>
        <w:ind w:firstLine="640"/>
        <w:rPr>
          <w:lang w:eastAsia="zh-CN"/>
        </w:rPr>
      </w:pPr>
      <w:bookmarkStart w:id="77" w:name="_Toc96054838"/>
      <w:bookmarkStart w:id="78" w:name="_Toc91979628"/>
      <w:bookmarkStart w:id="79" w:name="_Toc97086047"/>
      <w:r>
        <w:rPr>
          <w:rFonts w:hint="eastAsia"/>
          <w:lang w:eastAsia="zh-CN"/>
        </w:rPr>
        <w:t>围绕</w:t>
      </w:r>
      <w:r>
        <w:rPr>
          <w:lang w:eastAsia="zh-CN"/>
        </w:rPr>
        <w:t>2023年度安泽县财政局工作，按照全面实施预算绩效管理要求，依据设定的绩效目标，遵循规范的评价程序，用科学合理的绩效评价指标、评价标准和方法，对选定的重点财政支出项目及政策进行绩效评价，全面反映预算资金的经济性、效率性、效益性和公平性。通过对安泽县义务教育薄弱环节改善与能力提升信息化设备购置项目的预算安排情况、各类支出的执行情况、监督管理情况、资金拨付及使用情况等方面内容展开分析，利用科学合理的评价标准和方法对义务教育薄弱环节改善与能力提升信息化设备购置项目支出进行评价，及时发现问题，总结经验，提出改进</w:t>
      </w:r>
      <w:r>
        <w:rPr>
          <w:rFonts w:hint="eastAsia"/>
          <w:lang w:eastAsia="zh-CN"/>
        </w:rPr>
        <w:t>意见和建议，为安排预算提供参考，强化部门（单位）的支出责任，提高预算管理水平和财政资金使用效益，探索财政下达资金的合理性，为合理安排以后年度财政预算提供重要的参考依据。</w:t>
      </w:r>
    </w:p>
    <w:p w14:paraId="291720D4" w14:textId="77777777" w:rsidR="00B002DC" w:rsidRDefault="00000000">
      <w:pPr>
        <w:pStyle w:val="3"/>
        <w:keepNext w:val="0"/>
        <w:keepLines w:val="0"/>
        <w:widowControl w:val="0"/>
        <w:ind w:firstLine="643"/>
        <w:rPr>
          <w:lang w:eastAsia="zh-CN"/>
        </w:rPr>
      </w:pPr>
      <w:r>
        <w:rPr>
          <w:rFonts w:hint="eastAsia"/>
          <w:lang w:eastAsia="zh-CN"/>
        </w:rPr>
        <w:t>2.</w:t>
      </w:r>
      <w:r>
        <w:rPr>
          <w:lang w:eastAsia="zh-CN"/>
        </w:rPr>
        <w:t>评价对象</w:t>
      </w:r>
      <w:r>
        <w:rPr>
          <w:rFonts w:hint="eastAsia"/>
          <w:lang w:eastAsia="zh-CN"/>
        </w:rPr>
        <w:t>。</w:t>
      </w:r>
      <w:bookmarkEnd w:id="77"/>
      <w:bookmarkEnd w:id="78"/>
      <w:bookmarkEnd w:id="79"/>
    </w:p>
    <w:p w14:paraId="77532108" w14:textId="77777777" w:rsidR="00B002DC" w:rsidRDefault="00000000">
      <w:pPr>
        <w:widowControl w:val="0"/>
        <w:ind w:firstLine="640"/>
        <w:rPr>
          <w:lang w:eastAsia="zh-CN"/>
        </w:rPr>
      </w:pPr>
      <w:r>
        <w:rPr>
          <w:lang w:eastAsia="zh-CN"/>
        </w:rPr>
        <w:t>拨付使用于义务教育薄弱环节改善与能力提升信息化设备购置项目的财政预算资金。</w:t>
      </w:r>
    </w:p>
    <w:p w14:paraId="4B271CB4" w14:textId="77777777" w:rsidR="00B002DC" w:rsidRDefault="00000000">
      <w:pPr>
        <w:pStyle w:val="3"/>
        <w:keepNext w:val="0"/>
        <w:keepLines w:val="0"/>
        <w:widowControl w:val="0"/>
        <w:ind w:firstLine="643"/>
        <w:rPr>
          <w:lang w:eastAsia="zh-CN"/>
        </w:rPr>
      </w:pPr>
      <w:bookmarkStart w:id="80" w:name="_Toc91979629"/>
      <w:bookmarkStart w:id="81" w:name="_Toc96054839"/>
      <w:bookmarkStart w:id="82" w:name="_Toc97086048"/>
      <w:r>
        <w:rPr>
          <w:rFonts w:hint="eastAsia"/>
          <w:lang w:eastAsia="zh-CN"/>
        </w:rPr>
        <w:t>3.</w:t>
      </w:r>
      <w:r>
        <w:rPr>
          <w:lang w:eastAsia="zh-CN"/>
        </w:rPr>
        <w:t>评价范围</w:t>
      </w:r>
      <w:r>
        <w:rPr>
          <w:rFonts w:hint="eastAsia"/>
          <w:lang w:eastAsia="zh-CN"/>
        </w:rPr>
        <w:t>。</w:t>
      </w:r>
      <w:bookmarkEnd w:id="80"/>
      <w:bookmarkEnd w:id="81"/>
      <w:bookmarkEnd w:id="82"/>
    </w:p>
    <w:p w14:paraId="3684F557" w14:textId="77777777" w:rsidR="00B002DC" w:rsidRDefault="00000000">
      <w:pPr>
        <w:widowControl w:val="0"/>
        <w:ind w:firstLine="640"/>
        <w:rPr>
          <w:b/>
          <w:bCs/>
          <w:lang w:eastAsia="zh-CN"/>
        </w:rPr>
      </w:pPr>
      <w:bookmarkStart w:id="83" w:name="_Toc96054840"/>
      <w:bookmarkStart w:id="84" w:name="_Toc97086049"/>
      <w:bookmarkStart w:id="85" w:name="_Toc91979631"/>
      <w:r>
        <w:rPr>
          <w:rFonts w:hint="eastAsia"/>
          <w:lang w:eastAsia="zh-CN"/>
        </w:rPr>
        <w:t>该项绩效评价工作的范围为安泽县义务教育薄弱环节改善与能力提升信息化设备购置项目，涉及财政预算资金</w:t>
      </w:r>
      <w:r>
        <w:rPr>
          <w:lang w:eastAsia="zh-CN"/>
        </w:rPr>
        <w:t>254.2</w:t>
      </w:r>
      <w:r>
        <w:rPr>
          <w:rFonts w:hint="eastAsia"/>
          <w:lang w:eastAsia="zh-CN"/>
        </w:rPr>
        <w:t>0</w:t>
      </w:r>
      <w:r>
        <w:rPr>
          <w:lang w:eastAsia="zh-CN"/>
        </w:rPr>
        <w:t>万元，来源于中央资金及省级资金，资金主要用于</w:t>
      </w:r>
      <w:r>
        <w:rPr>
          <w:lang w:eastAsia="zh-CN"/>
        </w:rPr>
        <w:lastRenderedPageBreak/>
        <w:t>信息化设备购置。项目期限为2022年1月-2022年12月。</w:t>
      </w:r>
    </w:p>
    <w:p w14:paraId="25C4DD2E" w14:textId="77777777" w:rsidR="00B002DC" w:rsidRDefault="00000000">
      <w:pPr>
        <w:pStyle w:val="20"/>
        <w:keepNext w:val="0"/>
        <w:keepLines w:val="0"/>
        <w:widowControl w:val="0"/>
        <w:ind w:firstLine="643"/>
        <w:rPr>
          <w:lang w:eastAsia="zh-CN"/>
        </w:rPr>
      </w:pPr>
      <w:bookmarkStart w:id="86" w:name="_Toc97086051"/>
      <w:bookmarkStart w:id="87" w:name="_Toc90476555"/>
      <w:bookmarkEnd w:id="83"/>
      <w:bookmarkEnd w:id="84"/>
      <w:bookmarkEnd w:id="85"/>
      <w:r>
        <w:rPr>
          <w:lang w:eastAsia="zh-CN"/>
        </w:rPr>
        <w:t>（</w:t>
      </w:r>
      <w:bookmarkStart w:id="88" w:name="_Toc96054843"/>
      <w:bookmarkStart w:id="89" w:name="_Toc97086052"/>
      <w:bookmarkStart w:id="90" w:name="_Toc91979635"/>
      <w:bookmarkEnd w:id="86"/>
      <w:bookmarkEnd w:id="87"/>
      <w:r>
        <w:rPr>
          <w:rFonts w:hint="eastAsia"/>
          <w:lang w:eastAsia="zh-CN"/>
        </w:rPr>
        <w:t>二</w:t>
      </w:r>
      <w:r>
        <w:rPr>
          <w:lang w:eastAsia="zh-CN"/>
        </w:rPr>
        <w:t>）</w:t>
      </w:r>
      <w:r>
        <w:rPr>
          <w:rFonts w:hint="eastAsia"/>
          <w:lang w:eastAsia="zh-CN"/>
        </w:rPr>
        <w:t>绩效评价原则、评价指标体系、评价方法、评价标准</w:t>
      </w:r>
    </w:p>
    <w:p w14:paraId="0C65E7A2" w14:textId="77777777" w:rsidR="00B002DC" w:rsidRDefault="00000000">
      <w:pPr>
        <w:widowControl w:val="0"/>
        <w:ind w:firstLine="643"/>
        <w:rPr>
          <w:rFonts w:ascii="仿宋_GB2312" w:eastAsia="仿宋_GB2312" w:hAnsi="仿宋_GB2312" w:cs="仿宋_GB2312"/>
          <w:b/>
          <w:bCs/>
          <w:lang w:eastAsia="zh-CN"/>
        </w:rPr>
      </w:pPr>
      <w:r>
        <w:rPr>
          <w:b/>
          <w:bCs/>
          <w:lang w:eastAsia="zh-CN"/>
        </w:rPr>
        <w:t>1</w:t>
      </w:r>
      <w:r>
        <w:rPr>
          <w:rFonts w:hint="eastAsia"/>
          <w:b/>
          <w:bCs/>
          <w:lang w:eastAsia="zh-CN"/>
        </w:rPr>
        <w:t>.</w:t>
      </w:r>
      <w:r>
        <w:rPr>
          <w:b/>
          <w:bCs/>
          <w:lang w:eastAsia="zh-CN"/>
        </w:rPr>
        <w:t>评价原则</w:t>
      </w:r>
      <w:r>
        <w:rPr>
          <w:rFonts w:hint="eastAsia"/>
          <w:b/>
          <w:bCs/>
          <w:lang w:eastAsia="zh-CN"/>
        </w:rPr>
        <w:t>。</w:t>
      </w:r>
    </w:p>
    <w:p w14:paraId="3C73F4FD" w14:textId="77777777" w:rsidR="00B002DC" w:rsidRDefault="00000000">
      <w:pPr>
        <w:widowControl w:val="0"/>
        <w:ind w:firstLine="640"/>
        <w:rPr>
          <w:lang w:eastAsia="zh-CN"/>
        </w:rPr>
      </w:pPr>
      <w:r>
        <w:rPr>
          <w:rFonts w:hint="eastAsia"/>
          <w:lang w:eastAsia="zh-CN"/>
        </w:rPr>
        <w:t>（1）</w:t>
      </w:r>
      <w:r>
        <w:rPr>
          <w:lang w:eastAsia="zh-CN"/>
        </w:rPr>
        <w:t>科学公正。绩效评价应当运用科学合理的方法，按照规范的程序，对项目绩效进行客观、公正的反映。</w:t>
      </w:r>
    </w:p>
    <w:p w14:paraId="478A5E29" w14:textId="77777777" w:rsidR="00B002DC" w:rsidRDefault="00000000">
      <w:pPr>
        <w:widowControl w:val="0"/>
        <w:ind w:firstLine="640"/>
        <w:rPr>
          <w:lang w:eastAsia="zh-CN"/>
        </w:rPr>
      </w:pPr>
      <w:r>
        <w:rPr>
          <w:lang w:eastAsia="zh-CN"/>
        </w:rPr>
        <w:t>本次评价根据相关文件并结合</w:t>
      </w:r>
      <w:r>
        <w:rPr>
          <w:rFonts w:hint="eastAsia"/>
          <w:lang w:eastAsia="zh-CN"/>
        </w:rPr>
        <w:t>安泽县教育科技局项目</w:t>
      </w:r>
      <w:r>
        <w:rPr>
          <w:lang w:eastAsia="zh-CN"/>
        </w:rPr>
        <w:t>资金实际使用情况，对项目实施单位进行评价，对项目执行情况进行分析，综合得出结论。</w:t>
      </w:r>
    </w:p>
    <w:p w14:paraId="224B12FA" w14:textId="77777777" w:rsidR="00B002DC" w:rsidRDefault="00000000">
      <w:pPr>
        <w:widowControl w:val="0"/>
        <w:ind w:firstLine="640"/>
        <w:rPr>
          <w:lang w:eastAsia="zh-CN"/>
        </w:rPr>
      </w:pPr>
      <w:r>
        <w:rPr>
          <w:rFonts w:hint="eastAsia"/>
          <w:lang w:eastAsia="zh-CN"/>
        </w:rPr>
        <w:t>（2）</w:t>
      </w:r>
      <w:r>
        <w:rPr>
          <w:lang w:eastAsia="zh-CN"/>
        </w:rPr>
        <w:t>统筹兼顾。财政评价应职责明确，各有侧重，相互衔接。</w:t>
      </w:r>
    </w:p>
    <w:p w14:paraId="3523D09F" w14:textId="77777777" w:rsidR="00B002DC" w:rsidRDefault="00000000">
      <w:pPr>
        <w:widowControl w:val="0"/>
        <w:ind w:firstLine="640"/>
        <w:rPr>
          <w:lang w:eastAsia="zh-CN"/>
        </w:rPr>
      </w:pPr>
      <w:r>
        <w:rPr>
          <w:lang w:eastAsia="zh-CN"/>
        </w:rPr>
        <w:t>本次评价前</w:t>
      </w:r>
      <w:r>
        <w:rPr>
          <w:rFonts w:hint="eastAsia"/>
          <w:lang w:eastAsia="zh-CN"/>
        </w:rPr>
        <w:t>安泽县教育科技局</w:t>
      </w:r>
      <w:r>
        <w:rPr>
          <w:lang w:eastAsia="zh-CN"/>
        </w:rPr>
        <w:t>进行了自评，在自评的基础上开展了财政重点项目绩效评价，为了确保绩效评价独立、客观、公正，避免存在绩效自评不实、得分虚高的情况，第三方机构依据预算绩效管理相关文件要求组织开展本次绩效评价工作。</w:t>
      </w:r>
    </w:p>
    <w:p w14:paraId="3A072866" w14:textId="77777777" w:rsidR="00B002DC" w:rsidRDefault="00000000">
      <w:pPr>
        <w:widowControl w:val="0"/>
        <w:ind w:firstLine="640"/>
        <w:rPr>
          <w:lang w:eastAsia="zh-CN"/>
        </w:rPr>
      </w:pPr>
      <w:r>
        <w:rPr>
          <w:rFonts w:hint="eastAsia"/>
          <w:lang w:eastAsia="zh-CN"/>
        </w:rPr>
        <w:t>（3）</w:t>
      </w:r>
      <w:r>
        <w:rPr>
          <w:lang w:eastAsia="zh-CN"/>
        </w:rPr>
        <w:t>激励约束。绩效评价结果应与预算安排、政策调整、改进管理实质性挂钩，体现奖优罚劣和激励相容导向，有效要安排、低效要压减、无效要问责。</w:t>
      </w:r>
    </w:p>
    <w:p w14:paraId="3FA59337" w14:textId="77777777" w:rsidR="00B002DC" w:rsidRDefault="00000000">
      <w:pPr>
        <w:widowControl w:val="0"/>
        <w:ind w:firstLine="640"/>
        <w:rPr>
          <w:lang w:eastAsia="zh-CN"/>
        </w:rPr>
      </w:pPr>
      <w:r>
        <w:rPr>
          <w:lang w:eastAsia="zh-CN"/>
        </w:rPr>
        <w:t>本次评价根据绩效评价管理相关规定，对</w:t>
      </w:r>
      <w:r>
        <w:rPr>
          <w:rFonts w:hint="eastAsia"/>
          <w:lang w:eastAsia="zh-CN"/>
        </w:rPr>
        <w:t>安泽县教育科技</w:t>
      </w:r>
      <w:proofErr w:type="gramStart"/>
      <w:r>
        <w:rPr>
          <w:rFonts w:hint="eastAsia"/>
          <w:lang w:eastAsia="zh-CN"/>
        </w:rPr>
        <w:t>局</w:t>
      </w:r>
      <w:r>
        <w:rPr>
          <w:lang w:eastAsia="zh-CN"/>
        </w:rPr>
        <w:t>评价</w:t>
      </w:r>
      <w:proofErr w:type="gramEnd"/>
      <w:r>
        <w:rPr>
          <w:lang w:eastAsia="zh-CN"/>
        </w:rPr>
        <w:t>等级为优、良的，予以继续支持，对项目评价等级为中、差的，提出要求进行完善和改进，对不进行完</w:t>
      </w:r>
      <w:r>
        <w:rPr>
          <w:lang w:eastAsia="zh-CN"/>
        </w:rPr>
        <w:lastRenderedPageBreak/>
        <w:t>善和改进的予以核减预算或整改到位后再予安排。</w:t>
      </w:r>
    </w:p>
    <w:p w14:paraId="4E0D8DBB" w14:textId="77777777" w:rsidR="00B002DC" w:rsidRDefault="00000000">
      <w:pPr>
        <w:widowControl w:val="0"/>
        <w:ind w:firstLine="640"/>
        <w:rPr>
          <w:lang w:eastAsia="zh-CN"/>
        </w:rPr>
      </w:pPr>
      <w:r>
        <w:rPr>
          <w:rFonts w:hint="eastAsia"/>
          <w:lang w:eastAsia="zh-CN"/>
        </w:rPr>
        <w:t>（4）</w:t>
      </w:r>
      <w:r>
        <w:rPr>
          <w:lang w:eastAsia="zh-CN"/>
        </w:rPr>
        <w:t>公开透明。绩效评价结果应依法依规公开，并自觉接受社会监督。</w:t>
      </w:r>
    </w:p>
    <w:p w14:paraId="79031639" w14:textId="77777777" w:rsidR="00B002DC" w:rsidRDefault="00000000">
      <w:pPr>
        <w:widowControl w:val="0"/>
        <w:ind w:firstLine="640"/>
        <w:rPr>
          <w:lang w:eastAsia="zh-CN"/>
        </w:rPr>
      </w:pPr>
      <w:r>
        <w:rPr>
          <w:lang w:eastAsia="zh-CN"/>
        </w:rPr>
        <w:t>本次评价结果应向财政部门、上级主管单位以及涉及绩效工作的相关单位进行公开，与各部门进行信息共享，接受社会监督。</w:t>
      </w:r>
    </w:p>
    <w:p w14:paraId="06787A01" w14:textId="77777777" w:rsidR="00B002DC" w:rsidRDefault="00000000">
      <w:pPr>
        <w:pStyle w:val="3"/>
        <w:keepNext w:val="0"/>
        <w:keepLines w:val="0"/>
        <w:widowControl w:val="0"/>
        <w:ind w:firstLine="643"/>
        <w:rPr>
          <w:lang w:eastAsia="zh-CN"/>
        </w:rPr>
      </w:pPr>
      <w:bookmarkStart w:id="91" w:name="_Toc91979640"/>
      <w:bookmarkEnd w:id="88"/>
      <w:bookmarkEnd w:id="89"/>
      <w:r>
        <w:rPr>
          <w:lang w:eastAsia="zh-CN"/>
        </w:rPr>
        <w:t>2</w:t>
      </w:r>
      <w:r>
        <w:rPr>
          <w:rFonts w:hint="eastAsia"/>
          <w:lang w:eastAsia="zh-CN"/>
        </w:rPr>
        <w:t>.评价</w:t>
      </w:r>
      <w:r>
        <w:rPr>
          <w:lang w:eastAsia="zh-CN"/>
        </w:rPr>
        <w:t>指标</w:t>
      </w:r>
      <w:r>
        <w:rPr>
          <w:rFonts w:hint="eastAsia"/>
          <w:lang w:eastAsia="zh-CN"/>
        </w:rPr>
        <w:t>体系。</w:t>
      </w:r>
    </w:p>
    <w:p w14:paraId="56ED1E0D" w14:textId="77777777" w:rsidR="00B002DC" w:rsidRDefault="00000000">
      <w:pPr>
        <w:widowControl w:val="0"/>
        <w:ind w:firstLine="640"/>
        <w:rPr>
          <w:lang w:eastAsia="zh-CN"/>
        </w:rPr>
      </w:pPr>
      <w:r>
        <w:rPr>
          <w:rFonts w:hint="eastAsia"/>
          <w:lang w:eastAsia="zh-CN"/>
        </w:rPr>
        <w:t>根据相关文件精神，遵循相关性、重要性、可比性、系统性、经济性原则，形成了义务教育薄弱环节改善与能力提升信息化设备购置项目支出绩效评价指标体系。共分三级指标。一级指标四个：决策（</w:t>
      </w:r>
      <w:r>
        <w:rPr>
          <w:lang w:eastAsia="zh-CN"/>
        </w:rPr>
        <w:t>20分）、过程（20分）、产出（30分）、效益（30分）；二级指标12个：项目立项、绩效目标、资金投入、资金管理、组织实施、产出数量、产出质量、产出时效、产出成本、社会效益、可持续影响、项目相关人员满意度；三级指标25个，其中决策6个、过程5个、产出9个、效益5个，三级指标具体内容及指标解释具体如下：</w:t>
      </w:r>
    </w:p>
    <w:p w14:paraId="61A6C092" w14:textId="77777777" w:rsidR="00B002DC" w:rsidRDefault="00000000">
      <w:pPr>
        <w:widowControl w:val="0"/>
        <w:ind w:firstLine="640"/>
        <w:rPr>
          <w:lang w:eastAsia="zh-CN"/>
        </w:rPr>
      </w:pPr>
      <w:r>
        <w:rPr>
          <w:rFonts w:hint="eastAsia"/>
          <w:lang w:eastAsia="zh-CN"/>
        </w:rPr>
        <w:t>（1）决策</w:t>
      </w:r>
      <w:r>
        <w:rPr>
          <w:lang w:eastAsia="zh-CN"/>
        </w:rPr>
        <w:t>类指标</w:t>
      </w:r>
      <w:r>
        <w:rPr>
          <w:rFonts w:hint="eastAsia"/>
          <w:lang w:eastAsia="zh-CN"/>
        </w:rPr>
        <w:t>。</w:t>
      </w:r>
      <w:bookmarkEnd w:id="91"/>
    </w:p>
    <w:p w14:paraId="553697CD" w14:textId="77777777" w:rsidR="00B002DC" w:rsidRDefault="00000000">
      <w:pPr>
        <w:pStyle w:val="aff5"/>
        <w:widowControl w:val="0"/>
        <w:ind w:firstLineChars="200" w:firstLine="640"/>
        <w:jc w:val="both"/>
        <w:outlineLvl w:val="9"/>
        <w:rPr>
          <w:rFonts w:ascii="仿宋" w:eastAsia="仿宋" w:hAnsi="仿宋"/>
          <w:sz w:val="32"/>
          <w:szCs w:val="32"/>
        </w:rPr>
      </w:pPr>
      <w:bookmarkStart w:id="92" w:name="_Toc91979641"/>
      <w:r>
        <w:rPr>
          <w:rFonts w:ascii="仿宋" w:eastAsia="仿宋" w:hAnsi="仿宋" w:hint="eastAsia"/>
          <w:sz w:val="32"/>
          <w:szCs w:val="32"/>
        </w:rPr>
        <w:t>决策类指标分为项目立项、绩效目标和资金投入</w:t>
      </w:r>
      <w:r>
        <w:rPr>
          <w:rFonts w:ascii="仿宋" w:eastAsia="仿宋" w:hAnsi="仿宋"/>
          <w:sz w:val="32"/>
          <w:szCs w:val="32"/>
        </w:rPr>
        <w:t>3</w:t>
      </w:r>
      <w:r>
        <w:rPr>
          <w:rFonts w:ascii="仿宋" w:eastAsia="仿宋" w:hAnsi="仿宋" w:hint="eastAsia"/>
          <w:sz w:val="32"/>
          <w:szCs w:val="32"/>
        </w:rPr>
        <w:t>个二级指标，项目立项下设置立项依据充分性和立项程序规范性</w:t>
      </w:r>
      <w:r>
        <w:rPr>
          <w:rFonts w:ascii="仿宋" w:eastAsia="仿宋" w:hAnsi="仿宋"/>
          <w:sz w:val="32"/>
          <w:szCs w:val="32"/>
        </w:rPr>
        <w:t>2</w:t>
      </w:r>
      <w:r>
        <w:rPr>
          <w:rFonts w:ascii="仿宋" w:eastAsia="仿宋" w:hAnsi="仿宋" w:hint="eastAsia"/>
          <w:sz w:val="32"/>
          <w:szCs w:val="32"/>
        </w:rPr>
        <w:t>个三级指标，绩效目标下设置绩效目标合理性和绩效指标明确性</w:t>
      </w:r>
      <w:r>
        <w:rPr>
          <w:rFonts w:ascii="仿宋" w:eastAsia="仿宋" w:hAnsi="仿宋"/>
          <w:sz w:val="32"/>
          <w:szCs w:val="32"/>
        </w:rPr>
        <w:t>2</w:t>
      </w:r>
      <w:r>
        <w:rPr>
          <w:rFonts w:ascii="仿宋" w:eastAsia="仿宋" w:hAnsi="仿宋" w:hint="eastAsia"/>
          <w:sz w:val="32"/>
          <w:szCs w:val="32"/>
        </w:rPr>
        <w:t>个三级指标，资金投入下设置预算编制科</w:t>
      </w:r>
      <w:r>
        <w:rPr>
          <w:rFonts w:ascii="仿宋" w:eastAsia="仿宋" w:hAnsi="仿宋" w:hint="eastAsia"/>
          <w:sz w:val="32"/>
          <w:szCs w:val="32"/>
        </w:rPr>
        <w:lastRenderedPageBreak/>
        <w:t>学性和资金分配合理性2个三级指标。决策类指标分值共计20分。</w:t>
      </w:r>
      <w:r>
        <w:rPr>
          <w:rFonts w:ascii="仿宋" w:eastAsia="仿宋" w:hAnsi="仿宋"/>
          <w:sz w:val="32"/>
          <w:szCs w:val="32"/>
        </w:rPr>
        <w:t>各项指标分值构成情况详见表2-1。</w:t>
      </w:r>
    </w:p>
    <w:p w14:paraId="2A6A697E" w14:textId="77777777" w:rsidR="00B002DC" w:rsidRDefault="00000000">
      <w:pPr>
        <w:pStyle w:val="aff5"/>
        <w:widowControl w:val="0"/>
        <w:jc w:val="center"/>
        <w:outlineLvl w:val="9"/>
        <w:rPr>
          <w:rFonts w:ascii="黑体" w:eastAsia="黑体" w:hAnsi="黑体"/>
          <w:sz w:val="24"/>
          <w:szCs w:val="24"/>
        </w:rPr>
      </w:pPr>
      <w:r>
        <w:rPr>
          <w:rFonts w:ascii="黑体" w:eastAsia="黑体" w:hAnsi="黑体" w:hint="eastAsia"/>
          <w:sz w:val="24"/>
          <w:szCs w:val="24"/>
        </w:rPr>
        <w:t>表</w:t>
      </w:r>
      <w:r>
        <w:rPr>
          <w:rFonts w:ascii="黑体" w:eastAsia="黑体" w:hAnsi="黑体"/>
          <w:sz w:val="24"/>
          <w:szCs w:val="24"/>
        </w:rPr>
        <w:t>2</w:t>
      </w:r>
      <w:r>
        <w:rPr>
          <w:rFonts w:ascii="黑体" w:eastAsia="黑体" w:hAnsi="黑体" w:hint="eastAsia"/>
          <w:sz w:val="24"/>
          <w:szCs w:val="24"/>
        </w:rPr>
        <w:t>-1</w:t>
      </w:r>
      <w:r>
        <w:rPr>
          <w:rFonts w:ascii="黑体" w:eastAsia="黑体" w:hAnsi="黑体"/>
          <w:sz w:val="24"/>
          <w:szCs w:val="24"/>
        </w:rPr>
        <w:t xml:space="preserve"> </w:t>
      </w:r>
      <w:r>
        <w:rPr>
          <w:rFonts w:ascii="黑体" w:eastAsia="黑体" w:hAnsi="黑体" w:hint="eastAsia"/>
          <w:sz w:val="24"/>
          <w:szCs w:val="24"/>
        </w:rPr>
        <w:t>决策类指标</w:t>
      </w:r>
    </w:p>
    <w:tbl>
      <w:tblPr>
        <w:tblW w:w="4998" w:type="pct"/>
        <w:jc w:val="center"/>
        <w:tblCellMar>
          <w:left w:w="0" w:type="dxa"/>
          <w:right w:w="0" w:type="dxa"/>
        </w:tblCellMar>
        <w:tblLook w:val="04A0" w:firstRow="1" w:lastRow="0" w:firstColumn="1" w:lastColumn="0" w:noHBand="0" w:noVBand="1"/>
      </w:tblPr>
      <w:tblGrid>
        <w:gridCol w:w="1248"/>
        <w:gridCol w:w="801"/>
        <w:gridCol w:w="1105"/>
        <w:gridCol w:w="570"/>
        <w:gridCol w:w="2335"/>
        <w:gridCol w:w="1287"/>
        <w:gridCol w:w="987"/>
      </w:tblGrid>
      <w:tr w:rsidR="00B002DC" w14:paraId="56C4A46B" w14:textId="77777777">
        <w:trPr>
          <w:trHeight w:val="458"/>
          <w:tblHeader/>
          <w:jc w:val="center"/>
        </w:trPr>
        <w:tc>
          <w:tcPr>
            <w:tcW w:w="748"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F5DCE54" w14:textId="77777777" w:rsidR="00B002DC" w:rsidRDefault="00000000">
            <w:pPr>
              <w:widowControl w:val="0"/>
              <w:spacing w:line="240" w:lineRule="auto"/>
              <w:ind w:firstLineChars="0" w:firstLine="0"/>
              <w:jc w:val="center"/>
              <w:textAlignment w:val="center"/>
              <w:rPr>
                <w:rFonts w:ascii="宋体" w:eastAsia="宋体" w:hAnsi="宋体" w:cs="仿宋_GB2312"/>
                <w:b/>
                <w:bCs/>
                <w:color w:val="000000"/>
                <w:kern w:val="2"/>
                <w:sz w:val="21"/>
                <w:szCs w:val="21"/>
              </w:rPr>
            </w:pPr>
            <w:r>
              <w:rPr>
                <w:rFonts w:ascii="宋体" w:eastAsia="宋体" w:hAnsi="宋体" w:cs="仿宋_GB2312" w:hint="eastAsia"/>
                <w:b/>
                <w:bCs/>
                <w:color w:val="000000"/>
                <w:sz w:val="21"/>
                <w:szCs w:val="21"/>
                <w:lang w:eastAsia="zh-CN"/>
              </w:rPr>
              <w:t>一级指标</w:t>
            </w:r>
          </w:p>
        </w:tc>
        <w:tc>
          <w:tcPr>
            <w:tcW w:w="480"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CC15843" w14:textId="77777777" w:rsidR="00B002DC" w:rsidRDefault="00000000">
            <w:pPr>
              <w:widowControl w:val="0"/>
              <w:spacing w:line="240" w:lineRule="auto"/>
              <w:ind w:firstLineChars="0" w:firstLine="0"/>
              <w:jc w:val="center"/>
              <w:textAlignment w:val="center"/>
              <w:rPr>
                <w:rFonts w:ascii="宋体" w:eastAsia="宋体" w:hAnsi="宋体" w:cs="仿宋_GB2312"/>
                <w:b/>
                <w:bCs/>
                <w:color w:val="000000"/>
                <w:kern w:val="2"/>
                <w:sz w:val="21"/>
                <w:szCs w:val="21"/>
              </w:rPr>
            </w:pPr>
            <w:r>
              <w:rPr>
                <w:rFonts w:ascii="宋体" w:eastAsia="宋体" w:hAnsi="宋体" w:cs="仿宋_GB2312" w:hint="eastAsia"/>
                <w:b/>
                <w:bCs/>
                <w:color w:val="000000"/>
                <w:sz w:val="21"/>
                <w:szCs w:val="21"/>
                <w:lang w:eastAsia="zh-CN"/>
              </w:rPr>
              <w:t>分值</w:t>
            </w:r>
          </w:p>
        </w:tc>
        <w:tc>
          <w:tcPr>
            <w:tcW w:w="663"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063E3D3" w14:textId="77777777" w:rsidR="00B002DC" w:rsidRDefault="00000000">
            <w:pPr>
              <w:widowControl w:val="0"/>
              <w:spacing w:line="240" w:lineRule="auto"/>
              <w:ind w:firstLineChars="0" w:firstLine="0"/>
              <w:jc w:val="center"/>
              <w:textAlignment w:val="center"/>
              <w:rPr>
                <w:rFonts w:ascii="宋体" w:eastAsia="宋体" w:hAnsi="宋体" w:cs="仿宋_GB2312"/>
                <w:b/>
                <w:bCs/>
                <w:color w:val="000000"/>
                <w:kern w:val="2"/>
                <w:sz w:val="21"/>
                <w:szCs w:val="21"/>
              </w:rPr>
            </w:pPr>
            <w:r>
              <w:rPr>
                <w:rFonts w:ascii="宋体" w:eastAsia="宋体" w:hAnsi="宋体" w:cs="仿宋_GB2312" w:hint="eastAsia"/>
                <w:b/>
                <w:bCs/>
                <w:color w:val="000000"/>
                <w:sz w:val="21"/>
                <w:szCs w:val="21"/>
                <w:lang w:eastAsia="zh-CN"/>
              </w:rPr>
              <w:t>二级指标</w:t>
            </w:r>
          </w:p>
        </w:tc>
        <w:tc>
          <w:tcPr>
            <w:tcW w:w="342"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327D532" w14:textId="77777777" w:rsidR="00B002DC" w:rsidRDefault="00000000">
            <w:pPr>
              <w:widowControl w:val="0"/>
              <w:spacing w:line="240" w:lineRule="auto"/>
              <w:ind w:firstLineChars="0" w:firstLine="0"/>
              <w:jc w:val="center"/>
              <w:textAlignment w:val="center"/>
              <w:rPr>
                <w:rFonts w:ascii="宋体" w:eastAsia="宋体" w:hAnsi="宋体" w:cs="仿宋_GB2312"/>
                <w:b/>
                <w:bCs/>
                <w:color w:val="000000"/>
                <w:kern w:val="2"/>
                <w:sz w:val="21"/>
                <w:szCs w:val="21"/>
              </w:rPr>
            </w:pPr>
            <w:r>
              <w:rPr>
                <w:rFonts w:ascii="宋体" w:eastAsia="宋体" w:hAnsi="宋体" w:cs="仿宋_GB2312" w:hint="eastAsia"/>
                <w:b/>
                <w:bCs/>
                <w:color w:val="000000"/>
                <w:sz w:val="21"/>
                <w:szCs w:val="21"/>
                <w:lang w:eastAsia="zh-CN"/>
              </w:rPr>
              <w:t>分值</w:t>
            </w:r>
          </w:p>
        </w:tc>
        <w:tc>
          <w:tcPr>
            <w:tcW w:w="1400"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A2A93D6" w14:textId="77777777" w:rsidR="00B002DC" w:rsidRDefault="00000000">
            <w:pPr>
              <w:widowControl w:val="0"/>
              <w:spacing w:line="240" w:lineRule="auto"/>
              <w:ind w:firstLineChars="0" w:firstLine="0"/>
              <w:jc w:val="center"/>
              <w:textAlignment w:val="center"/>
              <w:rPr>
                <w:rFonts w:ascii="宋体" w:eastAsia="宋体" w:hAnsi="宋体" w:cs="仿宋_GB2312"/>
                <w:b/>
                <w:bCs/>
                <w:color w:val="000000"/>
                <w:kern w:val="2"/>
                <w:sz w:val="21"/>
                <w:szCs w:val="21"/>
              </w:rPr>
            </w:pPr>
            <w:r>
              <w:rPr>
                <w:rFonts w:ascii="宋体" w:eastAsia="宋体" w:hAnsi="宋体" w:cs="仿宋_GB2312" w:hint="eastAsia"/>
                <w:b/>
                <w:bCs/>
                <w:color w:val="000000"/>
                <w:sz w:val="21"/>
                <w:szCs w:val="21"/>
                <w:lang w:eastAsia="zh-CN"/>
              </w:rPr>
              <w:t>三级指标</w:t>
            </w:r>
          </w:p>
        </w:tc>
        <w:tc>
          <w:tcPr>
            <w:tcW w:w="772"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4E767B8C" w14:textId="77777777" w:rsidR="00B002DC" w:rsidRDefault="00000000">
            <w:pPr>
              <w:widowControl w:val="0"/>
              <w:spacing w:line="240" w:lineRule="auto"/>
              <w:ind w:firstLineChars="0" w:firstLine="0"/>
              <w:jc w:val="center"/>
              <w:textAlignment w:val="center"/>
              <w:rPr>
                <w:rFonts w:ascii="宋体" w:eastAsia="宋体" w:hAnsi="宋体" w:cs="仿宋_GB2312"/>
                <w:b/>
                <w:bCs/>
                <w:color w:val="000000"/>
                <w:sz w:val="21"/>
                <w:szCs w:val="21"/>
                <w:lang w:eastAsia="zh-CN"/>
              </w:rPr>
            </w:pPr>
            <w:proofErr w:type="spellStart"/>
            <w:r>
              <w:rPr>
                <w:rFonts w:ascii="宋体" w:eastAsia="宋体" w:hAnsi="宋体" w:cs="宋体" w:hint="eastAsia"/>
                <w:b/>
                <w:bCs/>
                <w:color w:val="000000"/>
                <w:sz w:val="21"/>
                <w:szCs w:val="21"/>
              </w:rPr>
              <w:t>目标值</w:t>
            </w:r>
            <w:proofErr w:type="spellEnd"/>
          </w:p>
        </w:tc>
        <w:tc>
          <w:tcPr>
            <w:tcW w:w="592"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26E9130" w14:textId="77777777" w:rsidR="00B002DC" w:rsidRDefault="00000000">
            <w:pPr>
              <w:widowControl w:val="0"/>
              <w:spacing w:line="240" w:lineRule="auto"/>
              <w:ind w:firstLineChars="0" w:firstLine="0"/>
              <w:jc w:val="center"/>
              <w:textAlignment w:val="center"/>
              <w:rPr>
                <w:rFonts w:ascii="宋体" w:eastAsia="宋体" w:hAnsi="宋体" w:cs="仿宋_GB2312"/>
                <w:b/>
                <w:bCs/>
                <w:color w:val="000000"/>
                <w:kern w:val="2"/>
                <w:sz w:val="21"/>
                <w:szCs w:val="21"/>
              </w:rPr>
            </w:pPr>
            <w:r>
              <w:rPr>
                <w:rFonts w:ascii="宋体" w:eastAsia="宋体" w:hAnsi="宋体" w:cs="仿宋_GB2312" w:hint="eastAsia"/>
                <w:b/>
                <w:bCs/>
                <w:color w:val="000000"/>
                <w:sz w:val="21"/>
                <w:szCs w:val="21"/>
                <w:lang w:eastAsia="zh-CN"/>
              </w:rPr>
              <w:t>分值</w:t>
            </w:r>
          </w:p>
        </w:tc>
      </w:tr>
      <w:tr w:rsidR="00B002DC" w14:paraId="736767E4" w14:textId="77777777">
        <w:trPr>
          <w:trHeight w:val="458"/>
          <w:jc w:val="center"/>
        </w:trPr>
        <w:tc>
          <w:tcPr>
            <w:tcW w:w="748" w:type="pct"/>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0E48FBC"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决策</w:t>
            </w:r>
          </w:p>
        </w:tc>
        <w:tc>
          <w:tcPr>
            <w:tcW w:w="480" w:type="pct"/>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B6B0A98"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20</w:t>
            </w:r>
          </w:p>
        </w:tc>
        <w:tc>
          <w:tcPr>
            <w:tcW w:w="663" w:type="pct"/>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4824742"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项目立项</w:t>
            </w:r>
          </w:p>
        </w:tc>
        <w:tc>
          <w:tcPr>
            <w:tcW w:w="342" w:type="pct"/>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4F460F5"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color w:val="000000"/>
                <w:kern w:val="2"/>
                <w:sz w:val="21"/>
                <w:szCs w:val="21"/>
              </w:rPr>
              <w:t>6</w:t>
            </w:r>
          </w:p>
        </w:tc>
        <w:tc>
          <w:tcPr>
            <w:tcW w:w="1400"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E385065"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立项依据充分性</w:t>
            </w:r>
          </w:p>
        </w:tc>
        <w:tc>
          <w:tcPr>
            <w:tcW w:w="772"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51713823"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proofErr w:type="spellStart"/>
            <w:r>
              <w:rPr>
                <w:rFonts w:ascii="宋体" w:eastAsia="宋体" w:hAnsi="宋体" w:cs="宋体" w:hint="eastAsia"/>
                <w:color w:val="000000"/>
                <w:sz w:val="21"/>
                <w:szCs w:val="21"/>
              </w:rPr>
              <w:t>充分</w:t>
            </w:r>
            <w:proofErr w:type="spellEnd"/>
          </w:p>
        </w:tc>
        <w:tc>
          <w:tcPr>
            <w:tcW w:w="592"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F8383E2"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color w:val="000000"/>
                <w:kern w:val="2"/>
                <w:sz w:val="21"/>
                <w:szCs w:val="21"/>
              </w:rPr>
              <w:t>3</w:t>
            </w:r>
          </w:p>
        </w:tc>
      </w:tr>
      <w:tr w:rsidR="00B002DC" w14:paraId="7C9FBD06" w14:textId="77777777">
        <w:trPr>
          <w:trHeight w:val="458"/>
          <w:jc w:val="center"/>
        </w:trPr>
        <w:tc>
          <w:tcPr>
            <w:tcW w:w="748"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1097A28"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480"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3A032C3"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663"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3C841B2"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342"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48D4837"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400"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B185E3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立项程序规范性</w:t>
            </w:r>
          </w:p>
        </w:tc>
        <w:tc>
          <w:tcPr>
            <w:tcW w:w="772"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0E43875" w14:textId="77777777" w:rsidR="00B002DC" w:rsidRDefault="00000000">
            <w:pPr>
              <w:widowControl w:val="0"/>
              <w:spacing w:line="240" w:lineRule="auto"/>
              <w:ind w:firstLineChars="0" w:firstLine="0"/>
              <w:jc w:val="center"/>
              <w:textAlignment w:val="center"/>
              <w:rPr>
                <w:rFonts w:ascii="宋体" w:eastAsia="宋体" w:hAnsi="宋体" w:cs="仿宋_GB2312"/>
                <w:color w:val="000000"/>
                <w:sz w:val="21"/>
                <w:szCs w:val="21"/>
                <w:lang w:eastAsia="zh-CN"/>
              </w:rPr>
            </w:pPr>
            <w:proofErr w:type="spellStart"/>
            <w:r>
              <w:rPr>
                <w:rFonts w:ascii="宋体" w:eastAsia="宋体" w:hAnsi="宋体" w:cs="宋体" w:hint="eastAsia"/>
                <w:color w:val="000000"/>
                <w:sz w:val="21"/>
                <w:szCs w:val="21"/>
              </w:rPr>
              <w:t>规范</w:t>
            </w:r>
            <w:proofErr w:type="spellEnd"/>
          </w:p>
        </w:tc>
        <w:tc>
          <w:tcPr>
            <w:tcW w:w="592"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E56A25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3</w:t>
            </w:r>
          </w:p>
        </w:tc>
      </w:tr>
      <w:tr w:rsidR="00B002DC" w14:paraId="0138B9AC" w14:textId="77777777">
        <w:trPr>
          <w:trHeight w:val="463"/>
          <w:jc w:val="center"/>
        </w:trPr>
        <w:tc>
          <w:tcPr>
            <w:tcW w:w="748"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72376F5"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480"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6975E82"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663" w:type="pct"/>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811825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绩效目标</w:t>
            </w:r>
          </w:p>
        </w:tc>
        <w:tc>
          <w:tcPr>
            <w:tcW w:w="342" w:type="pct"/>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2C1E04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sz w:val="21"/>
                <w:szCs w:val="21"/>
                <w:lang w:eastAsia="zh-CN"/>
              </w:rPr>
            </w:pPr>
            <w:r>
              <w:rPr>
                <w:rFonts w:ascii="宋体" w:eastAsia="宋体" w:hAnsi="宋体" w:cs="仿宋_GB2312"/>
                <w:color w:val="000000"/>
                <w:sz w:val="21"/>
                <w:szCs w:val="21"/>
                <w:lang w:eastAsia="zh-CN"/>
              </w:rPr>
              <w:t>7</w:t>
            </w:r>
          </w:p>
        </w:tc>
        <w:tc>
          <w:tcPr>
            <w:tcW w:w="1400"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2C6D99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绩效目标合理性</w:t>
            </w:r>
          </w:p>
        </w:tc>
        <w:tc>
          <w:tcPr>
            <w:tcW w:w="772"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1974E9B" w14:textId="77777777" w:rsidR="00B002DC" w:rsidRDefault="00000000">
            <w:pPr>
              <w:widowControl w:val="0"/>
              <w:spacing w:line="240" w:lineRule="auto"/>
              <w:ind w:firstLineChars="0" w:firstLine="0"/>
              <w:jc w:val="center"/>
              <w:textAlignment w:val="center"/>
              <w:rPr>
                <w:rFonts w:ascii="宋体" w:eastAsia="宋体" w:hAnsi="宋体" w:cs="仿宋_GB2312"/>
                <w:color w:val="000000"/>
                <w:sz w:val="21"/>
                <w:szCs w:val="21"/>
                <w:lang w:eastAsia="zh-CN"/>
              </w:rPr>
            </w:pPr>
            <w:proofErr w:type="spellStart"/>
            <w:r>
              <w:rPr>
                <w:rFonts w:ascii="宋体" w:eastAsia="宋体" w:hAnsi="宋体" w:cs="宋体" w:hint="eastAsia"/>
                <w:color w:val="000000"/>
                <w:sz w:val="21"/>
                <w:szCs w:val="21"/>
              </w:rPr>
              <w:t>合理</w:t>
            </w:r>
            <w:proofErr w:type="spellEnd"/>
          </w:p>
        </w:tc>
        <w:tc>
          <w:tcPr>
            <w:tcW w:w="592"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4AF395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color w:val="000000"/>
                <w:sz w:val="21"/>
                <w:szCs w:val="21"/>
                <w:lang w:eastAsia="zh-CN"/>
              </w:rPr>
              <w:t>3</w:t>
            </w:r>
          </w:p>
        </w:tc>
      </w:tr>
      <w:tr w:rsidR="00B002DC" w14:paraId="20294CA9" w14:textId="77777777">
        <w:trPr>
          <w:trHeight w:val="463"/>
          <w:jc w:val="center"/>
        </w:trPr>
        <w:tc>
          <w:tcPr>
            <w:tcW w:w="748"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837ABF6"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480"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ACCEA38"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663"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24209EF"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342"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A83FA60"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400"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4292C1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绩效指标明确性</w:t>
            </w:r>
          </w:p>
        </w:tc>
        <w:tc>
          <w:tcPr>
            <w:tcW w:w="772"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A8D217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sz w:val="21"/>
                <w:szCs w:val="21"/>
                <w:lang w:eastAsia="zh-CN"/>
              </w:rPr>
            </w:pPr>
            <w:proofErr w:type="spellStart"/>
            <w:r>
              <w:rPr>
                <w:rFonts w:ascii="宋体" w:eastAsia="宋体" w:hAnsi="宋体" w:cs="宋体" w:hint="eastAsia"/>
                <w:color w:val="000000"/>
                <w:sz w:val="21"/>
                <w:szCs w:val="21"/>
              </w:rPr>
              <w:t>明确</w:t>
            </w:r>
            <w:proofErr w:type="spellEnd"/>
          </w:p>
        </w:tc>
        <w:tc>
          <w:tcPr>
            <w:tcW w:w="592"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3495AB3"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color w:val="000000"/>
                <w:sz w:val="21"/>
                <w:szCs w:val="21"/>
                <w:lang w:eastAsia="zh-CN"/>
              </w:rPr>
              <w:t>4</w:t>
            </w:r>
          </w:p>
        </w:tc>
      </w:tr>
      <w:tr w:rsidR="00B002DC" w14:paraId="5DE739FC" w14:textId="77777777">
        <w:trPr>
          <w:trHeight w:val="458"/>
          <w:jc w:val="center"/>
        </w:trPr>
        <w:tc>
          <w:tcPr>
            <w:tcW w:w="748"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B6EBBBE"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480"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2256BC0"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663" w:type="pct"/>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0A364D0"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资金投入</w:t>
            </w:r>
          </w:p>
        </w:tc>
        <w:tc>
          <w:tcPr>
            <w:tcW w:w="342" w:type="pct"/>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75F6504"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color w:val="000000"/>
                <w:kern w:val="2"/>
                <w:sz w:val="21"/>
                <w:szCs w:val="21"/>
              </w:rPr>
              <w:t>7</w:t>
            </w:r>
          </w:p>
        </w:tc>
        <w:tc>
          <w:tcPr>
            <w:tcW w:w="1400"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1B3220C"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预算编制科学性</w:t>
            </w:r>
          </w:p>
        </w:tc>
        <w:tc>
          <w:tcPr>
            <w:tcW w:w="772"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502DE6CC" w14:textId="77777777" w:rsidR="00B002DC" w:rsidRDefault="00000000">
            <w:pPr>
              <w:widowControl w:val="0"/>
              <w:spacing w:line="240" w:lineRule="auto"/>
              <w:ind w:firstLineChars="0" w:firstLine="0"/>
              <w:jc w:val="center"/>
              <w:textAlignment w:val="center"/>
              <w:rPr>
                <w:rFonts w:ascii="宋体" w:eastAsia="宋体" w:hAnsi="宋体" w:cs="仿宋_GB2312"/>
                <w:color w:val="000000"/>
                <w:sz w:val="21"/>
                <w:szCs w:val="21"/>
                <w:lang w:eastAsia="zh-CN"/>
              </w:rPr>
            </w:pPr>
            <w:proofErr w:type="spellStart"/>
            <w:r>
              <w:rPr>
                <w:rFonts w:ascii="宋体" w:eastAsia="宋体" w:hAnsi="宋体" w:cs="宋体" w:hint="eastAsia"/>
                <w:color w:val="000000"/>
                <w:sz w:val="21"/>
                <w:szCs w:val="21"/>
              </w:rPr>
              <w:t>科学</w:t>
            </w:r>
            <w:proofErr w:type="spellEnd"/>
          </w:p>
        </w:tc>
        <w:tc>
          <w:tcPr>
            <w:tcW w:w="592"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BFC020C"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4</w:t>
            </w:r>
          </w:p>
        </w:tc>
      </w:tr>
      <w:tr w:rsidR="00B002DC" w14:paraId="58A42E58" w14:textId="77777777">
        <w:trPr>
          <w:trHeight w:val="458"/>
          <w:jc w:val="center"/>
        </w:trPr>
        <w:tc>
          <w:tcPr>
            <w:tcW w:w="748"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AA85829"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480"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74AC7AD"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663"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ADB2D30"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342" w:type="pct"/>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5614F4D"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400"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12BEDAD"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资金分配合理性</w:t>
            </w:r>
          </w:p>
        </w:tc>
        <w:tc>
          <w:tcPr>
            <w:tcW w:w="772" w:type="pct"/>
            <w:tcBorders>
              <w:top w:val="single" w:sz="4" w:space="0" w:color="000000"/>
              <w:left w:val="single" w:sz="4" w:space="0" w:color="000000"/>
              <w:bottom w:val="single" w:sz="4" w:space="0" w:color="000000"/>
              <w:right w:val="single" w:sz="4" w:space="0" w:color="000000"/>
            </w:tcBorders>
            <w:shd w:val="clear" w:color="FFFFFF" w:fill="FFFFFF"/>
            <w:vAlign w:val="center"/>
          </w:tcPr>
          <w:p w14:paraId="1D49E23D"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proofErr w:type="spellStart"/>
            <w:r>
              <w:rPr>
                <w:rFonts w:ascii="宋体" w:eastAsia="宋体" w:hAnsi="宋体" w:cs="宋体" w:hint="eastAsia"/>
                <w:color w:val="000000"/>
                <w:sz w:val="21"/>
                <w:szCs w:val="21"/>
              </w:rPr>
              <w:t>合理</w:t>
            </w:r>
            <w:proofErr w:type="spellEnd"/>
          </w:p>
        </w:tc>
        <w:tc>
          <w:tcPr>
            <w:tcW w:w="592" w:type="pc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678F037"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color w:val="000000"/>
                <w:kern w:val="2"/>
                <w:sz w:val="21"/>
                <w:szCs w:val="21"/>
              </w:rPr>
              <w:t>3</w:t>
            </w:r>
          </w:p>
        </w:tc>
      </w:tr>
    </w:tbl>
    <w:p w14:paraId="2D92C0EF"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t>立项依据充分性衡量项目立项</w:t>
      </w:r>
      <w:r>
        <w:rPr>
          <w:rFonts w:ascii="仿宋" w:eastAsia="仿宋" w:hAnsi="仿宋"/>
          <w:sz w:val="32"/>
          <w:szCs w:val="32"/>
        </w:rPr>
        <w:t>是否</w:t>
      </w:r>
      <w:r>
        <w:rPr>
          <w:rFonts w:ascii="仿宋" w:eastAsia="仿宋" w:hAnsi="仿宋" w:hint="eastAsia"/>
          <w:sz w:val="32"/>
          <w:szCs w:val="32"/>
        </w:rPr>
        <w:t>符合法律法规、相关政策、发展规划</w:t>
      </w:r>
      <w:r>
        <w:rPr>
          <w:rFonts w:ascii="仿宋" w:eastAsia="仿宋" w:hAnsi="仿宋"/>
          <w:sz w:val="32"/>
          <w:szCs w:val="32"/>
        </w:rPr>
        <w:t>有关要求，是否符合</w:t>
      </w:r>
      <w:r>
        <w:rPr>
          <w:rFonts w:ascii="仿宋" w:eastAsia="仿宋" w:hAnsi="仿宋" w:hint="eastAsia"/>
          <w:sz w:val="32"/>
          <w:szCs w:val="32"/>
        </w:rPr>
        <w:t>部门职责</w:t>
      </w:r>
      <w:r>
        <w:rPr>
          <w:rFonts w:ascii="仿宋" w:eastAsia="仿宋" w:hAnsi="仿宋"/>
          <w:sz w:val="32"/>
          <w:szCs w:val="32"/>
        </w:rPr>
        <w:t>范围</w:t>
      </w:r>
      <w:r>
        <w:rPr>
          <w:rFonts w:ascii="仿宋" w:eastAsia="仿宋" w:hAnsi="仿宋" w:hint="eastAsia"/>
          <w:sz w:val="32"/>
          <w:szCs w:val="32"/>
        </w:rPr>
        <w:t>，用以反映和考核项目立项依据情况。</w:t>
      </w:r>
    </w:p>
    <w:p w14:paraId="720057EE"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t>立项程序规范性衡量项目申请、设立过程</w:t>
      </w:r>
      <w:r>
        <w:rPr>
          <w:rFonts w:ascii="仿宋" w:eastAsia="仿宋" w:hAnsi="仿宋"/>
          <w:sz w:val="32"/>
          <w:szCs w:val="32"/>
        </w:rPr>
        <w:t>是否</w:t>
      </w:r>
      <w:r>
        <w:rPr>
          <w:rFonts w:ascii="仿宋" w:eastAsia="仿宋" w:hAnsi="仿宋" w:hint="eastAsia"/>
          <w:sz w:val="32"/>
          <w:szCs w:val="32"/>
        </w:rPr>
        <w:t>符合相关要求，用以反映和考核项目立项的规范情况。</w:t>
      </w:r>
    </w:p>
    <w:p w14:paraId="123A2DC4"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t>绩效目标合理性衡量项目所设定的绩效目标依据</w:t>
      </w:r>
      <w:r>
        <w:rPr>
          <w:rFonts w:ascii="仿宋" w:eastAsia="仿宋" w:hAnsi="仿宋"/>
          <w:sz w:val="32"/>
          <w:szCs w:val="32"/>
        </w:rPr>
        <w:t>是否</w:t>
      </w:r>
      <w:r>
        <w:rPr>
          <w:rFonts w:ascii="仿宋" w:eastAsia="仿宋" w:hAnsi="仿宋" w:hint="eastAsia"/>
          <w:sz w:val="32"/>
          <w:szCs w:val="32"/>
        </w:rPr>
        <w:t>充分，</w:t>
      </w:r>
      <w:r>
        <w:rPr>
          <w:rFonts w:ascii="仿宋" w:eastAsia="仿宋" w:hAnsi="仿宋"/>
          <w:sz w:val="32"/>
          <w:szCs w:val="32"/>
        </w:rPr>
        <w:t>是否</w:t>
      </w:r>
      <w:r>
        <w:rPr>
          <w:rFonts w:ascii="仿宋" w:eastAsia="仿宋" w:hAnsi="仿宋" w:hint="eastAsia"/>
          <w:sz w:val="32"/>
          <w:szCs w:val="32"/>
        </w:rPr>
        <w:t>符合客观实际，用以反映和考核项目绩效目标与项目实施的相符情况。</w:t>
      </w:r>
    </w:p>
    <w:p w14:paraId="5CFA65AF"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t>绩效指标明确性衡量依据绩效目标设定的绩效指标</w:t>
      </w:r>
      <w:r>
        <w:rPr>
          <w:rFonts w:ascii="仿宋" w:eastAsia="仿宋" w:hAnsi="仿宋"/>
          <w:sz w:val="32"/>
          <w:szCs w:val="32"/>
        </w:rPr>
        <w:t>是否</w:t>
      </w:r>
      <w:r>
        <w:rPr>
          <w:rFonts w:ascii="仿宋" w:eastAsia="仿宋" w:hAnsi="仿宋" w:hint="eastAsia"/>
          <w:sz w:val="32"/>
          <w:szCs w:val="32"/>
        </w:rPr>
        <w:t>清晰、细化、可衡量等，用以反映和考核项目绩效目标的</w:t>
      </w:r>
      <w:proofErr w:type="gramStart"/>
      <w:r>
        <w:rPr>
          <w:rFonts w:ascii="仿宋" w:eastAsia="仿宋" w:hAnsi="仿宋" w:hint="eastAsia"/>
          <w:sz w:val="32"/>
          <w:szCs w:val="32"/>
        </w:rPr>
        <w:t>明细化</w:t>
      </w:r>
      <w:proofErr w:type="gramEnd"/>
      <w:r>
        <w:rPr>
          <w:rFonts w:ascii="仿宋" w:eastAsia="仿宋" w:hAnsi="仿宋" w:hint="eastAsia"/>
          <w:sz w:val="32"/>
          <w:szCs w:val="32"/>
        </w:rPr>
        <w:t>情况。</w:t>
      </w:r>
    </w:p>
    <w:p w14:paraId="0D1BCE3B"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t>预算编制科学性衡量项目预算编制</w:t>
      </w:r>
      <w:r>
        <w:rPr>
          <w:rFonts w:ascii="仿宋" w:eastAsia="仿宋" w:hAnsi="仿宋"/>
          <w:sz w:val="32"/>
          <w:szCs w:val="32"/>
        </w:rPr>
        <w:t>是否</w:t>
      </w:r>
      <w:r>
        <w:rPr>
          <w:rFonts w:ascii="仿宋" w:eastAsia="仿宋" w:hAnsi="仿宋" w:hint="eastAsia"/>
          <w:sz w:val="32"/>
          <w:szCs w:val="32"/>
        </w:rPr>
        <w:t>经过科学论证、有明确标准，资金额度</w:t>
      </w:r>
      <w:r>
        <w:rPr>
          <w:rFonts w:ascii="仿宋" w:eastAsia="仿宋" w:hAnsi="仿宋"/>
          <w:sz w:val="32"/>
          <w:szCs w:val="32"/>
        </w:rPr>
        <w:t>是否</w:t>
      </w:r>
      <w:r>
        <w:rPr>
          <w:rFonts w:ascii="仿宋" w:eastAsia="仿宋" w:hAnsi="仿宋" w:hint="eastAsia"/>
          <w:sz w:val="32"/>
          <w:szCs w:val="32"/>
        </w:rPr>
        <w:t>与年度目标相适应，用以反映和考核项目预算编制的科学性、合理性情况。</w:t>
      </w:r>
    </w:p>
    <w:p w14:paraId="7EC3773C"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lastRenderedPageBreak/>
        <w:t>资金分配合理性衡量项目预算资金分配</w:t>
      </w:r>
      <w:r>
        <w:rPr>
          <w:rFonts w:ascii="仿宋" w:eastAsia="仿宋" w:hAnsi="仿宋"/>
          <w:sz w:val="32"/>
          <w:szCs w:val="32"/>
        </w:rPr>
        <w:t>是否</w:t>
      </w:r>
      <w:r>
        <w:rPr>
          <w:rFonts w:ascii="仿宋" w:eastAsia="仿宋" w:hAnsi="仿宋" w:hint="eastAsia"/>
          <w:sz w:val="32"/>
          <w:szCs w:val="32"/>
        </w:rPr>
        <w:t>有测算依据，</w:t>
      </w:r>
      <w:r>
        <w:rPr>
          <w:rFonts w:ascii="仿宋" w:eastAsia="仿宋" w:hAnsi="仿宋"/>
          <w:sz w:val="32"/>
          <w:szCs w:val="32"/>
        </w:rPr>
        <w:t>是否</w:t>
      </w:r>
      <w:r>
        <w:rPr>
          <w:rFonts w:ascii="仿宋" w:eastAsia="仿宋" w:hAnsi="仿宋" w:hint="eastAsia"/>
          <w:sz w:val="32"/>
          <w:szCs w:val="32"/>
        </w:rPr>
        <w:t>与补助单位或地方实际相适应，用以反映和考核项目预算的科学性、合理性情况。</w:t>
      </w:r>
    </w:p>
    <w:p w14:paraId="2BC235C7" w14:textId="77777777" w:rsidR="00B002DC" w:rsidRDefault="00000000">
      <w:pPr>
        <w:widowControl w:val="0"/>
        <w:ind w:firstLine="640"/>
        <w:rPr>
          <w:lang w:eastAsia="zh-CN"/>
        </w:rPr>
      </w:pPr>
      <w:r>
        <w:rPr>
          <w:rFonts w:hint="eastAsia"/>
          <w:lang w:eastAsia="zh-CN"/>
        </w:rPr>
        <w:t>（2）过程</w:t>
      </w:r>
      <w:r>
        <w:rPr>
          <w:lang w:eastAsia="zh-CN"/>
        </w:rPr>
        <w:t>类指标</w:t>
      </w:r>
      <w:r>
        <w:rPr>
          <w:rFonts w:hint="eastAsia"/>
          <w:lang w:eastAsia="zh-CN"/>
        </w:rPr>
        <w:t>。</w:t>
      </w:r>
      <w:bookmarkEnd w:id="92"/>
    </w:p>
    <w:p w14:paraId="5495EC3B" w14:textId="77777777" w:rsidR="00B002DC" w:rsidRDefault="00000000">
      <w:pPr>
        <w:pStyle w:val="aff5"/>
        <w:widowControl w:val="0"/>
        <w:ind w:firstLineChars="200" w:firstLine="640"/>
        <w:jc w:val="both"/>
        <w:outlineLvl w:val="9"/>
        <w:rPr>
          <w:rFonts w:ascii="仿宋" w:eastAsia="仿宋" w:hAnsi="仿宋" w:cstheme="minorBidi"/>
          <w:color w:val="000000" w:themeColor="text1"/>
          <w:sz w:val="32"/>
        </w:rPr>
      </w:pPr>
      <w:r>
        <w:rPr>
          <w:rFonts w:ascii="仿宋" w:eastAsia="仿宋" w:hAnsi="仿宋" w:cstheme="minorBidi" w:hint="eastAsia"/>
          <w:color w:val="000000" w:themeColor="text1"/>
          <w:sz w:val="32"/>
        </w:rPr>
        <w:t>过程类指标分为资金管理和组织实施</w:t>
      </w:r>
      <w:r>
        <w:rPr>
          <w:rFonts w:ascii="仿宋" w:eastAsia="仿宋" w:hAnsi="仿宋" w:cstheme="minorBidi"/>
          <w:color w:val="000000" w:themeColor="text1"/>
          <w:sz w:val="32"/>
        </w:rPr>
        <w:t>2个二级指标，资金管理指标下设置资金到位率、预算执行率和资金使用合</w:t>
      </w:r>
      <w:proofErr w:type="gramStart"/>
      <w:r>
        <w:rPr>
          <w:rFonts w:ascii="仿宋" w:eastAsia="仿宋" w:hAnsi="仿宋" w:cstheme="minorBidi"/>
          <w:color w:val="000000" w:themeColor="text1"/>
          <w:sz w:val="32"/>
        </w:rPr>
        <w:t>规</w:t>
      </w:r>
      <w:proofErr w:type="gramEnd"/>
      <w:r>
        <w:rPr>
          <w:rFonts w:ascii="仿宋" w:eastAsia="仿宋" w:hAnsi="仿宋" w:cstheme="minorBidi"/>
          <w:color w:val="000000" w:themeColor="text1"/>
          <w:sz w:val="32"/>
        </w:rPr>
        <w:t>性3个三级指标，组织实施指标下设置管理制度健全性、制度执行有效性2个三级指标。过程类指标分值共计20分。各项指标分值构成情况详见表2-2。</w:t>
      </w:r>
    </w:p>
    <w:p w14:paraId="16948494" w14:textId="77777777" w:rsidR="00B002DC" w:rsidRDefault="00000000">
      <w:pPr>
        <w:pStyle w:val="aff5"/>
        <w:widowControl w:val="0"/>
        <w:spacing w:afterLines="50" w:after="156"/>
        <w:jc w:val="center"/>
        <w:outlineLvl w:val="9"/>
        <w:rPr>
          <w:rFonts w:ascii="黑体" w:eastAsia="黑体" w:hAnsi="黑体" w:cs="黑体"/>
          <w:sz w:val="24"/>
          <w:szCs w:val="24"/>
        </w:rPr>
      </w:pPr>
      <w:r>
        <w:rPr>
          <w:rFonts w:ascii="黑体" w:eastAsia="黑体" w:hAnsi="黑体" w:cs="黑体" w:hint="eastAsia"/>
          <w:sz w:val="24"/>
          <w:szCs w:val="24"/>
        </w:rPr>
        <w:t>表2-2 过程类指标</w:t>
      </w:r>
    </w:p>
    <w:tbl>
      <w:tblPr>
        <w:tblW w:w="8379" w:type="dxa"/>
        <w:jc w:val="center"/>
        <w:tblLayout w:type="fixed"/>
        <w:tblCellMar>
          <w:left w:w="0" w:type="dxa"/>
          <w:right w:w="0" w:type="dxa"/>
        </w:tblCellMar>
        <w:tblLook w:val="04A0" w:firstRow="1" w:lastRow="0" w:firstColumn="1" w:lastColumn="0" w:noHBand="0" w:noVBand="1"/>
      </w:tblPr>
      <w:tblGrid>
        <w:gridCol w:w="1149"/>
        <w:gridCol w:w="567"/>
        <w:gridCol w:w="1276"/>
        <w:gridCol w:w="851"/>
        <w:gridCol w:w="2268"/>
        <w:gridCol w:w="1275"/>
        <w:gridCol w:w="993"/>
      </w:tblGrid>
      <w:tr w:rsidR="00B002DC" w14:paraId="624BE6D2" w14:textId="77777777">
        <w:trPr>
          <w:trHeight w:val="482"/>
          <w:tblHeader/>
          <w:jc w:val="center"/>
        </w:trPr>
        <w:tc>
          <w:tcPr>
            <w:tcW w:w="1149"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AAEDFE1"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一级指标</w:t>
            </w:r>
          </w:p>
        </w:tc>
        <w:tc>
          <w:tcPr>
            <w:tcW w:w="567"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1CFAAD6"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分值</w:t>
            </w:r>
          </w:p>
        </w:tc>
        <w:tc>
          <w:tcPr>
            <w:tcW w:w="1276"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6D97D08"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二级指标</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09E529C"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分值</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4D3E5B7"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三级指标</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0207C6B"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sz w:val="21"/>
                <w:szCs w:val="21"/>
                <w:lang w:eastAsia="zh-CN"/>
              </w:rPr>
            </w:pPr>
            <w:proofErr w:type="spellStart"/>
            <w:r>
              <w:rPr>
                <w:rFonts w:ascii="宋体" w:eastAsia="宋体" w:hAnsi="宋体" w:cs="宋体" w:hint="eastAsia"/>
                <w:b/>
                <w:color w:val="000000"/>
                <w:sz w:val="21"/>
                <w:szCs w:val="21"/>
              </w:rPr>
              <w:t>目标值</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951CDAB"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分值</w:t>
            </w:r>
          </w:p>
        </w:tc>
      </w:tr>
      <w:tr w:rsidR="00B002DC" w14:paraId="2B8D95C2" w14:textId="77777777">
        <w:trPr>
          <w:trHeight w:val="469"/>
          <w:jc w:val="center"/>
        </w:trPr>
        <w:tc>
          <w:tcPr>
            <w:tcW w:w="1149" w:type="dxa"/>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4E2EDF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过程</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0D0EBBC"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20</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9F0698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资金管理</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270E59C2"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10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C9633E7"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资金到位率</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952093F" w14:textId="77777777" w:rsidR="00B002DC" w:rsidRDefault="00000000">
            <w:pPr>
              <w:widowControl w:val="0"/>
              <w:spacing w:line="240" w:lineRule="auto"/>
              <w:ind w:firstLineChars="0" w:firstLine="0"/>
              <w:jc w:val="center"/>
              <w:textAlignment w:val="center"/>
              <w:rPr>
                <w:rFonts w:ascii="宋体" w:eastAsia="宋体" w:hAnsi="宋体" w:cs="仿宋_GB2312"/>
                <w:color w:val="000000"/>
                <w:sz w:val="21"/>
                <w:szCs w:val="21"/>
                <w:lang w:eastAsia="zh-CN"/>
              </w:rPr>
            </w:pPr>
            <w:r>
              <w:rPr>
                <w:rFonts w:ascii="宋体" w:eastAsia="宋体" w:hAnsi="宋体" w:cs="宋体" w:hint="eastAsia"/>
                <w:color w:val="000000"/>
                <w:sz w:val="21"/>
                <w:szCs w:val="21"/>
              </w:rPr>
              <w:t>100%</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B39981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color w:val="000000"/>
                <w:sz w:val="21"/>
                <w:szCs w:val="21"/>
                <w:lang w:eastAsia="zh-CN"/>
              </w:rPr>
              <w:t>3</w:t>
            </w:r>
          </w:p>
        </w:tc>
      </w:tr>
      <w:tr w:rsidR="00B002DC" w14:paraId="593767D1" w14:textId="77777777">
        <w:trPr>
          <w:trHeight w:val="469"/>
          <w:jc w:val="center"/>
        </w:trPr>
        <w:tc>
          <w:tcPr>
            <w:tcW w:w="1149"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1B70BAA"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567"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64770F2"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276"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DC4B4E0"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851"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E5BE1BA"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5EF42B5"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预算执行率</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76DF050C"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宋体" w:hint="eastAsia"/>
                <w:color w:val="000000"/>
                <w:sz w:val="21"/>
                <w:szCs w:val="21"/>
              </w:rPr>
              <w:t>90%</w:t>
            </w:r>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4D1A1C1"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4</w:t>
            </w:r>
          </w:p>
        </w:tc>
      </w:tr>
      <w:tr w:rsidR="00B002DC" w14:paraId="4FA76469" w14:textId="77777777">
        <w:trPr>
          <w:trHeight w:val="469"/>
          <w:jc w:val="center"/>
        </w:trPr>
        <w:tc>
          <w:tcPr>
            <w:tcW w:w="1149"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D969CAF"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567"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605C4A8"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276"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6564E21"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851"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28000D73"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2510B6D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资金使用合</w:t>
            </w:r>
            <w:proofErr w:type="gramStart"/>
            <w:r>
              <w:rPr>
                <w:rFonts w:ascii="宋体" w:eastAsia="宋体" w:hAnsi="宋体" w:cs="仿宋_GB2312" w:hint="eastAsia"/>
                <w:color w:val="000000"/>
                <w:sz w:val="21"/>
                <w:szCs w:val="21"/>
                <w:lang w:eastAsia="zh-CN"/>
              </w:rPr>
              <w:t>规</w:t>
            </w:r>
            <w:proofErr w:type="gramEnd"/>
            <w:r>
              <w:rPr>
                <w:rFonts w:ascii="宋体" w:eastAsia="宋体" w:hAnsi="宋体" w:cs="仿宋_GB2312" w:hint="eastAsia"/>
                <w:color w:val="000000"/>
                <w:sz w:val="21"/>
                <w:szCs w:val="21"/>
                <w:lang w:eastAsia="zh-CN"/>
              </w:rPr>
              <w:t>性</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0D441E12"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proofErr w:type="spellStart"/>
            <w:r>
              <w:rPr>
                <w:rFonts w:ascii="宋体" w:eastAsia="宋体" w:hAnsi="宋体" w:cs="宋体" w:hint="eastAsia"/>
                <w:color w:val="000000"/>
                <w:sz w:val="21"/>
                <w:szCs w:val="21"/>
              </w:rPr>
              <w:t>合规</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9424D98"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3</w:t>
            </w:r>
          </w:p>
        </w:tc>
      </w:tr>
      <w:tr w:rsidR="00B002DC" w14:paraId="2CD3989D" w14:textId="77777777">
        <w:trPr>
          <w:trHeight w:val="469"/>
          <w:jc w:val="center"/>
        </w:trPr>
        <w:tc>
          <w:tcPr>
            <w:tcW w:w="1149"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3C3DFB7"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567"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C6A6BEF"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276" w:type="dxa"/>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9BBA4B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组织实施</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EAAC1B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10</w:t>
            </w:r>
          </w:p>
        </w:tc>
        <w:tc>
          <w:tcPr>
            <w:tcW w:w="226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7D777E1" w14:textId="77777777" w:rsidR="00B002DC" w:rsidRDefault="00000000">
            <w:pPr>
              <w:widowControl w:val="0"/>
              <w:spacing w:line="240" w:lineRule="auto"/>
              <w:ind w:firstLineChars="0" w:firstLine="0"/>
              <w:jc w:val="center"/>
              <w:textAlignment w:val="center"/>
              <w:rPr>
                <w:rFonts w:ascii="宋体" w:eastAsia="宋体" w:hAnsi="宋体" w:cs="仿宋_GB2312"/>
                <w:color w:val="000000"/>
                <w:sz w:val="21"/>
                <w:szCs w:val="21"/>
                <w:lang w:eastAsia="zh-CN"/>
              </w:rPr>
            </w:pPr>
            <w:r>
              <w:rPr>
                <w:rFonts w:ascii="宋体" w:eastAsia="宋体" w:hAnsi="宋体" w:cs="仿宋_GB2312" w:hint="eastAsia"/>
                <w:color w:val="000000"/>
                <w:sz w:val="21"/>
                <w:szCs w:val="21"/>
                <w:lang w:eastAsia="zh-CN"/>
              </w:rPr>
              <w:t>管理制度健全性</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01ED51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sz w:val="21"/>
                <w:szCs w:val="21"/>
                <w:lang w:eastAsia="zh-CN"/>
              </w:rPr>
            </w:pPr>
            <w:proofErr w:type="spellStart"/>
            <w:r>
              <w:rPr>
                <w:rFonts w:ascii="宋体" w:eastAsia="宋体" w:hAnsi="宋体" w:cs="宋体" w:hint="eastAsia"/>
                <w:color w:val="000000"/>
                <w:sz w:val="21"/>
                <w:szCs w:val="21"/>
              </w:rPr>
              <w:t>健全</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9E2CCB2"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5</w:t>
            </w:r>
          </w:p>
        </w:tc>
      </w:tr>
      <w:tr w:rsidR="00B002DC" w14:paraId="3E33523E" w14:textId="77777777">
        <w:trPr>
          <w:trHeight w:val="469"/>
          <w:jc w:val="center"/>
        </w:trPr>
        <w:tc>
          <w:tcPr>
            <w:tcW w:w="1149"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C92919B"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567"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2DE8C798"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276"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63DD55A"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851"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D2ED44F"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226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2893A2C8"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sz w:val="21"/>
                <w:szCs w:val="21"/>
                <w:lang w:eastAsia="zh-CN"/>
              </w:rPr>
              <w:t>制度执行有效性</w:t>
            </w:r>
          </w:p>
        </w:tc>
        <w:tc>
          <w:tcPr>
            <w:tcW w:w="1275"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42D8A274" w14:textId="77777777" w:rsidR="00B002DC" w:rsidRDefault="00000000">
            <w:pPr>
              <w:widowControl w:val="0"/>
              <w:spacing w:line="240" w:lineRule="auto"/>
              <w:ind w:firstLineChars="0" w:firstLine="0"/>
              <w:jc w:val="center"/>
              <w:textAlignment w:val="center"/>
              <w:rPr>
                <w:rFonts w:ascii="宋体" w:eastAsia="宋体" w:hAnsi="宋体" w:cs="仿宋_GB2312"/>
                <w:color w:val="000000"/>
                <w:sz w:val="21"/>
                <w:szCs w:val="21"/>
                <w:lang w:eastAsia="zh-CN"/>
              </w:rPr>
            </w:pPr>
            <w:proofErr w:type="spellStart"/>
            <w:r>
              <w:rPr>
                <w:rFonts w:ascii="宋体" w:eastAsia="宋体" w:hAnsi="宋体" w:cs="宋体" w:hint="eastAsia"/>
                <w:color w:val="000000"/>
                <w:sz w:val="21"/>
                <w:szCs w:val="21"/>
              </w:rPr>
              <w:t>有效</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BDD2724"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sz w:val="21"/>
                <w:szCs w:val="21"/>
                <w:lang w:eastAsia="zh-CN"/>
              </w:rPr>
              <w:t>5</w:t>
            </w:r>
          </w:p>
        </w:tc>
      </w:tr>
    </w:tbl>
    <w:p w14:paraId="51E6D6E9" w14:textId="77777777" w:rsidR="00B002DC" w:rsidRDefault="00000000">
      <w:pPr>
        <w:pStyle w:val="aff5"/>
        <w:widowControl w:val="0"/>
        <w:ind w:firstLineChars="200" w:firstLine="640"/>
        <w:jc w:val="both"/>
        <w:outlineLvl w:val="9"/>
        <w:rPr>
          <w:rFonts w:ascii="仿宋" w:eastAsia="仿宋" w:hAnsi="仿宋"/>
          <w:sz w:val="32"/>
          <w:szCs w:val="32"/>
        </w:rPr>
      </w:pPr>
      <w:bookmarkStart w:id="93" w:name="_Toc91979642"/>
      <w:r>
        <w:rPr>
          <w:rFonts w:ascii="仿宋" w:eastAsia="仿宋" w:hAnsi="仿宋" w:hint="eastAsia"/>
          <w:sz w:val="32"/>
          <w:szCs w:val="32"/>
        </w:rPr>
        <w:t>资金到位率衡量实际到位资金金额与预算资金金额比率及资金是否及时拨付，用以反映和考核资金落实情况对项目实施的总体保障程度。</w:t>
      </w:r>
    </w:p>
    <w:p w14:paraId="1FCF7FF0"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t>预算执行率衡量项目预算资金</w:t>
      </w:r>
      <w:r>
        <w:rPr>
          <w:rFonts w:ascii="仿宋" w:eastAsia="仿宋" w:hAnsi="仿宋"/>
          <w:sz w:val="32"/>
          <w:szCs w:val="32"/>
        </w:rPr>
        <w:t>是否</w:t>
      </w:r>
      <w:r>
        <w:rPr>
          <w:rFonts w:ascii="仿宋" w:eastAsia="仿宋" w:hAnsi="仿宋" w:hint="eastAsia"/>
          <w:sz w:val="32"/>
          <w:szCs w:val="32"/>
        </w:rPr>
        <w:t>按照计划执行，用以反映或考核项目预算执行情况。</w:t>
      </w:r>
    </w:p>
    <w:p w14:paraId="766BE51D"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t>资金使用合</w:t>
      </w:r>
      <w:proofErr w:type="gramStart"/>
      <w:r>
        <w:rPr>
          <w:rFonts w:ascii="仿宋" w:eastAsia="仿宋" w:hAnsi="仿宋" w:hint="eastAsia"/>
          <w:sz w:val="32"/>
          <w:szCs w:val="32"/>
        </w:rPr>
        <w:t>规</w:t>
      </w:r>
      <w:proofErr w:type="gramEnd"/>
      <w:r>
        <w:rPr>
          <w:rFonts w:ascii="仿宋" w:eastAsia="仿宋" w:hAnsi="仿宋" w:hint="eastAsia"/>
          <w:sz w:val="32"/>
          <w:szCs w:val="32"/>
        </w:rPr>
        <w:t>性衡量项目资金使用</w:t>
      </w:r>
      <w:r>
        <w:rPr>
          <w:rFonts w:ascii="仿宋" w:eastAsia="仿宋" w:hAnsi="仿宋"/>
          <w:sz w:val="32"/>
          <w:szCs w:val="32"/>
        </w:rPr>
        <w:t>是否</w:t>
      </w:r>
      <w:r>
        <w:rPr>
          <w:rFonts w:ascii="仿宋" w:eastAsia="仿宋" w:hAnsi="仿宋" w:hint="eastAsia"/>
          <w:sz w:val="32"/>
          <w:szCs w:val="32"/>
        </w:rPr>
        <w:t>符合相关的财务管理制度规定，用以反映和考核项目资金的规范运行情</w:t>
      </w:r>
      <w:r>
        <w:rPr>
          <w:rFonts w:ascii="仿宋" w:eastAsia="仿宋" w:hAnsi="仿宋" w:hint="eastAsia"/>
          <w:sz w:val="32"/>
          <w:szCs w:val="32"/>
        </w:rPr>
        <w:lastRenderedPageBreak/>
        <w:t>况。</w:t>
      </w:r>
    </w:p>
    <w:p w14:paraId="24417BF4"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t>管理制度健全性衡量项目相关财务制度、业务管理制度和监督检查机制是否健全，是否覆盖项目实施全过程各环节，是否包括政府采购规范、项目实施管理制度、质量相关的要求、验收等方面内容，用以反映和考核项目财务制度、业务管理制度和监督检查机制对项目顺利实施的保障情况。</w:t>
      </w:r>
    </w:p>
    <w:p w14:paraId="7F3D0133"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t>制度执行有效性衡量项目实施是否符合项目相关管理规定，项目建设相关手续是否完备，项目相关资料是否齐全并及时归档，项目实施的人员条件、场地设备、信息支撑等是否落实到位，用以反映和考核项目相关管理制度的有效执行情况。</w:t>
      </w:r>
    </w:p>
    <w:p w14:paraId="6263FF41" w14:textId="77777777" w:rsidR="00B002DC" w:rsidRDefault="00000000">
      <w:pPr>
        <w:widowControl w:val="0"/>
        <w:ind w:firstLine="640"/>
        <w:rPr>
          <w:lang w:eastAsia="zh-CN"/>
        </w:rPr>
      </w:pPr>
      <w:r>
        <w:rPr>
          <w:rFonts w:hint="eastAsia"/>
          <w:lang w:eastAsia="zh-CN"/>
        </w:rPr>
        <w:t>（3）产出</w:t>
      </w:r>
      <w:r>
        <w:rPr>
          <w:lang w:eastAsia="zh-CN"/>
        </w:rPr>
        <w:t>类指标</w:t>
      </w:r>
      <w:r>
        <w:rPr>
          <w:rFonts w:hint="eastAsia"/>
          <w:lang w:eastAsia="zh-CN"/>
        </w:rPr>
        <w:t>。</w:t>
      </w:r>
      <w:bookmarkEnd w:id="93"/>
    </w:p>
    <w:p w14:paraId="31445906" w14:textId="77777777" w:rsidR="00B002DC" w:rsidRDefault="00000000">
      <w:pPr>
        <w:pStyle w:val="aff5"/>
        <w:widowControl w:val="0"/>
        <w:ind w:firstLineChars="200" w:firstLine="640"/>
        <w:jc w:val="both"/>
        <w:outlineLvl w:val="9"/>
        <w:rPr>
          <w:rFonts w:ascii="仿宋" w:eastAsia="仿宋" w:hAnsi="仿宋"/>
          <w:sz w:val="32"/>
          <w:szCs w:val="32"/>
        </w:rPr>
      </w:pPr>
      <w:r>
        <w:rPr>
          <w:rFonts w:ascii="仿宋" w:eastAsia="仿宋" w:hAnsi="仿宋" w:hint="eastAsia"/>
          <w:sz w:val="32"/>
          <w:szCs w:val="32"/>
        </w:rPr>
        <w:t>产出类指标分为产出数量、产出质量、产出时效和产出成本4个二级指标，产出数量指标下设置项目实施学校完成率</w:t>
      </w:r>
      <w:r>
        <w:rPr>
          <w:rFonts w:ascii="仿宋" w:eastAsia="仿宋" w:hAnsi="仿宋"/>
          <w:sz w:val="32"/>
          <w:szCs w:val="32"/>
        </w:rPr>
        <w:t>、</w:t>
      </w:r>
      <w:r>
        <w:rPr>
          <w:rFonts w:ascii="仿宋" w:eastAsia="仿宋" w:hAnsi="仿宋" w:hint="eastAsia"/>
          <w:sz w:val="32"/>
          <w:szCs w:val="32"/>
        </w:rPr>
        <w:t>智慧黑板购买完成率、护眼</w:t>
      </w:r>
      <w:proofErr w:type="gramStart"/>
      <w:r>
        <w:rPr>
          <w:rFonts w:ascii="仿宋" w:eastAsia="仿宋" w:hAnsi="仿宋" w:hint="eastAsia"/>
          <w:sz w:val="32"/>
          <w:szCs w:val="32"/>
        </w:rPr>
        <w:t>灯购买</w:t>
      </w:r>
      <w:proofErr w:type="gramEnd"/>
      <w:r>
        <w:rPr>
          <w:rFonts w:ascii="仿宋" w:eastAsia="仿宋" w:hAnsi="仿宋" w:hint="eastAsia"/>
          <w:sz w:val="32"/>
          <w:szCs w:val="32"/>
        </w:rPr>
        <w:t>完成率、笔记本电脑购买完成率、台式电脑购买完成率、大型打印机购买完成率</w:t>
      </w:r>
      <w:r>
        <w:rPr>
          <w:rFonts w:ascii="仿宋" w:eastAsia="仿宋" w:hAnsi="仿宋"/>
          <w:sz w:val="32"/>
          <w:szCs w:val="32"/>
        </w:rPr>
        <w:t>6</w:t>
      </w:r>
      <w:r>
        <w:rPr>
          <w:rFonts w:ascii="仿宋" w:eastAsia="仿宋" w:hAnsi="仿宋" w:hint="eastAsia"/>
          <w:sz w:val="32"/>
          <w:szCs w:val="32"/>
        </w:rPr>
        <w:t>个三级指标，产出质量指标下设置设备验收合格率</w:t>
      </w:r>
      <w:r>
        <w:rPr>
          <w:rFonts w:ascii="仿宋" w:eastAsia="仿宋" w:hAnsi="仿宋"/>
          <w:sz w:val="32"/>
          <w:szCs w:val="32"/>
        </w:rPr>
        <w:t>1</w:t>
      </w:r>
      <w:r>
        <w:rPr>
          <w:rFonts w:ascii="仿宋" w:eastAsia="仿宋" w:hAnsi="仿宋" w:hint="eastAsia"/>
          <w:sz w:val="32"/>
          <w:szCs w:val="32"/>
        </w:rPr>
        <w:t>个三级指标，产出时效指标下设置完成及时率1个三级指标，产出成本指标下设置费用节余率1个三级指标。过程类指标分值共计</w:t>
      </w:r>
      <w:r>
        <w:rPr>
          <w:rFonts w:ascii="仿宋" w:eastAsia="仿宋" w:hAnsi="仿宋"/>
          <w:sz w:val="32"/>
          <w:szCs w:val="32"/>
        </w:rPr>
        <w:t>30</w:t>
      </w:r>
      <w:r>
        <w:rPr>
          <w:rFonts w:ascii="仿宋" w:eastAsia="仿宋" w:hAnsi="仿宋" w:hint="eastAsia"/>
          <w:sz w:val="32"/>
          <w:szCs w:val="32"/>
        </w:rPr>
        <w:t>分。</w:t>
      </w:r>
      <w:r>
        <w:rPr>
          <w:rFonts w:ascii="仿宋" w:eastAsia="仿宋" w:hAnsi="仿宋"/>
          <w:sz w:val="32"/>
          <w:szCs w:val="32"/>
        </w:rPr>
        <w:t>各项指标分值构成情况详见表2-3。</w:t>
      </w:r>
    </w:p>
    <w:p w14:paraId="2618110D" w14:textId="77777777" w:rsidR="00B002DC" w:rsidRDefault="00000000">
      <w:pPr>
        <w:pStyle w:val="aff5"/>
        <w:widowControl w:val="0"/>
        <w:jc w:val="center"/>
        <w:outlineLvl w:val="9"/>
        <w:rPr>
          <w:rFonts w:ascii="黑体" w:eastAsia="黑体" w:hAnsi="黑体" w:cs="黑体"/>
          <w:sz w:val="24"/>
          <w:szCs w:val="24"/>
        </w:rPr>
      </w:pPr>
      <w:r>
        <w:rPr>
          <w:rFonts w:ascii="黑体" w:eastAsia="黑体" w:hAnsi="黑体" w:cs="黑体" w:hint="eastAsia"/>
          <w:sz w:val="24"/>
          <w:szCs w:val="24"/>
        </w:rPr>
        <w:lastRenderedPageBreak/>
        <w:t>表2-3 产出类指标</w:t>
      </w:r>
    </w:p>
    <w:tbl>
      <w:tblPr>
        <w:tblW w:w="8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51"/>
        <w:gridCol w:w="773"/>
        <w:gridCol w:w="1032"/>
        <w:gridCol w:w="703"/>
        <w:gridCol w:w="3119"/>
        <w:gridCol w:w="1134"/>
        <w:gridCol w:w="850"/>
      </w:tblGrid>
      <w:tr w:rsidR="00B002DC" w14:paraId="1A0E78A8" w14:textId="77777777">
        <w:trPr>
          <w:trHeight w:val="456"/>
          <w:tblHeader/>
          <w:jc w:val="center"/>
        </w:trPr>
        <w:tc>
          <w:tcPr>
            <w:tcW w:w="1051"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0452D959"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一级指标</w:t>
            </w:r>
          </w:p>
        </w:tc>
        <w:tc>
          <w:tcPr>
            <w:tcW w:w="773"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7968D297"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分值</w:t>
            </w:r>
          </w:p>
        </w:tc>
        <w:tc>
          <w:tcPr>
            <w:tcW w:w="1032"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4563F1F4"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二级指标</w:t>
            </w:r>
          </w:p>
        </w:tc>
        <w:tc>
          <w:tcPr>
            <w:tcW w:w="703"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2645E44D"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分值</w:t>
            </w:r>
          </w:p>
        </w:tc>
        <w:tc>
          <w:tcPr>
            <w:tcW w:w="3119"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62541C76"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三级指标</w:t>
            </w:r>
          </w:p>
        </w:tc>
        <w:tc>
          <w:tcPr>
            <w:tcW w:w="1134" w:type="dxa"/>
            <w:tcBorders>
              <w:top w:val="single" w:sz="4" w:space="0" w:color="000000"/>
              <w:left w:val="single" w:sz="4" w:space="0" w:color="000000"/>
              <w:bottom w:val="single" w:sz="4" w:space="0" w:color="000000"/>
              <w:right w:val="single" w:sz="4" w:space="0" w:color="000000"/>
              <w:tl2br w:val="nil"/>
              <w:tr2bl w:val="nil"/>
            </w:tcBorders>
            <w:shd w:val="clear" w:color="FFFFFF" w:fill="FFFFFF"/>
            <w:vAlign w:val="center"/>
          </w:tcPr>
          <w:p w14:paraId="4FD4C770"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sz w:val="21"/>
                <w:szCs w:val="21"/>
                <w:lang w:eastAsia="zh-CN"/>
              </w:rPr>
            </w:pPr>
            <w:proofErr w:type="spellStart"/>
            <w:r>
              <w:rPr>
                <w:rFonts w:ascii="宋体" w:eastAsia="宋体" w:hAnsi="宋体" w:cs="宋体" w:hint="eastAsia"/>
                <w:b/>
                <w:color w:val="000000"/>
                <w:sz w:val="21"/>
                <w:szCs w:val="21"/>
              </w:rPr>
              <w:t>目标值</w:t>
            </w:r>
            <w:proofErr w:type="spellEnd"/>
          </w:p>
        </w:tc>
        <w:tc>
          <w:tcPr>
            <w:tcW w:w="850"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30F3F518"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分值</w:t>
            </w:r>
          </w:p>
        </w:tc>
      </w:tr>
      <w:tr w:rsidR="00B002DC" w14:paraId="7C5273CF" w14:textId="77777777">
        <w:trPr>
          <w:trHeight w:val="456"/>
          <w:jc w:val="center"/>
        </w:trPr>
        <w:tc>
          <w:tcPr>
            <w:tcW w:w="1051" w:type="dxa"/>
            <w:vMerge w:val="restart"/>
            <w:tcBorders>
              <w:top w:val="single" w:sz="4" w:space="0" w:color="000000"/>
              <w:left w:val="single" w:sz="4" w:space="0" w:color="000000"/>
              <w:right w:val="single" w:sz="4" w:space="0" w:color="000000"/>
              <w:tl2br w:val="nil"/>
              <w:tr2bl w:val="nil"/>
            </w:tcBorders>
            <w:shd w:val="clear" w:color="FFFFFF" w:fill="FFFFFF"/>
            <w:tcMar>
              <w:top w:w="15" w:type="dxa"/>
              <w:left w:w="15" w:type="dxa"/>
              <w:right w:w="15" w:type="dxa"/>
            </w:tcMar>
            <w:vAlign w:val="center"/>
          </w:tcPr>
          <w:p w14:paraId="38377DD4" w14:textId="77777777" w:rsidR="00B002DC" w:rsidRDefault="00000000">
            <w:pPr>
              <w:widowControl w:val="0"/>
              <w:spacing w:line="240" w:lineRule="auto"/>
              <w:ind w:firstLineChars="0" w:firstLine="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产出</w:t>
            </w:r>
          </w:p>
        </w:tc>
        <w:tc>
          <w:tcPr>
            <w:tcW w:w="773" w:type="dxa"/>
            <w:vMerge w:val="restart"/>
            <w:tcBorders>
              <w:top w:val="single" w:sz="4" w:space="0" w:color="000000"/>
              <w:left w:val="single" w:sz="4" w:space="0" w:color="000000"/>
              <w:right w:val="single" w:sz="4" w:space="0" w:color="000000"/>
              <w:tl2br w:val="nil"/>
              <w:tr2bl w:val="nil"/>
            </w:tcBorders>
            <w:shd w:val="clear" w:color="FFFFFF" w:fill="FFFFFF"/>
            <w:tcMar>
              <w:top w:w="15" w:type="dxa"/>
              <w:left w:w="15" w:type="dxa"/>
              <w:right w:w="15" w:type="dxa"/>
            </w:tcMar>
            <w:vAlign w:val="center"/>
          </w:tcPr>
          <w:p w14:paraId="43E2FBB7" w14:textId="77777777" w:rsidR="00B002DC" w:rsidRDefault="00000000">
            <w:pPr>
              <w:widowControl w:val="0"/>
              <w:spacing w:line="240" w:lineRule="auto"/>
              <w:ind w:firstLineChars="0" w:firstLine="0"/>
              <w:jc w:val="center"/>
              <w:rPr>
                <w:rFonts w:ascii="宋体" w:eastAsia="宋体" w:hAnsi="宋体" w:cs="Times New Roman"/>
                <w:kern w:val="2"/>
                <w:sz w:val="21"/>
                <w:szCs w:val="21"/>
                <w:lang w:eastAsia="zh-CN"/>
              </w:rPr>
            </w:pPr>
            <w:r>
              <w:rPr>
                <w:rFonts w:ascii="宋体" w:eastAsia="宋体" w:hAnsi="宋体" w:cs="Times New Roman" w:hint="eastAsia"/>
                <w:kern w:val="2"/>
                <w:sz w:val="21"/>
                <w:szCs w:val="21"/>
                <w:lang w:eastAsia="zh-CN"/>
              </w:rPr>
              <w:t>30</w:t>
            </w:r>
          </w:p>
        </w:tc>
        <w:tc>
          <w:tcPr>
            <w:tcW w:w="1032" w:type="dxa"/>
            <w:vMerge w:val="restart"/>
            <w:tcBorders>
              <w:top w:val="single" w:sz="4" w:space="0" w:color="000000"/>
              <w:left w:val="single" w:sz="4" w:space="0" w:color="000000"/>
              <w:right w:val="single" w:sz="4" w:space="0" w:color="000000"/>
              <w:tl2br w:val="nil"/>
              <w:tr2bl w:val="nil"/>
            </w:tcBorders>
            <w:shd w:val="clear" w:color="FFFFFF" w:fill="FFFFFF"/>
            <w:tcMar>
              <w:top w:w="15" w:type="dxa"/>
              <w:left w:w="15" w:type="dxa"/>
              <w:right w:w="15" w:type="dxa"/>
            </w:tcMar>
            <w:vAlign w:val="center"/>
          </w:tcPr>
          <w:p w14:paraId="75DF832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产出数量</w:t>
            </w:r>
          </w:p>
        </w:tc>
        <w:tc>
          <w:tcPr>
            <w:tcW w:w="703" w:type="dxa"/>
            <w:vMerge w:val="restart"/>
            <w:tcBorders>
              <w:top w:val="single" w:sz="4" w:space="0" w:color="000000"/>
              <w:left w:val="single" w:sz="4" w:space="0" w:color="000000"/>
              <w:right w:val="single" w:sz="4" w:space="0" w:color="000000"/>
              <w:tl2br w:val="nil"/>
              <w:tr2bl w:val="nil"/>
            </w:tcBorders>
            <w:shd w:val="clear" w:color="FFFFFF" w:fill="FFFFFF"/>
            <w:tcMar>
              <w:top w:w="15" w:type="dxa"/>
              <w:left w:w="15" w:type="dxa"/>
              <w:right w:w="15" w:type="dxa"/>
            </w:tcMar>
            <w:vAlign w:val="center"/>
          </w:tcPr>
          <w:p w14:paraId="1AB8648A"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1</w:t>
            </w:r>
            <w:r>
              <w:rPr>
                <w:rFonts w:ascii="宋体" w:eastAsia="宋体" w:hAnsi="宋体" w:cs="仿宋_GB2312"/>
                <w:color w:val="000000"/>
                <w:kern w:val="2"/>
                <w:sz w:val="21"/>
                <w:szCs w:val="21"/>
                <w:lang w:eastAsia="zh-CN"/>
              </w:rPr>
              <w:t>2</w:t>
            </w:r>
          </w:p>
        </w:tc>
        <w:tc>
          <w:tcPr>
            <w:tcW w:w="3119"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2EF5BA1B"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项目实施学校完成率</w:t>
            </w:r>
          </w:p>
        </w:tc>
        <w:tc>
          <w:tcPr>
            <w:tcW w:w="1134" w:type="dxa"/>
            <w:tcBorders>
              <w:top w:val="single" w:sz="4" w:space="0" w:color="000000"/>
              <w:left w:val="single" w:sz="4" w:space="0" w:color="000000"/>
              <w:bottom w:val="single" w:sz="4" w:space="0" w:color="000000"/>
              <w:right w:val="single" w:sz="4" w:space="0" w:color="000000"/>
              <w:tl2br w:val="nil"/>
              <w:tr2bl w:val="nil"/>
            </w:tcBorders>
            <w:shd w:val="clear" w:color="FFFFFF" w:fill="FFFFFF"/>
            <w:vAlign w:val="center"/>
          </w:tcPr>
          <w:p w14:paraId="23F16B9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宋体" w:hint="eastAsia"/>
                <w:color w:val="000000"/>
                <w:sz w:val="21"/>
                <w:szCs w:val="21"/>
              </w:rPr>
              <w:t>100%</w:t>
            </w:r>
          </w:p>
        </w:tc>
        <w:tc>
          <w:tcPr>
            <w:tcW w:w="850"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7FB921CB"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2</w:t>
            </w:r>
          </w:p>
        </w:tc>
      </w:tr>
      <w:tr w:rsidR="00B002DC" w14:paraId="4A7BFC72" w14:textId="77777777">
        <w:trPr>
          <w:trHeight w:val="456"/>
          <w:jc w:val="center"/>
        </w:trPr>
        <w:tc>
          <w:tcPr>
            <w:tcW w:w="1051"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0231D133"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77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4C3354E3"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032"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684C6D9E"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70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57163F7B"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3119"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0B8E3FE8"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智慧黑板购买完成率</w:t>
            </w:r>
          </w:p>
        </w:tc>
        <w:tc>
          <w:tcPr>
            <w:tcW w:w="1134" w:type="dxa"/>
            <w:tcBorders>
              <w:top w:val="single" w:sz="4" w:space="0" w:color="000000"/>
              <w:left w:val="single" w:sz="4" w:space="0" w:color="000000"/>
              <w:bottom w:val="single" w:sz="4" w:space="0" w:color="000000"/>
              <w:right w:val="single" w:sz="4" w:space="0" w:color="000000"/>
              <w:tl2br w:val="nil"/>
              <w:tr2bl w:val="nil"/>
            </w:tcBorders>
            <w:shd w:val="clear" w:color="FFFFFF" w:fill="FFFFFF"/>
            <w:vAlign w:val="center"/>
          </w:tcPr>
          <w:p w14:paraId="6B36622C"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宋体" w:hint="eastAsia"/>
                <w:color w:val="000000"/>
                <w:sz w:val="21"/>
                <w:szCs w:val="21"/>
              </w:rPr>
              <w:t>100%</w:t>
            </w:r>
          </w:p>
        </w:tc>
        <w:tc>
          <w:tcPr>
            <w:tcW w:w="850"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20612959"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2</w:t>
            </w:r>
          </w:p>
        </w:tc>
      </w:tr>
      <w:tr w:rsidR="00B002DC" w14:paraId="510AFAC1" w14:textId="77777777">
        <w:trPr>
          <w:trHeight w:val="456"/>
          <w:jc w:val="center"/>
        </w:trPr>
        <w:tc>
          <w:tcPr>
            <w:tcW w:w="1051"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11907556"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77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6DF22880"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032"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7E08A28B"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70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2C50AC01"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3119"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2DE35F6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护眼</w:t>
            </w:r>
            <w:proofErr w:type="gramStart"/>
            <w:r>
              <w:rPr>
                <w:rFonts w:ascii="宋体" w:eastAsia="宋体" w:hAnsi="宋体" w:cs="仿宋_GB2312" w:hint="eastAsia"/>
                <w:color w:val="000000"/>
                <w:kern w:val="2"/>
                <w:sz w:val="21"/>
                <w:szCs w:val="21"/>
                <w:lang w:eastAsia="zh-CN"/>
              </w:rPr>
              <w:t>灯购买</w:t>
            </w:r>
            <w:proofErr w:type="gramEnd"/>
            <w:r>
              <w:rPr>
                <w:rFonts w:ascii="宋体" w:eastAsia="宋体" w:hAnsi="宋体" w:cs="仿宋_GB2312" w:hint="eastAsia"/>
                <w:color w:val="000000"/>
                <w:kern w:val="2"/>
                <w:sz w:val="21"/>
                <w:szCs w:val="21"/>
                <w:lang w:eastAsia="zh-CN"/>
              </w:rPr>
              <w:t>完成率</w:t>
            </w:r>
          </w:p>
        </w:tc>
        <w:tc>
          <w:tcPr>
            <w:tcW w:w="1134" w:type="dxa"/>
            <w:tcBorders>
              <w:top w:val="single" w:sz="4" w:space="0" w:color="000000"/>
              <w:left w:val="single" w:sz="4" w:space="0" w:color="000000"/>
              <w:bottom w:val="single" w:sz="4" w:space="0" w:color="000000"/>
              <w:right w:val="single" w:sz="4" w:space="0" w:color="000000"/>
              <w:tl2br w:val="nil"/>
              <w:tr2bl w:val="nil"/>
            </w:tcBorders>
            <w:shd w:val="clear" w:color="FFFFFF" w:fill="FFFFFF"/>
            <w:vAlign w:val="center"/>
          </w:tcPr>
          <w:p w14:paraId="06D0DA3A"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宋体" w:hint="eastAsia"/>
                <w:color w:val="000000"/>
                <w:sz w:val="21"/>
                <w:szCs w:val="21"/>
              </w:rPr>
              <w:t>100%</w:t>
            </w:r>
          </w:p>
        </w:tc>
        <w:tc>
          <w:tcPr>
            <w:tcW w:w="850"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15509FB1"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2</w:t>
            </w:r>
          </w:p>
        </w:tc>
      </w:tr>
      <w:tr w:rsidR="00B002DC" w14:paraId="1A3F4068" w14:textId="77777777">
        <w:trPr>
          <w:trHeight w:val="456"/>
          <w:jc w:val="center"/>
        </w:trPr>
        <w:tc>
          <w:tcPr>
            <w:tcW w:w="1051"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2D429375"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77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6E1FC512"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032"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53D82E03"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70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276A0747"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3119"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29A5EEA2"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笔记本电脑购买完成率</w:t>
            </w:r>
          </w:p>
        </w:tc>
        <w:tc>
          <w:tcPr>
            <w:tcW w:w="1134" w:type="dxa"/>
            <w:tcBorders>
              <w:top w:val="single" w:sz="4" w:space="0" w:color="000000"/>
              <w:left w:val="single" w:sz="4" w:space="0" w:color="000000"/>
              <w:bottom w:val="single" w:sz="4" w:space="0" w:color="000000"/>
              <w:right w:val="single" w:sz="4" w:space="0" w:color="000000"/>
              <w:tl2br w:val="nil"/>
              <w:tr2bl w:val="nil"/>
            </w:tcBorders>
            <w:shd w:val="clear" w:color="FFFFFF" w:fill="FFFFFF"/>
            <w:vAlign w:val="center"/>
          </w:tcPr>
          <w:p w14:paraId="5DC08D6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宋体" w:hint="eastAsia"/>
                <w:color w:val="000000"/>
                <w:sz w:val="21"/>
                <w:szCs w:val="21"/>
              </w:rPr>
              <w:t>100%</w:t>
            </w:r>
          </w:p>
        </w:tc>
        <w:tc>
          <w:tcPr>
            <w:tcW w:w="850"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3EFD6602"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2</w:t>
            </w:r>
          </w:p>
        </w:tc>
      </w:tr>
      <w:tr w:rsidR="00B002DC" w14:paraId="22E3FFAD" w14:textId="77777777">
        <w:trPr>
          <w:trHeight w:val="456"/>
          <w:jc w:val="center"/>
        </w:trPr>
        <w:tc>
          <w:tcPr>
            <w:tcW w:w="1051"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07969BEB"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77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37E83A72"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032"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63170A78"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70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05F97C62"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3119"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4F25667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台式电脑购买完成率</w:t>
            </w:r>
          </w:p>
        </w:tc>
        <w:tc>
          <w:tcPr>
            <w:tcW w:w="1134" w:type="dxa"/>
            <w:tcBorders>
              <w:top w:val="single" w:sz="4" w:space="0" w:color="000000"/>
              <w:left w:val="single" w:sz="4" w:space="0" w:color="000000"/>
              <w:bottom w:val="single" w:sz="4" w:space="0" w:color="000000"/>
              <w:right w:val="single" w:sz="4" w:space="0" w:color="000000"/>
              <w:tl2br w:val="nil"/>
              <w:tr2bl w:val="nil"/>
            </w:tcBorders>
            <w:shd w:val="clear" w:color="FFFFFF" w:fill="FFFFFF"/>
            <w:vAlign w:val="center"/>
          </w:tcPr>
          <w:p w14:paraId="68D892CF"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宋体" w:hint="eastAsia"/>
                <w:color w:val="000000"/>
                <w:sz w:val="21"/>
                <w:szCs w:val="21"/>
              </w:rPr>
              <w:t>100%</w:t>
            </w:r>
          </w:p>
        </w:tc>
        <w:tc>
          <w:tcPr>
            <w:tcW w:w="850"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5784F62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2</w:t>
            </w:r>
          </w:p>
        </w:tc>
      </w:tr>
      <w:tr w:rsidR="00B002DC" w14:paraId="5C90D5E7" w14:textId="77777777">
        <w:trPr>
          <w:trHeight w:val="456"/>
          <w:jc w:val="center"/>
        </w:trPr>
        <w:tc>
          <w:tcPr>
            <w:tcW w:w="1051"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1FD44A98" w14:textId="77777777" w:rsidR="00B002DC" w:rsidRDefault="00B002DC">
            <w:pPr>
              <w:widowControl w:val="0"/>
              <w:spacing w:line="240" w:lineRule="auto"/>
              <w:ind w:firstLineChars="0" w:firstLine="0"/>
              <w:jc w:val="center"/>
              <w:rPr>
                <w:rFonts w:ascii="宋体" w:eastAsia="宋体" w:hAnsi="宋体" w:cs="Times New Roman"/>
                <w:kern w:val="2"/>
                <w:sz w:val="21"/>
                <w:szCs w:val="21"/>
                <w:lang w:eastAsia="zh-CN"/>
              </w:rPr>
            </w:pPr>
          </w:p>
        </w:tc>
        <w:tc>
          <w:tcPr>
            <w:tcW w:w="77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2E3E6C48" w14:textId="77777777" w:rsidR="00B002DC" w:rsidRDefault="00B002DC">
            <w:pPr>
              <w:widowControl w:val="0"/>
              <w:spacing w:line="240" w:lineRule="auto"/>
              <w:ind w:firstLineChars="0" w:firstLine="0"/>
              <w:jc w:val="center"/>
              <w:rPr>
                <w:rFonts w:ascii="宋体" w:eastAsia="宋体" w:hAnsi="宋体" w:cs="Times New Roman"/>
                <w:kern w:val="2"/>
                <w:sz w:val="21"/>
                <w:szCs w:val="21"/>
                <w:lang w:eastAsia="zh-CN"/>
              </w:rPr>
            </w:pPr>
          </w:p>
        </w:tc>
        <w:tc>
          <w:tcPr>
            <w:tcW w:w="1032"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2BCCCF70" w14:textId="77777777" w:rsidR="00B002DC" w:rsidRDefault="00B002DC">
            <w:pPr>
              <w:widowControl w:val="0"/>
              <w:spacing w:line="240" w:lineRule="auto"/>
              <w:ind w:firstLineChars="0" w:firstLine="0"/>
              <w:jc w:val="center"/>
              <w:rPr>
                <w:rFonts w:ascii="宋体" w:eastAsia="宋体" w:hAnsi="宋体" w:cs="Times New Roman"/>
                <w:kern w:val="2"/>
                <w:sz w:val="21"/>
                <w:szCs w:val="21"/>
                <w:lang w:eastAsia="zh-CN"/>
              </w:rPr>
            </w:pPr>
          </w:p>
        </w:tc>
        <w:tc>
          <w:tcPr>
            <w:tcW w:w="70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6B3EC7E3" w14:textId="77777777" w:rsidR="00B002DC" w:rsidRDefault="00B002DC">
            <w:pPr>
              <w:widowControl w:val="0"/>
              <w:spacing w:line="240" w:lineRule="auto"/>
              <w:ind w:firstLineChars="0" w:firstLine="0"/>
              <w:jc w:val="center"/>
              <w:rPr>
                <w:rFonts w:ascii="宋体" w:eastAsia="宋体" w:hAnsi="宋体" w:cs="Times New Roman"/>
                <w:kern w:val="2"/>
                <w:sz w:val="21"/>
                <w:szCs w:val="21"/>
                <w:lang w:eastAsia="zh-CN"/>
              </w:rPr>
            </w:pPr>
          </w:p>
        </w:tc>
        <w:tc>
          <w:tcPr>
            <w:tcW w:w="3119"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62874540"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大型打印机购买完成率</w:t>
            </w:r>
          </w:p>
        </w:tc>
        <w:tc>
          <w:tcPr>
            <w:tcW w:w="1134" w:type="dxa"/>
            <w:tcBorders>
              <w:top w:val="single" w:sz="4" w:space="0" w:color="000000"/>
              <w:left w:val="single" w:sz="4" w:space="0" w:color="000000"/>
              <w:bottom w:val="single" w:sz="4" w:space="0" w:color="000000"/>
              <w:right w:val="single" w:sz="4" w:space="0" w:color="000000"/>
              <w:tl2br w:val="nil"/>
              <w:tr2bl w:val="nil"/>
            </w:tcBorders>
            <w:shd w:val="clear" w:color="FFFFFF" w:fill="FFFFFF"/>
            <w:vAlign w:val="center"/>
          </w:tcPr>
          <w:p w14:paraId="7A7896C4"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宋体" w:hint="eastAsia"/>
                <w:color w:val="000000"/>
                <w:sz w:val="21"/>
                <w:szCs w:val="21"/>
              </w:rPr>
              <w:t>100%</w:t>
            </w:r>
          </w:p>
        </w:tc>
        <w:tc>
          <w:tcPr>
            <w:tcW w:w="850"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7F3CDA54"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2</w:t>
            </w:r>
          </w:p>
        </w:tc>
      </w:tr>
      <w:tr w:rsidR="00B002DC" w14:paraId="6959E97B" w14:textId="77777777">
        <w:trPr>
          <w:trHeight w:val="456"/>
          <w:jc w:val="center"/>
        </w:trPr>
        <w:tc>
          <w:tcPr>
            <w:tcW w:w="1051"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3B6AF5D4"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773" w:type="dxa"/>
            <w:vMerge/>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1165A9F9" w14:textId="77777777" w:rsidR="00B002DC" w:rsidRDefault="00B002DC">
            <w:pPr>
              <w:widowControl w:val="0"/>
              <w:spacing w:line="240" w:lineRule="auto"/>
              <w:ind w:firstLineChars="0" w:firstLine="0"/>
              <w:jc w:val="center"/>
              <w:rPr>
                <w:rFonts w:ascii="宋体" w:eastAsia="宋体" w:hAnsi="宋体" w:cs="Times New Roman"/>
                <w:kern w:val="2"/>
                <w:sz w:val="21"/>
                <w:szCs w:val="21"/>
              </w:rPr>
            </w:pPr>
          </w:p>
        </w:tc>
        <w:tc>
          <w:tcPr>
            <w:tcW w:w="1032" w:type="dxa"/>
            <w:tcBorders>
              <w:top w:val="single" w:sz="4" w:space="0" w:color="000000"/>
              <w:left w:val="single" w:sz="4" w:space="0" w:color="000000"/>
              <w:right w:val="single" w:sz="4" w:space="0" w:color="000000"/>
              <w:tl2br w:val="nil"/>
              <w:tr2bl w:val="nil"/>
            </w:tcBorders>
            <w:shd w:val="clear" w:color="FFFFFF" w:fill="FFFFFF"/>
            <w:tcMar>
              <w:top w:w="15" w:type="dxa"/>
              <w:left w:w="15" w:type="dxa"/>
              <w:right w:w="15" w:type="dxa"/>
            </w:tcMar>
            <w:vAlign w:val="center"/>
          </w:tcPr>
          <w:p w14:paraId="043674C7"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proofErr w:type="spellStart"/>
            <w:r>
              <w:rPr>
                <w:rFonts w:ascii="宋体" w:eastAsia="宋体" w:hAnsi="宋体" w:cs="仿宋_GB2312"/>
                <w:color w:val="000000"/>
                <w:kern w:val="2"/>
                <w:sz w:val="21"/>
                <w:szCs w:val="21"/>
              </w:rPr>
              <w:t>产出</w:t>
            </w:r>
            <w:proofErr w:type="spellEnd"/>
            <w:r>
              <w:rPr>
                <w:rFonts w:ascii="宋体" w:eastAsia="宋体" w:hAnsi="宋体" w:cs="仿宋_GB2312"/>
                <w:color w:val="000000"/>
                <w:kern w:val="2"/>
                <w:sz w:val="21"/>
                <w:szCs w:val="21"/>
                <w:lang w:eastAsia="zh-CN"/>
              </w:rPr>
              <w:t>质量</w:t>
            </w:r>
          </w:p>
        </w:tc>
        <w:tc>
          <w:tcPr>
            <w:tcW w:w="703" w:type="dxa"/>
            <w:tcBorders>
              <w:top w:val="single" w:sz="4" w:space="0" w:color="000000"/>
              <w:left w:val="single" w:sz="4" w:space="0" w:color="000000"/>
              <w:right w:val="single" w:sz="4" w:space="0" w:color="000000"/>
              <w:tl2br w:val="nil"/>
              <w:tr2bl w:val="nil"/>
            </w:tcBorders>
            <w:shd w:val="clear" w:color="FFFFFF" w:fill="FFFFFF"/>
            <w:tcMar>
              <w:top w:w="15" w:type="dxa"/>
              <w:left w:w="15" w:type="dxa"/>
              <w:right w:w="15" w:type="dxa"/>
            </w:tcMar>
            <w:vAlign w:val="center"/>
          </w:tcPr>
          <w:p w14:paraId="382A9610"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8</w:t>
            </w:r>
          </w:p>
        </w:tc>
        <w:tc>
          <w:tcPr>
            <w:tcW w:w="3119"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54CBBE40"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设备验收合格率</w:t>
            </w:r>
          </w:p>
        </w:tc>
        <w:tc>
          <w:tcPr>
            <w:tcW w:w="1134" w:type="dxa"/>
            <w:tcBorders>
              <w:top w:val="single" w:sz="4" w:space="0" w:color="000000"/>
              <w:left w:val="single" w:sz="4" w:space="0" w:color="000000"/>
              <w:bottom w:val="single" w:sz="4" w:space="0" w:color="000000"/>
              <w:right w:val="single" w:sz="4" w:space="0" w:color="000000"/>
              <w:tl2br w:val="nil"/>
              <w:tr2bl w:val="nil"/>
            </w:tcBorders>
            <w:shd w:val="clear" w:color="FFFFFF" w:fill="FFFFFF"/>
            <w:vAlign w:val="center"/>
          </w:tcPr>
          <w:p w14:paraId="274E804F"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宋体" w:hint="eastAsia"/>
                <w:color w:val="000000"/>
                <w:sz w:val="21"/>
                <w:szCs w:val="21"/>
              </w:rPr>
              <w:t>100%</w:t>
            </w:r>
          </w:p>
        </w:tc>
        <w:tc>
          <w:tcPr>
            <w:tcW w:w="850"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099D0F20"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8</w:t>
            </w:r>
          </w:p>
        </w:tc>
      </w:tr>
      <w:tr w:rsidR="00B002DC" w14:paraId="7330BC06" w14:textId="77777777">
        <w:trPr>
          <w:trHeight w:val="456"/>
          <w:jc w:val="center"/>
        </w:trPr>
        <w:tc>
          <w:tcPr>
            <w:tcW w:w="1051"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95F0FFE" w14:textId="77777777" w:rsidR="00B002DC" w:rsidRDefault="00B002DC">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p>
        </w:tc>
        <w:tc>
          <w:tcPr>
            <w:tcW w:w="773"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EF543DD" w14:textId="77777777" w:rsidR="00B002DC" w:rsidRDefault="00B002DC">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p>
        </w:tc>
        <w:tc>
          <w:tcPr>
            <w:tcW w:w="1032"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72393EC9"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产出时效</w:t>
            </w:r>
          </w:p>
        </w:tc>
        <w:tc>
          <w:tcPr>
            <w:tcW w:w="703"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192AAC7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5</w:t>
            </w:r>
          </w:p>
        </w:tc>
        <w:tc>
          <w:tcPr>
            <w:tcW w:w="3119"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152820D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完成及时率</w:t>
            </w:r>
          </w:p>
        </w:tc>
        <w:tc>
          <w:tcPr>
            <w:tcW w:w="1134" w:type="dxa"/>
            <w:tcBorders>
              <w:top w:val="single" w:sz="4" w:space="0" w:color="000000"/>
              <w:left w:val="single" w:sz="4" w:space="0" w:color="000000"/>
              <w:bottom w:val="single" w:sz="4" w:space="0" w:color="000000"/>
              <w:right w:val="single" w:sz="4" w:space="0" w:color="000000"/>
              <w:tl2br w:val="nil"/>
              <w:tr2bl w:val="nil"/>
            </w:tcBorders>
            <w:shd w:val="clear" w:color="FFFFFF" w:fill="FFFFFF"/>
            <w:vAlign w:val="center"/>
          </w:tcPr>
          <w:p w14:paraId="3F807B0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及时</w:t>
            </w:r>
          </w:p>
        </w:tc>
        <w:tc>
          <w:tcPr>
            <w:tcW w:w="850"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3EFC6162"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5</w:t>
            </w:r>
          </w:p>
        </w:tc>
      </w:tr>
      <w:tr w:rsidR="00B002DC" w14:paraId="7413E3BE" w14:textId="77777777">
        <w:trPr>
          <w:trHeight w:val="480"/>
          <w:jc w:val="center"/>
        </w:trPr>
        <w:tc>
          <w:tcPr>
            <w:tcW w:w="1051"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2FAA20B3" w14:textId="77777777" w:rsidR="00B002DC" w:rsidRDefault="00B002DC">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p>
        </w:tc>
        <w:tc>
          <w:tcPr>
            <w:tcW w:w="773"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2CB549DF" w14:textId="77777777" w:rsidR="00B002DC" w:rsidRDefault="00B002DC">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p>
        </w:tc>
        <w:tc>
          <w:tcPr>
            <w:tcW w:w="1032"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41DFB77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产出成本</w:t>
            </w:r>
          </w:p>
        </w:tc>
        <w:tc>
          <w:tcPr>
            <w:tcW w:w="703"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3E8F418D"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5</w:t>
            </w:r>
          </w:p>
        </w:tc>
        <w:tc>
          <w:tcPr>
            <w:tcW w:w="3119"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18D2A3D4"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费用节余</w:t>
            </w:r>
            <w:r>
              <w:rPr>
                <w:rFonts w:ascii="宋体" w:eastAsia="宋体" w:hAnsi="宋体" w:cs="仿宋_GB2312"/>
                <w:color w:val="000000"/>
                <w:kern w:val="2"/>
                <w:sz w:val="21"/>
                <w:szCs w:val="21"/>
                <w:lang w:eastAsia="zh-CN"/>
              </w:rPr>
              <w:t>率</w:t>
            </w:r>
          </w:p>
        </w:tc>
        <w:tc>
          <w:tcPr>
            <w:tcW w:w="1134" w:type="dxa"/>
            <w:tcBorders>
              <w:top w:val="single" w:sz="4" w:space="0" w:color="000000"/>
              <w:left w:val="single" w:sz="4" w:space="0" w:color="000000"/>
              <w:bottom w:val="single" w:sz="4" w:space="0" w:color="000000"/>
              <w:right w:val="single" w:sz="4" w:space="0" w:color="000000"/>
              <w:tl2br w:val="nil"/>
              <w:tr2bl w:val="nil"/>
            </w:tcBorders>
            <w:shd w:val="clear" w:color="FFFFFF" w:fill="FFFFFF"/>
            <w:vAlign w:val="center"/>
          </w:tcPr>
          <w:p w14:paraId="63E3BB2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节余</w:t>
            </w:r>
          </w:p>
        </w:tc>
        <w:tc>
          <w:tcPr>
            <w:tcW w:w="850" w:type="dxa"/>
            <w:tcBorders>
              <w:top w:val="single" w:sz="4" w:space="0" w:color="000000"/>
              <w:left w:val="single" w:sz="4" w:space="0" w:color="000000"/>
              <w:bottom w:val="single" w:sz="4" w:space="0" w:color="000000"/>
              <w:right w:val="single" w:sz="4" w:space="0" w:color="000000"/>
              <w:tl2br w:val="nil"/>
              <w:tr2bl w:val="nil"/>
            </w:tcBorders>
            <w:shd w:val="clear" w:color="FFFFFF" w:fill="FFFFFF"/>
            <w:tcMar>
              <w:top w:w="15" w:type="dxa"/>
              <w:left w:w="15" w:type="dxa"/>
              <w:right w:w="15" w:type="dxa"/>
            </w:tcMar>
            <w:vAlign w:val="center"/>
          </w:tcPr>
          <w:p w14:paraId="3290B246"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5</w:t>
            </w:r>
          </w:p>
        </w:tc>
      </w:tr>
    </w:tbl>
    <w:p w14:paraId="3A14F8B1" w14:textId="77777777" w:rsidR="00B002DC" w:rsidRDefault="00000000">
      <w:pPr>
        <w:widowControl w:val="0"/>
        <w:ind w:firstLine="640"/>
        <w:rPr>
          <w:lang w:eastAsia="zh-CN"/>
        </w:rPr>
      </w:pPr>
      <w:bookmarkStart w:id="94" w:name="_Toc91979643"/>
      <w:r>
        <w:rPr>
          <w:rFonts w:hint="eastAsia"/>
          <w:lang w:eastAsia="zh-CN"/>
        </w:rPr>
        <w:t>项目实施学校完成率衡量项目实施后，实际实施学校数量和计划实施学校数量的比率，用以反映和考核项目产出数量目标的实现程度。</w:t>
      </w:r>
    </w:p>
    <w:p w14:paraId="51958421" w14:textId="77777777" w:rsidR="00B002DC" w:rsidRDefault="00000000">
      <w:pPr>
        <w:widowControl w:val="0"/>
        <w:ind w:firstLine="640"/>
        <w:rPr>
          <w:lang w:eastAsia="zh-CN"/>
        </w:rPr>
      </w:pPr>
      <w:r>
        <w:rPr>
          <w:rFonts w:hint="eastAsia"/>
          <w:lang w:eastAsia="zh-CN"/>
        </w:rPr>
        <w:t>智慧黑板购买完成率衡量项目实施后，实际购买智慧黑板数量和计划购买智慧黑板数量的比率，用以反映和考核项目产出数量目标的实现程度。</w:t>
      </w:r>
    </w:p>
    <w:p w14:paraId="6FFABA0E" w14:textId="77777777" w:rsidR="00B002DC" w:rsidRDefault="00000000">
      <w:pPr>
        <w:widowControl w:val="0"/>
        <w:ind w:firstLine="640"/>
        <w:rPr>
          <w:lang w:eastAsia="zh-CN"/>
        </w:rPr>
      </w:pPr>
      <w:r>
        <w:rPr>
          <w:rFonts w:hint="eastAsia"/>
          <w:lang w:eastAsia="zh-CN"/>
        </w:rPr>
        <w:t>护眼</w:t>
      </w:r>
      <w:proofErr w:type="gramStart"/>
      <w:r>
        <w:rPr>
          <w:rFonts w:hint="eastAsia"/>
          <w:lang w:eastAsia="zh-CN"/>
        </w:rPr>
        <w:t>灯购买</w:t>
      </w:r>
      <w:proofErr w:type="gramEnd"/>
      <w:r>
        <w:rPr>
          <w:rFonts w:hint="eastAsia"/>
          <w:lang w:eastAsia="zh-CN"/>
        </w:rPr>
        <w:t>完成率衡量项目实施后，实际护眼</w:t>
      </w:r>
      <w:proofErr w:type="gramStart"/>
      <w:r>
        <w:rPr>
          <w:rFonts w:hint="eastAsia"/>
          <w:lang w:eastAsia="zh-CN"/>
        </w:rPr>
        <w:t>灯购买</w:t>
      </w:r>
      <w:proofErr w:type="gramEnd"/>
      <w:r>
        <w:rPr>
          <w:rFonts w:hint="eastAsia"/>
          <w:lang w:eastAsia="zh-CN"/>
        </w:rPr>
        <w:t>数量和计划购买数量的比率，用以反映和考核项目产出数量目标的实现程度。</w:t>
      </w:r>
    </w:p>
    <w:p w14:paraId="00C0A3A6" w14:textId="77777777" w:rsidR="00B002DC" w:rsidRDefault="00000000">
      <w:pPr>
        <w:widowControl w:val="0"/>
        <w:ind w:firstLine="640"/>
        <w:rPr>
          <w:lang w:eastAsia="zh-CN"/>
        </w:rPr>
      </w:pPr>
      <w:r>
        <w:rPr>
          <w:rFonts w:hint="eastAsia"/>
          <w:lang w:eastAsia="zh-CN"/>
        </w:rPr>
        <w:t>笔记本电脑购买完成率衡量项目实施后，实际笔记本电脑购买数量和计划购买数量的比率，用以反映和考核项目产出数量目标的实现程度。</w:t>
      </w:r>
    </w:p>
    <w:p w14:paraId="7952D4D1" w14:textId="77777777" w:rsidR="00B002DC" w:rsidRDefault="00000000">
      <w:pPr>
        <w:widowControl w:val="0"/>
        <w:ind w:firstLine="640"/>
        <w:rPr>
          <w:lang w:eastAsia="zh-CN"/>
        </w:rPr>
      </w:pPr>
      <w:r>
        <w:rPr>
          <w:rFonts w:hint="eastAsia"/>
          <w:lang w:eastAsia="zh-CN"/>
        </w:rPr>
        <w:t>台式电脑购买完成率衡量项目实施后，实际台式电脑购买数量和计划购买数量的比率，用以反映和考核项目产</w:t>
      </w:r>
      <w:r>
        <w:rPr>
          <w:rFonts w:hint="eastAsia"/>
          <w:lang w:eastAsia="zh-CN"/>
        </w:rPr>
        <w:lastRenderedPageBreak/>
        <w:t>出数量目标的实现程度。</w:t>
      </w:r>
    </w:p>
    <w:p w14:paraId="79BB5AFF" w14:textId="77777777" w:rsidR="00B002DC" w:rsidRDefault="00000000">
      <w:pPr>
        <w:widowControl w:val="0"/>
        <w:ind w:firstLine="640"/>
        <w:rPr>
          <w:lang w:eastAsia="zh-CN"/>
        </w:rPr>
      </w:pPr>
      <w:r>
        <w:rPr>
          <w:rFonts w:hint="eastAsia"/>
          <w:lang w:eastAsia="zh-CN"/>
        </w:rPr>
        <w:t>大型打印机购买完成率衡量项目实施后，实际大型打印机购买数量和计划购买数量的比率，用以反映和考核项目产出数量目标的实现程度。</w:t>
      </w:r>
    </w:p>
    <w:p w14:paraId="239EE4CC" w14:textId="77777777" w:rsidR="00B002DC" w:rsidRDefault="00000000">
      <w:pPr>
        <w:widowControl w:val="0"/>
        <w:ind w:firstLine="640"/>
        <w:rPr>
          <w:lang w:eastAsia="zh-CN"/>
        </w:rPr>
      </w:pPr>
      <w:r>
        <w:rPr>
          <w:rFonts w:hint="eastAsia"/>
          <w:lang w:eastAsia="zh-CN"/>
        </w:rPr>
        <w:t>设备验收合格率衡量项目完成后，购买设备达到国家质量验收标准合格，且通过项目管理组成员验收，用以反映和考核项目产出质量目标的实现程度。</w:t>
      </w:r>
    </w:p>
    <w:p w14:paraId="21BC18D7" w14:textId="77777777" w:rsidR="00B002DC" w:rsidRDefault="00000000">
      <w:pPr>
        <w:widowControl w:val="0"/>
        <w:ind w:firstLine="640"/>
        <w:rPr>
          <w:lang w:eastAsia="zh-CN"/>
        </w:rPr>
      </w:pPr>
      <w:r>
        <w:rPr>
          <w:rFonts w:hint="eastAsia"/>
          <w:lang w:eastAsia="zh-CN"/>
        </w:rPr>
        <w:t>完成及时率衡量项目实际完成时间与计划完成时间的比较，用以反映和考核项目产出时效目标的实现程度。</w:t>
      </w:r>
    </w:p>
    <w:p w14:paraId="4811A275" w14:textId="77777777" w:rsidR="00B002DC" w:rsidRDefault="00000000">
      <w:pPr>
        <w:widowControl w:val="0"/>
        <w:ind w:firstLine="640"/>
        <w:rPr>
          <w:lang w:eastAsia="zh-CN"/>
        </w:rPr>
      </w:pPr>
      <w:r>
        <w:rPr>
          <w:rFonts w:hint="eastAsia"/>
          <w:lang w:eastAsia="zh-CN"/>
        </w:rPr>
        <w:t>费用节余率衡量完成项目计划工作目标的实际节约费用与总费用的比率，用以反映和考核项目的费用节约程度。</w:t>
      </w:r>
    </w:p>
    <w:p w14:paraId="67923EBD" w14:textId="77777777" w:rsidR="00B002DC" w:rsidRDefault="00000000">
      <w:pPr>
        <w:widowControl w:val="0"/>
        <w:ind w:firstLine="640"/>
        <w:rPr>
          <w:lang w:eastAsia="zh-CN"/>
        </w:rPr>
      </w:pPr>
      <w:r>
        <w:rPr>
          <w:rFonts w:hint="eastAsia"/>
          <w:lang w:eastAsia="zh-CN"/>
        </w:rPr>
        <w:t>（4）效益</w:t>
      </w:r>
      <w:r>
        <w:rPr>
          <w:lang w:eastAsia="zh-CN"/>
        </w:rPr>
        <w:t>类指标</w:t>
      </w:r>
      <w:r>
        <w:rPr>
          <w:rFonts w:hint="eastAsia"/>
          <w:lang w:eastAsia="zh-CN"/>
        </w:rPr>
        <w:t>。</w:t>
      </w:r>
      <w:bookmarkEnd w:id="94"/>
    </w:p>
    <w:p w14:paraId="707DC980" w14:textId="77777777" w:rsidR="00B002DC" w:rsidRDefault="00000000">
      <w:pPr>
        <w:pStyle w:val="aff5"/>
        <w:widowControl w:val="0"/>
        <w:ind w:firstLineChars="200" w:firstLine="640"/>
        <w:jc w:val="both"/>
        <w:outlineLvl w:val="9"/>
        <w:rPr>
          <w:rFonts w:ascii="仿宋" w:eastAsia="仿宋" w:hAnsi="仿宋" w:cstheme="minorBidi"/>
          <w:color w:val="000000" w:themeColor="text1"/>
          <w:sz w:val="32"/>
        </w:rPr>
      </w:pPr>
      <w:r>
        <w:rPr>
          <w:rFonts w:ascii="仿宋" w:eastAsia="仿宋" w:hAnsi="仿宋" w:cstheme="minorBidi" w:hint="eastAsia"/>
          <w:color w:val="000000" w:themeColor="text1"/>
          <w:sz w:val="32"/>
        </w:rPr>
        <w:t>效益类指标下设置社会效益、可持续影响指标和项目相关人员满意度</w:t>
      </w:r>
      <w:r>
        <w:rPr>
          <w:rFonts w:ascii="仿宋" w:eastAsia="仿宋" w:hAnsi="仿宋" w:cstheme="minorBidi"/>
          <w:color w:val="000000" w:themeColor="text1"/>
          <w:sz w:val="32"/>
        </w:rPr>
        <w:t>3个二级指标，社会效益下设置义务教育学校基本办学条件改善情况、教育资源布局合理性促进情况2个三级指标，可持续影响下</w:t>
      </w:r>
      <w:r>
        <w:rPr>
          <w:rFonts w:ascii="仿宋" w:eastAsia="仿宋" w:hAnsi="仿宋" w:cstheme="minorBidi" w:hint="eastAsia"/>
          <w:color w:val="000000" w:themeColor="text1"/>
          <w:sz w:val="32"/>
        </w:rPr>
        <w:t>设置</w:t>
      </w:r>
      <w:r>
        <w:rPr>
          <w:rFonts w:ascii="仿宋" w:eastAsia="仿宋" w:hAnsi="仿宋" w:cstheme="minorBidi"/>
          <w:color w:val="000000" w:themeColor="text1"/>
          <w:sz w:val="32"/>
        </w:rPr>
        <w:t>长效机制建设完备性1个三级指标，相关人员满意度指标下设置教职工满意度和学生满意度2个三级指标。效益类指标分值共计30分。各项指标分值构成情况详见表2-4。</w:t>
      </w:r>
    </w:p>
    <w:p w14:paraId="24A82279" w14:textId="77777777" w:rsidR="00B002DC" w:rsidRDefault="00000000">
      <w:pPr>
        <w:pStyle w:val="aff5"/>
        <w:widowControl w:val="0"/>
        <w:jc w:val="center"/>
        <w:outlineLvl w:val="9"/>
        <w:rPr>
          <w:rFonts w:ascii="黑体" w:eastAsia="黑体" w:hAnsi="黑体" w:cs="黑体"/>
          <w:sz w:val="24"/>
          <w:szCs w:val="24"/>
        </w:rPr>
      </w:pPr>
      <w:r>
        <w:rPr>
          <w:rFonts w:ascii="黑体" w:eastAsia="黑体" w:hAnsi="黑体" w:cs="黑体" w:hint="eastAsia"/>
          <w:sz w:val="24"/>
          <w:szCs w:val="24"/>
        </w:rPr>
        <w:t>表2-4 效益类指标</w:t>
      </w:r>
    </w:p>
    <w:tbl>
      <w:tblPr>
        <w:tblW w:w="8946" w:type="dxa"/>
        <w:tblBorders>
          <w:bottom w:val="single" w:sz="4" w:space="0" w:color="000000"/>
        </w:tblBorders>
        <w:tblLayout w:type="fixed"/>
        <w:tblCellMar>
          <w:left w:w="0" w:type="dxa"/>
          <w:right w:w="0" w:type="dxa"/>
        </w:tblCellMar>
        <w:tblLook w:val="04A0" w:firstRow="1" w:lastRow="0" w:firstColumn="1" w:lastColumn="0" w:noHBand="0" w:noVBand="1"/>
      </w:tblPr>
      <w:tblGrid>
        <w:gridCol w:w="1008"/>
        <w:gridCol w:w="850"/>
        <w:gridCol w:w="1418"/>
        <w:gridCol w:w="708"/>
        <w:gridCol w:w="3402"/>
        <w:gridCol w:w="709"/>
        <w:gridCol w:w="851"/>
      </w:tblGrid>
      <w:tr w:rsidR="00B002DC" w14:paraId="097F6A5A" w14:textId="77777777">
        <w:trPr>
          <w:trHeight w:val="454"/>
          <w:tblHeader/>
        </w:trPr>
        <w:tc>
          <w:tcPr>
            <w:tcW w:w="100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13F2FE1"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一级指标</w:t>
            </w:r>
          </w:p>
        </w:tc>
        <w:tc>
          <w:tcPr>
            <w:tcW w:w="850"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01CC638"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分值</w:t>
            </w:r>
          </w:p>
        </w:tc>
        <w:tc>
          <w:tcPr>
            <w:tcW w:w="141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AED395E"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二级指标</w:t>
            </w:r>
          </w:p>
        </w:tc>
        <w:tc>
          <w:tcPr>
            <w:tcW w:w="70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9BEC1FB"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分值</w:t>
            </w:r>
          </w:p>
        </w:tc>
        <w:tc>
          <w:tcPr>
            <w:tcW w:w="3402"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2624BDAF"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三级指标</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6A8DB405"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sz w:val="21"/>
                <w:szCs w:val="21"/>
                <w:lang w:eastAsia="zh-CN"/>
              </w:rPr>
            </w:pPr>
            <w:proofErr w:type="spellStart"/>
            <w:r>
              <w:rPr>
                <w:rFonts w:ascii="宋体" w:eastAsia="宋体" w:hAnsi="宋体" w:cs="宋体" w:hint="eastAsia"/>
                <w:b/>
                <w:color w:val="000000"/>
                <w:sz w:val="21"/>
                <w:szCs w:val="21"/>
              </w:rPr>
              <w:t>目标值</w:t>
            </w:r>
            <w:proofErr w:type="spellEnd"/>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9400EAA" w14:textId="77777777" w:rsidR="00B002DC" w:rsidRDefault="00000000">
            <w:pPr>
              <w:widowControl w:val="0"/>
              <w:spacing w:line="240" w:lineRule="auto"/>
              <w:ind w:firstLineChars="0" w:firstLine="0"/>
              <w:jc w:val="center"/>
              <w:textAlignment w:val="center"/>
              <w:rPr>
                <w:rFonts w:ascii="宋体" w:eastAsia="宋体" w:hAnsi="宋体" w:cs="仿宋_GB2312"/>
                <w:b/>
                <w:color w:val="000000"/>
                <w:kern w:val="2"/>
                <w:sz w:val="21"/>
                <w:szCs w:val="21"/>
              </w:rPr>
            </w:pPr>
            <w:r>
              <w:rPr>
                <w:rFonts w:ascii="宋体" w:eastAsia="宋体" w:hAnsi="宋体" w:cs="仿宋_GB2312" w:hint="eastAsia"/>
                <w:b/>
                <w:color w:val="000000"/>
                <w:sz w:val="21"/>
                <w:szCs w:val="21"/>
                <w:lang w:eastAsia="zh-CN"/>
              </w:rPr>
              <w:t>分值</w:t>
            </w:r>
          </w:p>
        </w:tc>
      </w:tr>
      <w:tr w:rsidR="00B002DC" w14:paraId="681E59E6" w14:textId="77777777">
        <w:trPr>
          <w:trHeight w:val="454"/>
        </w:trPr>
        <w:tc>
          <w:tcPr>
            <w:tcW w:w="1008" w:type="dxa"/>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81FA2F5"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效益</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0BB8DE8"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r>
              <w:rPr>
                <w:rFonts w:ascii="宋体" w:eastAsia="宋体" w:hAnsi="宋体" w:cs="仿宋_GB2312" w:hint="eastAsia"/>
                <w:color w:val="000000"/>
                <w:kern w:val="2"/>
                <w:sz w:val="21"/>
                <w:szCs w:val="21"/>
              </w:rPr>
              <w:t>30</w:t>
            </w:r>
          </w:p>
        </w:tc>
        <w:tc>
          <w:tcPr>
            <w:tcW w:w="1418" w:type="dxa"/>
            <w:vMerge w:val="restart"/>
            <w:tcBorders>
              <w:top w:val="single" w:sz="4" w:space="0" w:color="000000"/>
              <w:left w:val="single" w:sz="4" w:space="0" w:color="000000"/>
              <w:right w:val="single" w:sz="4" w:space="0" w:color="000000"/>
            </w:tcBorders>
            <w:shd w:val="clear" w:color="FFFFFF" w:fill="FFFFFF"/>
            <w:tcMar>
              <w:top w:w="15" w:type="dxa"/>
              <w:left w:w="15" w:type="dxa"/>
              <w:right w:w="15" w:type="dxa"/>
            </w:tcMar>
            <w:vAlign w:val="center"/>
          </w:tcPr>
          <w:p w14:paraId="663FF5B0"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rPr>
            </w:pPr>
            <w:proofErr w:type="spellStart"/>
            <w:r>
              <w:rPr>
                <w:rFonts w:ascii="宋体" w:eastAsia="宋体" w:hAnsi="宋体" w:cs="仿宋_GB2312" w:hint="eastAsia"/>
                <w:color w:val="000000"/>
                <w:kern w:val="2"/>
                <w:sz w:val="21"/>
                <w:szCs w:val="21"/>
              </w:rPr>
              <w:t>社会效益</w:t>
            </w:r>
            <w:proofErr w:type="spellEnd"/>
          </w:p>
        </w:tc>
        <w:tc>
          <w:tcPr>
            <w:tcW w:w="708" w:type="dxa"/>
            <w:vMerge w:val="restart"/>
            <w:tcBorders>
              <w:top w:val="single" w:sz="4" w:space="0" w:color="000000"/>
              <w:left w:val="single" w:sz="4" w:space="0" w:color="000000"/>
              <w:right w:val="single" w:sz="4" w:space="0" w:color="000000"/>
            </w:tcBorders>
            <w:shd w:val="clear" w:color="FFFFFF" w:fill="FFFFFF"/>
            <w:tcMar>
              <w:top w:w="15" w:type="dxa"/>
              <w:left w:w="15" w:type="dxa"/>
              <w:right w:w="15" w:type="dxa"/>
            </w:tcMar>
            <w:vAlign w:val="center"/>
          </w:tcPr>
          <w:p w14:paraId="3EC15D3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10</w:t>
            </w:r>
          </w:p>
        </w:tc>
        <w:tc>
          <w:tcPr>
            <w:tcW w:w="3402"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B22FA7A"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义务教育学校基本办学条件改善情况</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27EFE3D4"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改善</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903F6C3"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5</w:t>
            </w:r>
          </w:p>
        </w:tc>
      </w:tr>
      <w:tr w:rsidR="00B002DC" w14:paraId="30D5D239" w14:textId="77777777">
        <w:trPr>
          <w:trHeight w:val="454"/>
        </w:trPr>
        <w:tc>
          <w:tcPr>
            <w:tcW w:w="1008"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F6BBC32" w14:textId="77777777" w:rsidR="00B002DC" w:rsidRDefault="00B002DC">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p>
        </w:tc>
        <w:tc>
          <w:tcPr>
            <w:tcW w:w="850"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31FBCBC" w14:textId="77777777" w:rsidR="00B002DC" w:rsidRDefault="00B002DC">
            <w:pPr>
              <w:widowControl w:val="0"/>
              <w:spacing w:line="240" w:lineRule="auto"/>
              <w:ind w:firstLineChars="0" w:firstLine="0"/>
              <w:jc w:val="center"/>
              <w:rPr>
                <w:rFonts w:ascii="宋体" w:eastAsia="宋体" w:hAnsi="宋体" w:cs="仿宋_GB2312"/>
                <w:kern w:val="2"/>
                <w:sz w:val="21"/>
                <w:szCs w:val="21"/>
              </w:rPr>
            </w:pPr>
          </w:p>
        </w:tc>
        <w:tc>
          <w:tcPr>
            <w:tcW w:w="1418" w:type="dxa"/>
            <w:vMerge/>
            <w:tcBorders>
              <w:left w:val="single" w:sz="4" w:space="0" w:color="000000"/>
              <w:right w:val="single" w:sz="4" w:space="0" w:color="000000"/>
            </w:tcBorders>
            <w:shd w:val="clear" w:color="FFFFFF" w:fill="FFFFFF"/>
            <w:tcMar>
              <w:top w:w="15" w:type="dxa"/>
              <w:left w:w="15" w:type="dxa"/>
              <w:right w:w="15" w:type="dxa"/>
            </w:tcMar>
            <w:vAlign w:val="center"/>
          </w:tcPr>
          <w:p w14:paraId="4398216F" w14:textId="77777777" w:rsidR="00B002DC" w:rsidRDefault="00B002DC">
            <w:pPr>
              <w:widowControl w:val="0"/>
              <w:spacing w:line="240" w:lineRule="auto"/>
              <w:ind w:firstLineChars="0" w:firstLine="0"/>
              <w:jc w:val="center"/>
              <w:rPr>
                <w:rFonts w:ascii="宋体" w:eastAsia="宋体" w:hAnsi="宋体" w:cs="仿宋_GB2312"/>
                <w:kern w:val="2"/>
                <w:sz w:val="21"/>
                <w:szCs w:val="21"/>
              </w:rPr>
            </w:pPr>
          </w:p>
        </w:tc>
        <w:tc>
          <w:tcPr>
            <w:tcW w:w="708" w:type="dxa"/>
            <w:vMerge/>
            <w:tcBorders>
              <w:left w:val="single" w:sz="4" w:space="0" w:color="000000"/>
              <w:right w:val="single" w:sz="4" w:space="0" w:color="000000"/>
            </w:tcBorders>
            <w:shd w:val="clear" w:color="FFFFFF" w:fill="FFFFFF"/>
            <w:tcMar>
              <w:top w:w="15" w:type="dxa"/>
              <w:left w:w="15" w:type="dxa"/>
              <w:right w:w="15" w:type="dxa"/>
            </w:tcMar>
            <w:vAlign w:val="center"/>
          </w:tcPr>
          <w:p w14:paraId="3E476E73" w14:textId="77777777" w:rsidR="00B002DC" w:rsidRDefault="00B002DC">
            <w:pPr>
              <w:widowControl w:val="0"/>
              <w:spacing w:line="240" w:lineRule="auto"/>
              <w:ind w:firstLineChars="0" w:firstLine="0"/>
              <w:jc w:val="center"/>
              <w:rPr>
                <w:rFonts w:ascii="宋体" w:eastAsia="宋体" w:hAnsi="宋体" w:cs="仿宋_GB2312"/>
                <w:kern w:val="2"/>
                <w:sz w:val="21"/>
                <w:szCs w:val="21"/>
              </w:rPr>
            </w:pPr>
          </w:p>
        </w:tc>
        <w:tc>
          <w:tcPr>
            <w:tcW w:w="3402"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565046C"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教育资源布局合理性促进情况</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1F678A7D"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促进</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2389C6C"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5</w:t>
            </w:r>
          </w:p>
        </w:tc>
      </w:tr>
      <w:tr w:rsidR="00B002DC" w14:paraId="435C400D" w14:textId="77777777">
        <w:trPr>
          <w:trHeight w:val="454"/>
        </w:trPr>
        <w:tc>
          <w:tcPr>
            <w:tcW w:w="1008"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15EE9945" w14:textId="77777777" w:rsidR="00B002DC" w:rsidRDefault="00B002DC">
            <w:pPr>
              <w:widowControl w:val="0"/>
              <w:spacing w:line="240" w:lineRule="auto"/>
              <w:ind w:firstLineChars="0" w:firstLine="0"/>
              <w:jc w:val="center"/>
              <w:rPr>
                <w:rFonts w:ascii="宋体" w:eastAsia="宋体" w:hAnsi="宋体" w:cs="仿宋_GB2312"/>
                <w:kern w:val="2"/>
                <w:sz w:val="21"/>
                <w:szCs w:val="21"/>
              </w:rPr>
            </w:pPr>
          </w:p>
        </w:tc>
        <w:tc>
          <w:tcPr>
            <w:tcW w:w="850"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D7AA742" w14:textId="77777777" w:rsidR="00B002DC" w:rsidRDefault="00B002DC">
            <w:pPr>
              <w:widowControl w:val="0"/>
              <w:spacing w:line="240" w:lineRule="auto"/>
              <w:ind w:firstLineChars="0" w:firstLine="0"/>
              <w:jc w:val="center"/>
              <w:rPr>
                <w:rFonts w:ascii="宋体" w:eastAsia="宋体" w:hAnsi="宋体" w:cs="仿宋_GB2312"/>
                <w:kern w:val="2"/>
                <w:sz w:val="21"/>
                <w:szCs w:val="21"/>
              </w:rPr>
            </w:pPr>
          </w:p>
        </w:tc>
        <w:tc>
          <w:tcPr>
            <w:tcW w:w="141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56F7BD8"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proofErr w:type="spellStart"/>
            <w:r>
              <w:rPr>
                <w:rFonts w:ascii="宋体" w:eastAsia="宋体" w:hAnsi="宋体" w:cs="宋体" w:hint="eastAsia"/>
                <w:color w:val="000000"/>
                <w:sz w:val="21"/>
                <w:szCs w:val="21"/>
              </w:rPr>
              <w:t>可持续影响</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0EF0AD4"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10</w:t>
            </w:r>
          </w:p>
        </w:tc>
        <w:tc>
          <w:tcPr>
            <w:tcW w:w="3402"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D7F1611"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长效机制建设完备性</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3F7E8D14"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健全</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4F703DE"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color w:val="000000"/>
                <w:kern w:val="2"/>
                <w:sz w:val="21"/>
                <w:szCs w:val="21"/>
                <w:lang w:eastAsia="zh-CN"/>
              </w:rPr>
              <w:t>10</w:t>
            </w:r>
          </w:p>
        </w:tc>
      </w:tr>
      <w:tr w:rsidR="00B002DC" w14:paraId="3EC97188" w14:textId="77777777">
        <w:trPr>
          <w:trHeight w:val="454"/>
        </w:trPr>
        <w:tc>
          <w:tcPr>
            <w:tcW w:w="1008"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5121BD9" w14:textId="77777777" w:rsidR="00B002DC" w:rsidRDefault="00B002DC">
            <w:pPr>
              <w:widowControl w:val="0"/>
              <w:spacing w:line="240" w:lineRule="auto"/>
              <w:ind w:firstLineChars="0" w:firstLine="0"/>
              <w:jc w:val="center"/>
              <w:rPr>
                <w:rFonts w:ascii="宋体" w:eastAsia="宋体" w:hAnsi="宋体" w:cs="仿宋_GB2312"/>
                <w:kern w:val="2"/>
                <w:sz w:val="21"/>
                <w:szCs w:val="21"/>
              </w:rPr>
            </w:pPr>
          </w:p>
        </w:tc>
        <w:tc>
          <w:tcPr>
            <w:tcW w:w="850"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2C3279A" w14:textId="77777777" w:rsidR="00B002DC" w:rsidRDefault="00B002DC">
            <w:pPr>
              <w:widowControl w:val="0"/>
              <w:spacing w:line="240" w:lineRule="auto"/>
              <w:ind w:firstLineChars="0" w:firstLine="0"/>
              <w:jc w:val="center"/>
              <w:rPr>
                <w:rFonts w:ascii="宋体" w:eastAsia="宋体" w:hAnsi="宋体" w:cs="仿宋_GB2312"/>
                <w:kern w:val="2"/>
                <w:sz w:val="21"/>
                <w:szCs w:val="21"/>
              </w:rPr>
            </w:pPr>
          </w:p>
        </w:tc>
        <w:tc>
          <w:tcPr>
            <w:tcW w:w="1418" w:type="dxa"/>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3D31BA1"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项目相关人员满意度</w:t>
            </w:r>
          </w:p>
        </w:tc>
        <w:tc>
          <w:tcPr>
            <w:tcW w:w="708" w:type="dxa"/>
            <w:vMerge w:val="restart"/>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04D7E3C8"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10</w:t>
            </w:r>
          </w:p>
        </w:tc>
        <w:tc>
          <w:tcPr>
            <w:tcW w:w="3402"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694A1F89"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教职工满意度</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BA8A73B"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9</w:t>
            </w:r>
            <w:r>
              <w:rPr>
                <w:rFonts w:ascii="宋体" w:eastAsia="宋体" w:hAnsi="宋体" w:cs="仿宋_GB2312"/>
                <w:color w:val="000000"/>
                <w:kern w:val="2"/>
                <w:sz w:val="21"/>
                <w:szCs w:val="21"/>
                <w:lang w:eastAsia="zh-CN"/>
              </w:rPr>
              <w:t>5%</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02461D1"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5</w:t>
            </w:r>
          </w:p>
        </w:tc>
      </w:tr>
      <w:tr w:rsidR="00B002DC" w14:paraId="25B9CDC7" w14:textId="77777777">
        <w:trPr>
          <w:trHeight w:val="454"/>
        </w:trPr>
        <w:tc>
          <w:tcPr>
            <w:tcW w:w="1008"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511549BE" w14:textId="77777777" w:rsidR="00B002DC" w:rsidRDefault="00B002DC">
            <w:pPr>
              <w:widowControl w:val="0"/>
              <w:spacing w:line="240" w:lineRule="auto"/>
              <w:ind w:firstLineChars="0" w:firstLine="0"/>
              <w:jc w:val="center"/>
              <w:rPr>
                <w:rFonts w:ascii="宋体" w:eastAsia="宋体" w:hAnsi="宋体" w:cs="仿宋_GB2312"/>
                <w:kern w:val="2"/>
                <w:sz w:val="21"/>
                <w:szCs w:val="21"/>
              </w:rPr>
            </w:pPr>
          </w:p>
        </w:tc>
        <w:tc>
          <w:tcPr>
            <w:tcW w:w="850"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8BAE7F9" w14:textId="77777777" w:rsidR="00B002DC" w:rsidRDefault="00B002DC">
            <w:pPr>
              <w:widowControl w:val="0"/>
              <w:spacing w:line="240" w:lineRule="auto"/>
              <w:ind w:firstLineChars="0" w:firstLine="0"/>
              <w:jc w:val="center"/>
              <w:rPr>
                <w:rFonts w:ascii="宋体" w:eastAsia="宋体" w:hAnsi="宋体" w:cs="仿宋_GB2312"/>
                <w:kern w:val="2"/>
                <w:sz w:val="21"/>
                <w:szCs w:val="21"/>
              </w:rPr>
            </w:pPr>
          </w:p>
        </w:tc>
        <w:tc>
          <w:tcPr>
            <w:tcW w:w="1418"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5620F26" w14:textId="77777777" w:rsidR="00B002DC" w:rsidRDefault="00B002DC">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p>
        </w:tc>
        <w:tc>
          <w:tcPr>
            <w:tcW w:w="708" w:type="dxa"/>
            <w:vMerge/>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4DEC20E3" w14:textId="77777777" w:rsidR="00B002DC" w:rsidRDefault="00B002DC">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p>
        </w:tc>
        <w:tc>
          <w:tcPr>
            <w:tcW w:w="3402"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76B67682"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学生满意度</w:t>
            </w:r>
          </w:p>
        </w:tc>
        <w:tc>
          <w:tcPr>
            <w:tcW w:w="709" w:type="dxa"/>
            <w:tcBorders>
              <w:top w:val="single" w:sz="4" w:space="0" w:color="000000"/>
              <w:left w:val="single" w:sz="4" w:space="0" w:color="000000"/>
              <w:bottom w:val="single" w:sz="4" w:space="0" w:color="000000"/>
              <w:right w:val="single" w:sz="4" w:space="0" w:color="000000"/>
            </w:tcBorders>
            <w:shd w:val="clear" w:color="FFFFFF" w:fill="FFFFFF"/>
            <w:vAlign w:val="center"/>
          </w:tcPr>
          <w:p w14:paraId="50ED5575"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9</w:t>
            </w:r>
            <w:r>
              <w:rPr>
                <w:rFonts w:ascii="宋体" w:eastAsia="宋体" w:hAnsi="宋体" w:cs="仿宋_GB2312"/>
                <w:color w:val="000000"/>
                <w:kern w:val="2"/>
                <w:sz w:val="21"/>
                <w:szCs w:val="21"/>
                <w:lang w:eastAsia="zh-CN"/>
              </w:rPr>
              <w:t>5%</w:t>
            </w:r>
          </w:p>
        </w:tc>
        <w:tc>
          <w:tcPr>
            <w:tcW w:w="851" w:type="dxa"/>
            <w:tcBorders>
              <w:top w:val="single" w:sz="4" w:space="0" w:color="000000"/>
              <w:left w:val="single" w:sz="4" w:space="0" w:color="000000"/>
              <w:bottom w:val="single" w:sz="4" w:space="0" w:color="000000"/>
              <w:right w:val="single" w:sz="4" w:space="0" w:color="000000"/>
            </w:tcBorders>
            <w:shd w:val="clear" w:color="FFFFFF" w:fill="FFFFFF"/>
            <w:tcMar>
              <w:top w:w="15" w:type="dxa"/>
              <w:left w:w="15" w:type="dxa"/>
              <w:right w:w="15" w:type="dxa"/>
            </w:tcMar>
            <w:vAlign w:val="center"/>
          </w:tcPr>
          <w:p w14:paraId="3BF449A3" w14:textId="77777777" w:rsidR="00B002DC" w:rsidRDefault="00000000">
            <w:pPr>
              <w:widowControl w:val="0"/>
              <w:spacing w:line="240" w:lineRule="auto"/>
              <w:ind w:firstLineChars="0" w:firstLine="0"/>
              <w:jc w:val="center"/>
              <w:textAlignment w:val="center"/>
              <w:rPr>
                <w:rFonts w:ascii="宋体" w:eastAsia="宋体" w:hAnsi="宋体" w:cs="仿宋_GB2312"/>
                <w:color w:val="000000"/>
                <w:kern w:val="2"/>
                <w:sz w:val="21"/>
                <w:szCs w:val="21"/>
                <w:lang w:eastAsia="zh-CN"/>
              </w:rPr>
            </w:pPr>
            <w:r>
              <w:rPr>
                <w:rFonts w:ascii="宋体" w:eastAsia="宋体" w:hAnsi="宋体" w:cs="仿宋_GB2312" w:hint="eastAsia"/>
                <w:color w:val="000000"/>
                <w:kern w:val="2"/>
                <w:sz w:val="21"/>
                <w:szCs w:val="21"/>
                <w:lang w:eastAsia="zh-CN"/>
              </w:rPr>
              <w:t>5</w:t>
            </w:r>
          </w:p>
        </w:tc>
      </w:tr>
    </w:tbl>
    <w:p w14:paraId="641823C8" w14:textId="77777777" w:rsidR="00B002DC" w:rsidRDefault="00000000">
      <w:pPr>
        <w:widowControl w:val="0"/>
        <w:spacing w:line="240" w:lineRule="auto"/>
        <w:ind w:firstLine="640"/>
        <w:rPr>
          <w:szCs w:val="32"/>
          <w:lang w:eastAsia="zh-CN"/>
        </w:rPr>
      </w:pPr>
      <w:r>
        <w:rPr>
          <w:rFonts w:cs="仿宋_GB2312" w:hint="eastAsia"/>
          <w:color w:val="000000"/>
          <w:kern w:val="2"/>
          <w:szCs w:val="32"/>
          <w:lang w:eastAsia="zh-CN"/>
        </w:rPr>
        <w:t>义务教育学校基本办学条件改善情况</w:t>
      </w:r>
      <w:r>
        <w:rPr>
          <w:szCs w:val="32"/>
          <w:lang w:eastAsia="zh-CN"/>
        </w:rPr>
        <w:t>衡量</w:t>
      </w:r>
      <w:r>
        <w:rPr>
          <w:rFonts w:hint="eastAsia"/>
          <w:szCs w:val="32"/>
          <w:lang w:eastAsia="zh-CN"/>
        </w:rPr>
        <w:t>项目实施后，</w:t>
      </w:r>
      <w:r>
        <w:rPr>
          <w:rFonts w:cs="仿宋_GB2312" w:hint="eastAsia"/>
          <w:color w:val="000000"/>
          <w:kern w:val="2"/>
          <w:szCs w:val="32"/>
          <w:lang w:eastAsia="zh-CN"/>
        </w:rPr>
        <w:t>义务教育学校</w:t>
      </w:r>
      <w:r>
        <w:rPr>
          <w:rFonts w:hint="eastAsia"/>
          <w:szCs w:val="32"/>
          <w:lang w:eastAsia="zh-CN"/>
        </w:rPr>
        <w:t>基础教学设施的改善所产生的社会效益。</w:t>
      </w:r>
    </w:p>
    <w:p w14:paraId="0D219D5B" w14:textId="77777777" w:rsidR="00B002DC" w:rsidRDefault="00000000">
      <w:pPr>
        <w:widowControl w:val="0"/>
        <w:spacing w:line="240" w:lineRule="auto"/>
        <w:ind w:firstLine="640"/>
        <w:rPr>
          <w:szCs w:val="32"/>
          <w:lang w:eastAsia="zh-CN"/>
        </w:rPr>
      </w:pPr>
      <w:r>
        <w:rPr>
          <w:rFonts w:cs="仿宋_GB2312" w:hint="eastAsia"/>
          <w:color w:val="000000"/>
          <w:kern w:val="2"/>
          <w:szCs w:val="32"/>
          <w:lang w:eastAsia="zh-CN"/>
        </w:rPr>
        <w:t>教育资源布局合理性促进情况</w:t>
      </w:r>
      <w:r>
        <w:rPr>
          <w:szCs w:val="32"/>
          <w:lang w:eastAsia="zh-CN"/>
        </w:rPr>
        <w:t>衡量</w:t>
      </w:r>
      <w:r>
        <w:rPr>
          <w:rFonts w:hint="eastAsia"/>
          <w:szCs w:val="32"/>
          <w:lang w:eastAsia="zh-CN"/>
        </w:rPr>
        <w:t>项目实施后，义务教育学校教育资源分配合理所产生的社会效益。</w:t>
      </w:r>
    </w:p>
    <w:p w14:paraId="5D9E5C89" w14:textId="77777777" w:rsidR="00B002DC" w:rsidRDefault="00000000">
      <w:pPr>
        <w:widowControl w:val="0"/>
        <w:spacing w:line="240" w:lineRule="auto"/>
        <w:ind w:firstLine="640"/>
        <w:rPr>
          <w:szCs w:val="32"/>
          <w:lang w:eastAsia="zh-CN"/>
        </w:rPr>
      </w:pPr>
      <w:r>
        <w:rPr>
          <w:rFonts w:hint="eastAsia"/>
          <w:szCs w:val="32"/>
          <w:lang w:eastAsia="zh-CN"/>
        </w:rPr>
        <w:t>长效机制建设完备性衡量项目实施后，基本教学设备后续管理和使用</w:t>
      </w:r>
      <w:r>
        <w:rPr>
          <w:szCs w:val="32"/>
          <w:lang w:eastAsia="zh-CN"/>
        </w:rPr>
        <w:t>制度有效性</w:t>
      </w:r>
      <w:r>
        <w:rPr>
          <w:rFonts w:hint="eastAsia"/>
          <w:szCs w:val="32"/>
          <w:lang w:eastAsia="zh-CN"/>
        </w:rPr>
        <w:t>所产生的社会效益。</w:t>
      </w:r>
    </w:p>
    <w:p w14:paraId="1F50E19E" w14:textId="77777777" w:rsidR="00B002DC" w:rsidRDefault="00000000">
      <w:pPr>
        <w:widowControl w:val="0"/>
        <w:spacing w:line="240" w:lineRule="auto"/>
        <w:ind w:firstLine="640"/>
        <w:rPr>
          <w:szCs w:val="32"/>
          <w:lang w:eastAsia="zh-CN"/>
        </w:rPr>
      </w:pPr>
      <w:r>
        <w:rPr>
          <w:szCs w:val="32"/>
          <w:lang w:eastAsia="zh-CN"/>
        </w:rPr>
        <w:t>教职工满意度衡量教职工</w:t>
      </w:r>
      <w:r>
        <w:rPr>
          <w:rFonts w:hint="eastAsia"/>
          <w:szCs w:val="32"/>
          <w:lang w:eastAsia="zh-CN"/>
        </w:rPr>
        <w:t>对项目实施效果的满意程度。</w:t>
      </w:r>
    </w:p>
    <w:p w14:paraId="7CEC28CF" w14:textId="77777777" w:rsidR="00B002DC" w:rsidRDefault="00000000">
      <w:pPr>
        <w:widowControl w:val="0"/>
        <w:spacing w:line="240" w:lineRule="auto"/>
        <w:ind w:firstLine="640"/>
        <w:rPr>
          <w:szCs w:val="32"/>
          <w:lang w:eastAsia="zh-CN"/>
        </w:rPr>
      </w:pPr>
      <w:r>
        <w:rPr>
          <w:szCs w:val="32"/>
          <w:lang w:eastAsia="zh-CN"/>
        </w:rPr>
        <w:t>学生满意度衡量学生</w:t>
      </w:r>
      <w:r>
        <w:rPr>
          <w:rFonts w:hint="eastAsia"/>
          <w:szCs w:val="32"/>
          <w:lang w:eastAsia="zh-CN"/>
        </w:rPr>
        <w:t>对项目实施效果的满意程度。</w:t>
      </w:r>
    </w:p>
    <w:p w14:paraId="0AE6992B" w14:textId="77777777" w:rsidR="00B002DC" w:rsidRDefault="00000000">
      <w:pPr>
        <w:widowControl w:val="0"/>
        <w:ind w:firstLine="640"/>
        <w:rPr>
          <w:lang w:eastAsia="zh-CN"/>
        </w:rPr>
      </w:pPr>
      <w:r>
        <w:rPr>
          <w:lang w:eastAsia="zh-CN"/>
        </w:rPr>
        <w:t>义务教育薄弱环节改善与能力提升信息化设备购置项目</w:t>
      </w:r>
      <w:r>
        <w:rPr>
          <w:rFonts w:hint="eastAsia"/>
          <w:lang w:eastAsia="zh-CN"/>
        </w:rPr>
        <w:t>各项指标定义、评分标准和评分细则说明</w:t>
      </w:r>
      <w:r>
        <w:rPr>
          <w:lang w:eastAsia="zh-CN"/>
        </w:rPr>
        <w:t>详</w:t>
      </w:r>
      <w:r>
        <w:rPr>
          <w:rFonts w:hint="eastAsia"/>
          <w:lang w:eastAsia="zh-CN"/>
        </w:rPr>
        <w:t>见附件3</w:t>
      </w:r>
      <w:r>
        <w:rPr>
          <w:lang w:eastAsia="zh-CN"/>
        </w:rPr>
        <w:t>。</w:t>
      </w:r>
    </w:p>
    <w:p w14:paraId="4B8EC5C9" w14:textId="77777777" w:rsidR="00B002DC" w:rsidRDefault="00000000">
      <w:pPr>
        <w:pStyle w:val="3"/>
        <w:keepNext w:val="0"/>
        <w:keepLines w:val="0"/>
        <w:widowControl w:val="0"/>
        <w:ind w:firstLine="643"/>
        <w:rPr>
          <w:lang w:eastAsia="zh-CN"/>
        </w:rPr>
      </w:pPr>
      <w:bookmarkStart w:id="95" w:name="_Toc96054844"/>
      <w:bookmarkStart w:id="96" w:name="_Toc97086053"/>
      <w:bookmarkStart w:id="97" w:name="_Toc66699959"/>
      <w:bookmarkStart w:id="98" w:name="_Toc97086055"/>
      <w:bookmarkEnd w:id="90"/>
      <w:r>
        <w:rPr>
          <w:lang w:eastAsia="zh-CN"/>
        </w:rPr>
        <w:t>3</w:t>
      </w:r>
      <w:r>
        <w:rPr>
          <w:rFonts w:hint="eastAsia"/>
          <w:lang w:eastAsia="zh-CN"/>
        </w:rPr>
        <w:t>.评价方法。</w:t>
      </w:r>
      <w:bookmarkEnd w:id="95"/>
      <w:bookmarkEnd w:id="96"/>
    </w:p>
    <w:p w14:paraId="3F468E94" w14:textId="77777777" w:rsidR="00B002DC" w:rsidRDefault="00000000">
      <w:pPr>
        <w:widowControl w:val="0"/>
        <w:ind w:firstLine="640"/>
        <w:rPr>
          <w:lang w:eastAsia="zh-CN"/>
        </w:rPr>
      </w:pPr>
      <w:r>
        <w:rPr>
          <w:lang w:eastAsia="zh-CN"/>
        </w:rPr>
        <w:t>本项目绩效评价方法主要采用因素分析法和公众评判法。具体评价方法介绍如下：</w:t>
      </w:r>
    </w:p>
    <w:p w14:paraId="10D8A673" w14:textId="77777777" w:rsidR="00B002DC" w:rsidRDefault="00000000">
      <w:pPr>
        <w:widowControl w:val="0"/>
        <w:ind w:firstLine="640"/>
        <w:rPr>
          <w:lang w:eastAsia="zh-CN"/>
        </w:rPr>
      </w:pPr>
      <w:r>
        <w:rPr>
          <w:rFonts w:hint="eastAsia"/>
          <w:lang w:eastAsia="zh-CN"/>
        </w:rPr>
        <w:t>（1）</w:t>
      </w:r>
      <w:r>
        <w:rPr>
          <w:lang w:eastAsia="zh-CN"/>
        </w:rPr>
        <w:t>因素分析法</w:t>
      </w:r>
      <w:r>
        <w:rPr>
          <w:rFonts w:hint="eastAsia"/>
          <w:lang w:eastAsia="zh-CN"/>
        </w:rPr>
        <w:t>。</w:t>
      </w:r>
    </w:p>
    <w:p w14:paraId="627645B8" w14:textId="77777777" w:rsidR="00B002DC" w:rsidRDefault="00000000">
      <w:pPr>
        <w:widowControl w:val="0"/>
        <w:ind w:firstLine="640"/>
        <w:rPr>
          <w:lang w:eastAsia="zh-CN"/>
        </w:rPr>
      </w:pPr>
      <w:r>
        <w:rPr>
          <w:lang w:eastAsia="zh-CN"/>
        </w:rPr>
        <w:t>因素分析法是指通过综合分析影响绩效目标实现、实施效果的内外因素，评价绩效目标实现程度。本次绩效评</w:t>
      </w:r>
      <w:r>
        <w:rPr>
          <w:lang w:eastAsia="zh-CN"/>
        </w:rPr>
        <w:lastRenderedPageBreak/>
        <w:t>价具体做法为：梳理影响本项目支出绩效的各项因素</w:t>
      </w:r>
      <w:r>
        <w:rPr>
          <w:rFonts w:hint="eastAsia"/>
          <w:lang w:eastAsia="zh-CN"/>
        </w:rPr>
        <w:t>，</w:t>
      </w:r>
      <w:r>
        <w:rPr>
          <w:lang w:eastAsia="zh-CN"/>
        </w:rPr>
        <w:t>按照决策、过程、产出和效益四个方面的影响程度</w:t>
      </w:r>
      <w:r>
        <w:rPr>
          <w:rFonts w:hint="eastAsia"/>
          <w:lang w:eastAsia="zh-CN"/>
        </w:rPr>
        <w:t>，</w:t>
      </w:r>
      <w:r>
        <w:rPr>
          <w:lang w:eastAsia="zh-CN"/>
        </w:rPr>
        <w:t>制定绩效评价指标体系，然后通过对指标体系中各因素展开分析并进行量化评分，最终综合确定绩效目标实现程度。</w:t>
      </w:r>
    </w:p>
    <w:p w14:paraId="6E5D89AB"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（2）</w:t>
      </w:r>
      <w:r>
        <w:rPr>
          <w:rFonts w:cs="仿宋_GB2312"/>
          <w:szCs w:val="32"/>
          <w:lang w:eastAsia="zh-CN"/>
        </w:rPr>
        <w:t>比较法</w:t>
      </w:r>
      <w:r>
        <w:rPr>
          <w:rFonts w:cs="仿宋_GB2312" w:hint="eastAsia"/>
          <w:szCs w:val="32"/>
          <w:lang w:eastAsia="zh-CN"/>
        </w:rPr>
        <w:t>。</w:t>
      </w:r>
    </w:p>
    <w:p w14:paraId="15775F8F" w14:textId="77777777" w:rsidR="00B002DC" w:rsidRDefault="00000000">
      <w:pPr>
        <w:widowControl w:val="0"/>
        <w:spacing w:line="240" w:lineRule="auto"/>
        <w:ind w:firstLine="640"/>
        <w:rPr>
          <w:rFonts w:cs="仿宋_GB2312"/>
          <w:szCs w:val="32"/>
          <w:lang w:eastAsia="zh-CN"/>
        </w:rPr>
      </w:pPr>
      <w:r>
        <w:rPr>
          <w:rFonts w:cs="仿宋_GB2312"/>
          <w:szCs w:val="32"/>
          <w:lang w:eastAsia="zh-CN"/>
        </w:rPr>
        <w:t>比较法是指将实施情况与绩效目标、历史情况、不同部门和地区同类支出情况进行比较，综合分析绩效目标实现程度。本次评价工作中，通过对项目产出、效益与绩效目标、项目实际支出成本与下达的预算资金进行比较，对项目整体完成情况及成本节约率等指标进行考核。</w:t>
      </w:r>
    </w:p>
    <w:p w14:paraId="1F999CEF"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（3）</w:t>
      </w:r>
      <w:r>
        <w:rPr>
          <w:rFonts w:cs="仿宋_GB2312"/>
          <w:szCs w:val="32"/>
          <w:lang w:eastAsia="zh-CN"/>
        </w:rPr>
        <w:t>成本效益分析法</w:t>
      </w:r>
      <w:r>
        <w:rPr>
          <w:rFonts w:cs="仿宋_GB2312" w:hint="eastAsia"/>
          <w:szCs w:val="32"/>
          <w:lang w:eastAsia="zh-CN"/>
        </w:rPr>
        <w:t>。</w:t>
      </w:r>
    </w:p>
    <w:p w14:paraId="63264833" w14:textId="77777777" w:rsidR="00B002DC" w:rsidRDefault="00000000">
      <w:pPr>
        <w:widowControl w:val="0"/>
        <w:spacing w:line="240" w:lineRule="auto"/>
        <w:ind w:firstLine="640"/>
        <w:rPr>
          <w:rFonts w:cs="仿宋_GB2312"/>
          <w:szCs w:val="32"/>
          <w:lang w:eastAsia="zh-CN"/>
        </w:rPr>
      </w:pPr>
      <w:r>
        <w:rPr>
          <w:rFonts w:cs="仿宋_GB2312"/>
          <w:szCs w:val="32"/>
          <w:lang w:eastAsia="zh-CN"/>
        </w:rPr>
        <w:t>成本效益分析法是指将投入与产出、效益进行关联性分析的方法。本次评价工作中，通过对项目现阶段的产出效益与资金投入情况进行对比分析，综合评价项目实际运行情况。</w:t>
      </w:r>
    </w:p>
    <w:p w14:paraId="4EACC264" w14:textId="77777777" w:rsidR="00B002DC" w:rsidRDefault="00000000">
      <w:pPr>
        <w:widowControl w:val="0"/>
        <w:ind w:firstLine="640"/>
        <w:rPr>
          <w:lang w:eastAsia="zh-CN"/>
        </w:rPr>
      </w:pPr>
      <w:r>
        <w:rPr>
          <w:rFonts w:hint="eastAsia"/>
          <w:lang w:eastAsia="zh-CN"/>
        </w:rPr>
        <w:t>（</w:t>
      </w:r>
      <w:r>
        <w:rPr>
          <w:lang w:eastAsia="zh-CN"/>
        </w:rPr>
        <w:t>4</w:t>
      </w:r>
      <w:r>
        <w:rPr>
          <w:rFonts w:hint="eastAsia"/>
          <w:lang w:eastAsia="zh-CN"/>
        </w:rPr>
        <w:t>）</w:t>
      </w:r>
      <w:r>
        <w:rPr>
          <w:lang w:eastAsia="zh-CN"/>
        </w:rPr>
        <w:t>公众评判法</w:t>
      </w:r>
      <w:r>
        <w:rPr>
          <w:rFonts w:hint="eastAsia"/>
          <w:lang w:eastAsia="zh-CN"/>
        </w:rPr>
        <w:t>。</w:t>
      </w:r>
    </w:p>
    <w:p w14:paraId="54AA4574" w14:textId="77777777" w:rsidR="00B002DC" w:rsidRDefault="00000000">
      <w:pPr>
        <w:widowControl w:val="0"/>
        <w:spacing w:line="240" w:lineRule="auto"/>
        <w:ind w:firstLine="640"/>
        <w:rPr>
          <w:rFonts w:cs="仿宋_GB2312"/>
          <w:szCs w:val="32"/>
          <w:lang w:eastAsia="zh-CN"/>
        </w:rPr>
      </w:pPr>
      <w:r>
        <w:rPr>
          <w:lang w:eastAsia="zh-CN"/>
        </w:rPr>
        <w:t>公众评判法是指通过专家评估、公众问卷及抽样调查等方式进行评判的方法。本次绩效评价具体做法为：</w:t>
      </w:r>
      <w:bookmarkStart w:id="99" w:name="_Toc91979636"/>
      <w:bookmarkStart w:id="100" w:name="_Toc97086054"/>
      <w:bookmarkStart w:id="101" w:name="_Toc96054845"/>
      <w:r>
        <w:rPr>
          <w:rFonts w:cs="仿宋_GB2312"/>
          <w:szCs w:val="32"/>
          <w:lang w:eastAsia="zh-CN"/>
        </w:rPr>
        <w:t>现场搜集资料及尽职调查期间，</w:t>
      </w:r>
      <w:proofErr w:type="gramStart"/>
      <w:r>
        <w:rPr>
          <w:rFonts w:cs="仿宋_GB2312"/>
          <w:szCs w:val="32"/>
          <w:lang w:eastAsia="zh-CN"/>
        </w:rPr>
        <w:t>评价组</w:t>
      </w:r>
      <w:proofErr w:type="gramEnd"/>
      <w:r>
        <w:rPr>
          <w:rFonts w:cs="仿宋_GB2312"/>
          <w:szCs w:val="32"/>
          <w:lang w:eastAsia="zh-CN"/>
        </w:rPr>
        <w:t>向项目相关方和项目服务对象发放该项目调查问卷，了解其对该项目的具体看法及满意度，综合分析绩效目标实现程度。</w:t>
      </w:r>
      <w:proofErr w:type="gramStart"/>
      <w:r>
        <w:rPr>
          <w:rFonts w:cs="仿宋_GB2312"/>
          <w:szCs w:val="32"/>
          <w:lang w:eastAsia="zh-CN"/>
        </w:rPr>
        <w:t>评价组</w:t>
      </w:r>
      <w:proofErr w:type="gramEnd"/>
      <w:r>
        <w:rPr>
          <w:rFonts w:cs="仿宋_GB2312"/>
          <w:szCs w:val="32"/>
          <w:lang w:eastAsia="zh-CN"/>
        </w:rPr>
        <w:t>对安泽县教育科技局及相</w:t>
      </w:r>
      <w:r>
        <w:rPr>
          <w:rFonts w:cs="仿宋_GB2312" w:hint="eastAsia"/>
          <w:szCs w:val="32"/>
          <w:lang w:eastAsia="zh-CN"/>
        </w:rPr>
        <w:t>关学校</w:t>
      </w:r>
      <w:r>
        <w:rPr>
          <w:rFonts w:cs="仿宋_GB2312"/>
          <w:szCs w:val="32"/>
          <w:lang w:eastAsia="zh-CN"/>
        </w:rPr>
        <w:t>等涉及本项目工作的相关负责人进</w:t>
      </w:r>
      <w:r>
        <w:rPr>
          <w:rFonts w:cs="仿宋_GB2312"/>
          <w:szCs w:val="32"/>
          <w:lang w:eastAsia="zh-CN"/>
        </w:rPr>
        <w:lastRenderedPageBreak/>
        <w:t>行访谈，询问其对该项目的看法、项目实施过程中遇到的问题等内容，通过上述两种方式对该项目财政支出效果进行评判，评价绩效目标的实现程度。</w:t>
      </w:r>
    </w:p>
    <w:bookmarkEnd w:id="99"/>
    <w:bookmarkEnd w:id="100"/>
    <w:bookmarkEnd w:id="101"/>
    <w:p w14:paraId="233745CA" w14:textId="77777777" w:rsidR="00B002DC" w:rsidRDefault="00000000">
      <w:pPr>
        <w:pStyle w:val="3"/>
        <w:keepNext w:val="0"/>
        <w:keepLines w:val="0"/>
        <w:widowControl w:val="0"/>
        <w:ind w:firstLine="643"/>
        <w:rPr>
          <w:lang w:eastAsia="zh-CN"/>
        </w:rPr>
      </w:pPr>
      <w:r>
        <w:rPr>
          <w:lang w:eastAsia="zh-CN"/>
        </w:rPr>
        <w:t>4</w:t>
      </w:r>
      <w:r>
        <w:rPr>
          <w:rFonts w:hint="eastAsia"/>
          <w:lang w:eastAsia="zh-CN"/>
        </w:rPr>
        <w:t>.评价标准。</w:t>
      </w:r>
    </w:p>
    <w:p w14:paraId="1A7D1746" w14:textId="77777777" w:rsidR="00B002DC" w:rsidRDefault="00000000">
      <w:pPr>
        <w:widowControl w:val="0"/>
        <w:ind w:firstLine="640"/>
        <w:rPr>
          <w:lang w:eastAsia="zh-CN"/>
        </w:rPr>
      </w:pPr>
      <w:r>
        <w:rPr>
          <w:rFonts w:cs="仿宋" w:hint="eastAsia"/>
          <w:lang w:eastAsia="zh-CN"/>
        </w:rPr>
        <w:t>评价等次：根据《安泽县财政局关于印发</w:t>
      </w:r>
      <w:r>
        <w:rPr>
          <w:rFonts w:cs="仿宋"/>
          <w:lang w:eastAsia="zh-CN"/>
        </w:rPr>
        <w:t>&lt;2023年度财政重点绩效评价实施方案&gt;的通知》（</w:t>
      </w:r>
      <w:proofErr w:type="gramStart"/>
      <w:r>
        <w:rPr>
          <w:rFonts w:cs="仿宋"/>
          <w:lang w:eastAsia="zh-CN"/>
        </w:rPr>
        <w:t>安财绩</w:t>
      </w:r>
      <w:proofErr w:type="gramEnd"/>
      <w:r>
        <w:rPr>
          <w:rFonts w:cs="仿宋"/>
          <w:lang w:eastAsia="zh-CN"/>
        </w:rPr>
        <w:t>〔2023〕5号）文件，此次评价实行百分制，按照综合评分分级：综合评分90分（含）以上为“优”，80分（含）-90分为“良”，60分（含）-80分为“中”，60分以下为“差”。</w:t>
      </w:r>
    </w:p>
    <w:p w14:paraId="4BF29772" w14:textId="77777777" w:rsidR="00B002DC" w:rsidRDefault="00000000">
      <w:pPr>
        <w:widowControl w:val="0"/>
        <w:ind w:firstLine="640"/>
        <w:rPr>
          <w:b/>
          <w:bCs/>
          <w:lang w:eastAsia="zh-CN"/>
        </w:rPr>
      </w:pPr>
      <w:r>
        <w:rPr>
          <w:rFonts w:hint="eastAsia"/>
          <w:lang w:eastAsia="zh-CN"/>
        </w:rPr>
        <w:t>评价等次分为优、良、中和差四个评价等级。</w:t>
      </w:r>
    </w:p>
    <w:p w14:paraId="34A8C10A" w14:textId="77777777" w:rsidR="00B002DC" w:rsidRDefault="00000000">
      <w:pPr>
        <w:pStyle w:val="20"/>
        <w:keepNext w:val="0"/>
        <w:keepLines w:val="0"/>
        <w:widowControl w:val="0"/>
        <w:ind w:firstLine="643"/>
        <w:rPr>
          <w:lang w:eastAsia="zh-CN"/>
        </w:rPr>
      </w:pPr>
      <w:r>
        <w:rPr>
          <w:rFonts w:hint="eastAsia"/>
          <w:lang w:eastAsia="zh-CN"/>
        </w:rPr>
        <w:t>（三）绩效评价工作过程</w:t>
      </w:r>
      <w:bookmarkEnd w:id="97"/>
      <w:bookmarkEnd w:id="98"/>
    </w:p>
    <w:p w14:paraId="49026131" w14:textId="77777777" w:rsidR="00B002DC" w:rsidRDefault="00000000">
      <w:pPr>
        <w:widowControl w:val="0"/>
        <w:ind w:firstLine="640"/>
        <w:rPr>
          <w:lang w:eastAsia="zh-CN"/>
        </w:rPr>
      </w:pPr>
      <w:r>
        <w:rPr>
          <w:rFonts w:hint="eastAsia"/>
          <w:lang w:eastAsia="zh-CN"/>
        </w:rPr>
        <w:t>评价工作分为评价准备、评价实施、评价报告撰写和提交三个阶段。</w:t>
      </w:r>
    </w:p>
    <w:p w14:paraId="7B57765B" w14:textId="77777777" w:rsidR="00B002DC" w:rsidRDefault="00000000">
      <w:pPr>
        <w:widowControl w:val="0"/>
        <w:ind w:firstLine="643"/>
        <w:rPr>
          <w:lang w:eastAsia="zh-CN"/>
        </w:rPr>
      </w:pPr>
      <w:bookmarkStart w:id="102" w:name="_Toc91979653"/>
      <w:bookmarkStart w:id="103" w:name="_Toc96054847"/>
      <w:bookmarkStart w:id="104" w:name="_Toc97086056"/>
      <w:r>
        <w:rPr>
          <w:rStyle w:val="30"/>
          <w:rFonts w:hint="eastAsia"/>
          <w:lang w:eastAsia="zh-CN"/>
        </w:rPr>
        <w:t>1.评价准备阶段。</w:t>
      </w:r>
      <w:bookmarkEnd w:id="102"/>
      <w:bookmarkEnd w:id="103"/>
      <w:bookmarkEnd w:id="104"/>
      <w:r>
        <w:rPr>
          <w:rFonts w:hint="eastAsia"/>
          <w:lang w:eastAsia="zh-CN"/>
        </w:rPr>
        <w:t>（202</w:t>
      </w:r>
      <w:r>
        <w:rPr>
          <w:lang w:eastAsia="zh-CN"/>
        </w:rPr>
        <w:t>3</w:t>
      </w:r>
      <w:r>
        <w:rPr>
          <w:rFonts w:hint="eastAsia"/>
          <w:lang w:eastAsia="zh-CN"/>
        </w:rPr>
        <w:t>年1</w:t>
      </w:r>
      <w:r>
        <w:rPr>
          <w:lang w:eastAsia="zh-CN"/>
        </w:rPr>
        <w:t>1</w:t>
      </w:r>
      <w:r>
        <w:rPr>
          <w:rFonts w:hint="eastAsia"/>
          <w:lang w:eastAsia="zh-CN"/>
        </w:rPr>
        <w:t>月</w:t>
      </w:r>
      <w:r>
        <w:rPr>
          <w:lang w:eastAsia="zh-CN"/>
        </w:rPr>
        <w:t>6</w:t>
      </w:r>
      <w:r>
        <w:rPr>
          <w:rFonts w:hint="eastAsia"/>
          <w:lang w:eastAsia="zh-CN"/>
        </w:rPr>
        <w:t>日-1</w:t>
      </w:r>
      <w:r>
        <w:rPr>
          <w:lang w:eastAsia="zh-CN"/>
        </w:rPr>
        <w:t>1</w:t>
      </w:r>
      <w:r>
        <w:rPr>
          <w:rFonts w:hint="eastAsia"/>
          <w:lang w:eastAsia="zh-CN"/>
        </w:rPr>
        <w:t>月</w:t>
      </w:r>
      <w:r>
        <w:rPr>
          <w:lang w:eastAsia="zh-CN"/>
        </w:rPr>
        <w:t>21</w:t>
      </w:r>
      <w:r>
        <w:rPr>
          <w:rFonts w:hint="eastAsia"/>
          <w:lang w:eastAsia="zh-CN"/>
        </w:rPr>
        <w:t>日）</w:t>
      </w:r>
    </w:p>
    <w:p w14:paraId="65646DED" w14:textId="77777777" w:rsidR="00B002DC" w:rsidRDefault="00000000">
      <w:pPr>
        <w:widowControl w:val="0"/>
        <w:ind w:firstLine="640"/>
        <w:rPr>
          <w:lang w:eastAsia="zh-CN"/>
        </w:rPr>
      </w:pPr>
      <w:r>
        <w:rPr>
          <w:rFonts w:hint="eastAsia"/>
          <w:lang w:eastAsia="zh-CN"/>
        </w:rPr>
        <w:t>（1）了解项目实施单位对被评价项目的管理流程，初步收集被评价项目预算资金批复文件、立项依据、绩效目标等评价资料；</w:t>
      </w:r>
    </w:p>
    <w:p w14:paraId="58DA1A74" w14:textId="77777777" w:rsidR="00B002DC" w:rsidRDefault="00000000">
      <w:pPr>
        <w:widowControl w:val="0"/>
        <w:ind w:firstLine="640"/>
        <w:rPr>
          <w:lang w:eastAsia="zh-CN"/>
        </w:rPr>
      </w:pPr>
      <w:r>
        <w:rPr>
          <w:rFonts w:hint="eastAsia"/>
          <w:lang w:eastAsia="zh-CN"/>
        </w:rPr>
        <w:t>（2）根据收集的部分评价资料，确定评价指标，制定评价工作底稿内容；</w:t>
      </w:r>
    </w:p>
    <w:p w14:paraId="4235A98F" w14:textId="77777777" w:rsidR="00B002DC" w:rsidRDefault="00000000">
      <w:pPr>
        <w:widowControl w:val="0"/>
        <w:ind w:firstLine="640"/>
        <w:rPr>
          <w:lang w:eastAsia="zh-CN"/>
        </w:rPr>
      </w:pPr>
      <w:r>
        <w:rPr>
          <w:rFonts w:hint="eastAsia"/>
          <w:lang w:eastAsia="zh-CN"/>
        </w:rPr>
        <w:t>（3）制定评价实施方案，确定</w:t>
      </w:r>
      <w:proofErr w:type="gramStart"/>
      <w:r>
        <w:rPr>
          <w:rFonts w:hint="eastAsia"/>
          <w:lang w:eastAsia="zh-CN"/>
        </w:rPr>
        <w:t>评价组</w:t>
      </w:r>
      <w:proofErr w:type="gramEnd"/>
      <w:r>
        <w:rPr>
          <w:rFonts w:hint="eastAsia"/>
          <w:lang w:eastAsia="zh-CN"/>
        </w:rPr>
        <w:t>成员及分组；</w:t>
      </w:r>
    </w:p>
    <w:p w14:paraId="1FB6AF7D" w14:textId="77777777" w:rsidR="00B002DC" w:rsidRDefault="00000000">
      <w:pPr>
        <w:widowControl w:val="0"/>
        <w:ind w:firstLine="640"/>
        <w:rPr>
          <w:lang w:eastAsia="zh-CN"/>
        </w:rPr>
      </w:pPr>
      <w:r>
        <w:rPr>
          <w:rFonts w:hint="eastAsia"/>
          <w:lang w:eastAsia="zh-CN"/>
        </w:rPr>
        <w:t>（4）上报评价实施方案，并根据专家评审意见修改评</w:t>
      </w:r>
      <w:r>
        <w:rPr>
          <w:rFonts w:hint="eastAsia"/>
          <w:lang w:eastAsia="zh-CN"/>
        </w:rPr>
        <w:lastRenderedPageBreak/>
        <w:t>价方案；</w:t>
      </w:r>
    </w:p>
    <w:p w14:paraId="3E770E66" w14:textId="77777777" w:rsidR="00B002DC" w:rsidRDefault="00000000">
      <w:pPr>
        <w:widowControl w:val="0"/>
        <w:ind w:firstLine="640"/>
        <w:rPr>
          <w:lang w:eastAsia="zh-CN"/>
        </w:rPr>
      </w:pPr>
      <w:r>
        <w:rPr>
          <w:rFonts w:hint="eastAsia"/>
          <w:lang w:eastAsia="zh-CN"/>
        </w:rPr>
        <w:t>（5）确定被评价单位需要配合的事项；</w:t>
      </w:r>
    </w:p>
    <w:p w14:paraId="78703D89" w14:textId="77777777" w:rsidR="00B002DC" w:rsidRDefault="00000000">
      <w:pPr>
        <w:widowControl w:val="0"/>
        <w:ind w:firstLine="640"/>
        <w:rPr>
          <w:lang w:eastAsia="zh-CN"/>
        </w:rPr>
      </w:pPr>
      <w:r>
        <w:rPr>
          <w:rFonts w:hint="eastAsia"/>
          <w:lang w:eastAsia="zh-CN"/>
        </w:rPr>
        <w:t>（6）收集整理被评价单位的相关资料。</w:t>
      </w:r>
    </w:p>
    <w:p w14:paraId="04F5B2D9" w14:textId="77777777" w:rsidR="00B002DC" w:rsidRDefault="00000000">
      <w:pPr>
        <w:widowControl w:val="0"/>
        <w:ind w:firstLine="643"/>
        <w:rPr>
          <w:lang w:eastAsia="zh-CN"/>
        </w:rPr>
      </w:pPr>
      <w:bookmarkStart w:id="105" w:name="_Toc97086057"/>
      <w:bookmarkStart w:id="106" w:name="_Toc96054848"/>
      <w:bookmarkStart w:id="107" w:name="_Toc91979654"/>
      <w:r>
        <w:rPr>
          <w:rStyle w:val="30"/>
          <w:rFonts w:hint="eastAsia"/>
          <w:lang w:eastAsia="zh-CN"/>
        </w:rPr>
        <w:t>2.评价实施阶段。</w:t>
      </w:r>
      <w:bookmarkEnd w:id="105"/>
      <w:bookmarkEnd w:id="106"/>
      <w:bookmarkEnd w:id="107"/>
      <w:r>
        <w:rPr>
          <w:rFonts w:hint="eastAsia"/>
          <w:lang w:eastAsia="zh-CN"/>
        </w:rPr>
        <w:t>（202</w:t>
      </w:r>
      <w:r>
        <w:rPr>
          <w:lang w:eastAsia="zh-CN"/>
        </w:rPr>
        <w:t>3</w:t>
      </w:r>
      <w:r>
        <w:rPr>
          <w:rFonts w:hint="eastAsia"/>
          <w:lang w:eastAsia="zh-CN"/>
        </w:rPr>
        <w:t>年1</w:t>
      </w:r>
      <w:r>
        <w:rPr>
          <w:lang w:eastAsia="zh-CN"/>
        </w:rPr>
        <w:t>1</w:t>
      </w:r>
      <w:r>
        <w:rPr>
          <w:rFonts w:hint="eastAsia"/>
          <w:lang w:eastAsia="zh-CN"/>
        </w:rPr>
        <w:t>月</w:t>
      </w:r>
      <w:r>
        <w:rPr>
          <w:lang w:eastAsia="zh-CN"/>
        </w:rPr>
        <w:t>22</w:t>
      </w:r>
      <w:r>
        <w:rPr>
          <w:rFonts w:hint="eastAsia"/>
          <w:lang w:eastAsia="zh-CN"/>
        </w:rPr>
        <w:t>日-1</w:t>
      </w:r>
      <w:r>
        <w:rPr>
          <w:lang w:eastAsia="zh-CN"/>
        </w:rPr>
        <w:t>1</w:t>
      </w:r>
      <w:r>
        <w:rPr>
          <w:rFonts w:hint="eastAsia"/>
          <w:lang w:eastAsia="zh-CN"/>
        </w:rPr>
        <w:t>月</w:t>
      </w:r>
      <w:r>
        <w:rPr>
          <w:lang w:eastAsia="zh-CN"/>
        </w:rPr>
        <w:t>30</w:t>
      </w:r>
      <w:r>
        <w:rPr>
          <w:rFonts w:hint="eastAsia"/>
          <w:lang w:eastAsia="zh-CN"/>
        </w:rPr>
        <w:t>日）</w:t>
      </w:r>
    </w:p>
    <w:p w14:paraId="60DAEEE5" w14:textId="77777777" w:rsidR="00B002DC" w:rsidRDefault="00000000">
      <w:pPr>
        <w:widowControl w:val="0"/>
        <w:ind w:firstLine="640"/>
        <w:rPr>
          <w:lang w:eastAsia="zh-CN"/>
        </w:rPr>
      </w:pPr>
      <w:r>
        <w:rPr>
          <w:rFonts w:hint="eastAsia"/>
          <w:lang w:eastAsia="zh-CN"/>
        </w:rPr>
        <w:t>（1）</w:t>
      </w:r>
      <w:proofErr w:type="gramStart"/>
      <w:r>
        <w:rPr>
          <w:rFonts w:hint="eastAsia"/>
          <w:lang w:eastAsia="zh-CN"/>
        </w:rPr>
        <w:t>评价组</w:t>
      </w:r>
      <w:proofErr w:type="gramEnd"/>
      <w:r>
        <w:rPr>
          <w:rFonts w:hint="eastAsia"/>
          <w:lang w:eastAsia="zh-CN"/>
        </w:rPr>
        <w:t>在全面收集评价资料的基础上，根据经审核后的评价实施方案，对已收集的资料进行分类整理、审核和分析；</w:t>
      </w:r>
    </w:p>
    <w:p w14:paraId="4A0BACA5" w14:textId="77777777" w:rsidR="00B002DC" w:rsidRDefault="00000000">
      <w:pPr>
        <w:widowControl w:val="0"/>
        <w:ind w:firstLine="640"/>
        <w:rPr>
          <w:lang w:eastAsia="zh-CN"/>
        </w:rPr>
      </w:pPr>
      <w:r>
        <w:rPr>
          <w:rFonts w:hint="eastAsia"/>
          <w:lang w:eastAsia="zh-CN"/>
        </w:rPr>
        <w:t>（2）评价人员向项目相关人员发放问卷调查表，就项目有关情况进行一些访谈，去相关单位实地勘察项目进展情况，尽可能收集了解被评价项目的实际情况；</w:t>
      </w:r>
    </w:p>
    <w:p w14:paraId="3CEB0D88" w14:textId="77777777" w:rsidR="00B002DC" w:rsidRDefault="00000000">
      <w:pPr>
        <w:widowControl w:val="0"/>
        <w:ind w:firstLine="640"/>
        <w:rPr>
          <w:lang w:eastAsia="zh-CN"/>
        </w:rPr>
      </w:pPr>
      <w:r>
        <w:rPr>
          <w:rFonts w:hint="eastAsia"/>
          <w:lang w:eastAsia="zh-CN"/>
        </w:rPr>
        <w:t>（3）根据评价实施方案确定的评价指标、评价权重、评价标准和评价方法，对评价对象的绩效情况进行全面的定量分析和综合评价，形成评价结论；</w:t>
      </w:r>
    </w:p>
    <w:p w14:paraId="20730136" w14:textId="77777777" w:rsidR="00B002DC" w:rsidRDefault="00000000">
      <w:pPr>
        <w:widowControl w:val="0"/>
        <w:ind w:firstLine="640"/>
        <w:rPr>
          <w:lang w:eastAsia="zh-CN"/>
        </w:rPr>
      </w:pPr>
      <w:r>
        <w:rPr>
          <w:rFonts w:hint="eastAsia"/>
          <w:lang w:eastAsia="zh-CN"/>
        </w:rPr>
        <w:t>（4）就初步评价结论与被评价单位交换意见。</w:t>
      </w:r>
    </w:p>
    <w:p w14:paraId="7702302F" w14:textId="77777777" w:rsidR="00B002DC" w:rsidRDefault="00000000">
      <w:pPr>
        <w:widowControl w:val="0"/>
        <w:ind w:firstLine="643"/>
        <w:rPr>
          <w:lang w:eastAsia="zh-CN"/>
        </w:rPr>
      </w:pPr>
      <w:bookmarkStart w:id="108" w:name="_Toc96054849"/>
      <w:bookmarkStart w:id="109" w:name="_Toc91979655"/>
      <w:bookmarkStart w:id="110" w:name="_Toc97086058"/>
      <w:r>
        <w:rPr>
          <w:rStyle w:val="30"/>
          <w:rFonts w:hint="eastAsia"/>
          <w:lang w:eastAsia="zh-CN"/>
        </w:rPr>
        <w:t>3.评价报告撰写提交阶段。</w:t>
      </w:r>
      <w:bookmarkEnd w:id="108"/>
      <w:bookmarkEnd w:id="109"/>
      <w:bookmarkEnd w:id="110"/>
      <w:r>
        <w:rPr>
          <w:rFonts w:hint="eastAsia"/>
          <w:lang w:eastAsia="zh-CN"/>
        </w:rPr>
        <w:t>（202</w:t>
      </w:r>
      <w:r>
        <w:rPr>
          <w:lang w:eastAsia="zh-CN"/>
        </w:rPr>
        <w:t>3</w:t>
      </w:r>
      <w:r>
        <w:rPr>
          <w:rFonts w:hint="eastAsia"/>
          <w:lang w:eastAsia="zh-CN"/>
        </w:rPr>
        <w:t>年12月</w:t>
      </w:r>
      <w:r>
        <w:rPr>
          <w:lang w:eastAsia="zh-CN"/>
        </w:rPr>
        <w:t>1</w:t>
      </w:r>
      <w:r>
        <w:rPr>
          <w:rFonts w:hint="eastAsia"/>
          <w:lang w:eastAsia="zh-CN"/>
        </w:rPr>
        <w:t>日- 1</w:t>
      </w:r>
      <w:r>
        <w:rPr>
          <w:lang w:eastAsia="zh-CN"/>
        </w:rPr>
        <w:t>2</w:t>
      </w:r>
      <w:r>
        <w:rPr>
          <w:rFonts w:hint="eastAsia"/>
          <w:lang w:eastAsia="zh-CN"/>
        </w:rPr>
        <w:t>月</w:t>
      </w:r>
      <w:r>
        <w:rPr>
          <w:lang w:eastAsia="zh-CN"/>
        </w:rPr>
        <w:t>22</w:t>
      </w:r>
      <w:r>
        <w:rPr>
          <w:rFonts w:hint="eastAsia"/>
          <w:lang w:eastAsia="zh-CN"/>
        </w:rPr>
        <w:t>日）</w:t>
      </w:r>
    </w:p>
    <w:p w14:paraId="29FF646D" w14:textId="77777777" w:rsidR="00B002DC" w:rsidRDefault="00000000">
      <w:pPr>
        <w:widowControl w:val="0"/>
        <w:ind w:firstLine="640"/>
        <w:rPr>
          <w:lang w:eastAsia="zh-CN"/>
        </w:rPr>
      </w:pPr>
      <w:r>
        <w:rPr>
          <w:rFonts w:hint="eastAsia"/>
          <w:lang w:eastAsia="zh-CN"/>
        </w:rPr>
        <w:t>（1）评价人员根据有关规定，整理、综合分析项目相关信息，撰写绩效评价报告并提交给委托方；</w:t>
      </w:r>
    </w:p>
    <w:p w14:paraId="45BC6C0F" w14:textId="77777777" w:rsidR="00B002DC" w:rsidRDefault="00000000">
      <w:pPr>
        <w:widowControl w:val="0"/>
        <w:ind w:firstLine="640"/>
        <w:rPr>
          <w:lang w:eastAsia="zh-CN"/>
        </w:rPr>
      </w:pPr>
      <w:r>
        <w:rPr>
          <w:rFonts w:hint="eastAsia"/>
          <w:lang w:eastAsia="zh-CN"/>
        </w:rPr>
        <w:t>（2）</w:t>
      </w:r>
      <w:proofErr w:type="gramStart"/>
      <w:r>
        <w:rPr>
          <w:rFonts w:hint="eastAsia"/>
          <w:lang w:eastAsia="zh-CN"/>
        </w:rPr>
        <w:t>评价组</w:t>
      </w:r>
      <w:proofErr w:type="gramEnd"/>
      <w:r>
        <w:rPr>
          <w:rFonts w:hint="eastAsia"/>
          <w:lang w:eastAsia="zh-CN"/>
        </w:rPr>
        <w:t>在征求相关部门、单位意见后，对报告进行修改完善，于</w:t>
      </w:r>
      <w:r>
        <w:rPr>
          <w:lang w:eastAsia="zh-CN"/>
        </w:rPr>
        <w:t>12</w:t>
      </w:r>
      <w:r>
        <w:rPr>
          <w:rFonts w:hint="eastAsia"/>
          <w:lang w:eastAsia="zh-CN"/>
        </w:rPr>
        <w:t>月</w:t>
      </w:r>
      <w:r>
        <w:rPr>
          <w:lang w:eastAsia="zh-CN"/>
        </w:rPr>
        <w:t>6</w:t>
      </w:r>
      <w:r>
        <w:rPr>
          <w:rFonts w:hint="eastAsia"/>
          <w:lang w:eastAsia="zh-CN"/>
        </w:rPr>
        <w:t>日前将评价报告报送</w:t>
      </w:r>
      <w:r>
        <w:rPr>
          <w:lang w:eastAsia="zh-CN"/>
        </w:rPr>
        <w:t>安泽县</w:t>
      </w:r>
      <w:r>
        <w:rPr>
          <w:rFonts w:hint="eastAsia"/>
          <w:lang w:eastAsia="zh-CN"/>
        </w:rPr>
        <w:t>财政局预算</w:t>
      </w:r>
      <w:r>
        <w:rPr>
          <w:lang w:eastAsia="zh-CN"/>
        </w:rPr>
        <w:t>评价小组</w:t>
      </w:r>
      <w:r>
        <w:rPr>
          <w:rFonts w:hint="eastAsia"/>
          <w:lang w:eastAsia="zh-CN"/>
        </w:rPr>
        <w:t>；</w:t>
      </w:r>
    </w:p>
    <w:p w14:paraId="688A59B5" w14:textId="77777777" w:rsidR="00B002DC" w:rsidRDefault="00000000">
      <w:pPr>
        <w:widowControl w:val="0"/>
        <w:ind w:firstLine="640"/>
        <w:rPr>
          <w:lang w:eastAsia="zh-CN"/>
        </w:rPr>
      </w:pPr>
      <w:r>
        <w:rPr>
          <w:rFonts w:hint="eastAsia"/>
          <w:lang w:eastAsia="zh-CN"/>
        </w:rPr>
        <w:t>（3）根据评审专家对绩效评价报告的审核意见，</w:t>
      </w:r>
      <w:proofErr w:type="gramStart"/>
      <w:r>
        <w:rPr>
          <w:rFonts w:hint="eastAsia"/>
          <w:lang w:eastAsia="zh-CN"/>
        </w:rPr>
        <w:t>评价</w:t>
      </w:r>
      <w:r>
        <w:rPr>
          <w:rFonts w:hint="eastAsia"/>
          <w:lang w:eastAsia="zh-CN"/>
        </w:rPr>
        <w:lastRenderedPageBreak/>
        <w:t>组修改</w:t>
      </w:r>
      <w:proofErr w:type="gramEnd"/>
      <w:r>
        <w:rPr>
          <w:rFonts w:hint="eastAsia"/>
          <w:lang w:eastAsia="zh-CN"/>
        </w:rPr>
        <w:t>完善评价报告，于</w:t>
      </w:r>
      <w:r>
        <w:rPr>
          <w:lang w:eastAsia="zh-CN"/>
        </w:rPr>
        <w:t>12</w:t>
      </w:r>
      <w:r>
        <w:rPr>
          <w:rFonts w:hint="eastAsia"/>
          <w:lang w:eastAsia="zh-CN"/>
        </w:rPr>
        <w:t>月</w:t>
      </w:r>
      <w:r>
        <w:rPr>
          <w:lang w:eastAsia="zh-CN"/>
        </w:rPr>
        <w:t>22</w:t>
      </w:r>
      <w:r>
        <w:rPr>
          <w:rFonts w:hint="eastAsia"/>
          <w:lang w:eastAsia="zh-CN"/>
        </w:rPr>
        <w:t>日前提交正式评价报告；</w:t>
      </w:r>
    </w:p>
    <w:p w14:paraId="1EA061ED" w14:textId="77777777" w:rsidR="00B002DC" w:rsidRDefault="00000000">
      <w:pPr>
        <w:widowControl w:val="0"/>
        <w:ind w:firstLine="640"/>
        <w:rPr>
          <w:lang w:eastAsia="zh-CN"/>
        </w:rPr>
      </w:pPr>
      <w:r>
        <w:rPr>
          <w:rFonts w:hint="eastAsia"/>
          <w:lang w:eastAsia="zh-CN"/>
        </w:rPr>
        <w:t>（4）工作底稿归档。</w:t>
      </w:r>
    </w:p>
    <w:p w14:paraId="09D98D87" w14:textId="77777777" w:rsidR="00B002DC" w:rsidRDefault="00000000">
      <w:pPr>
        <w:pStyle w:val="1"/>
        <w:keepNext w:val="0"/>
        <w:keepLines w:val="0"/>
        <w:widowControl w:val="0"/>
        <w:ind w:firstLine="640"/>
        <w:rPr>
          <w:lang w:eastAsia="zh-CN"/>
        </w:rPr>
      </w:pPr>
      <w:bookmarkStart w:id="111" w:name="_Toc97086059"/>
      <w:r>
        <w:rPr>
          <w:lang w:eastAsia="zh-CN"/>
        </w:rPr>
        <w:t>三、综合评价情况及评价结论</w:t>
      </w:r>
      <w:bookmarkEnd w:id="111"/>
    </w:p>
    <w:p w14:paraId="7A173201" w14:textId="77777777" w:rsidR="00B002DC" w:rsidRDefault="00000000">
      <w:pPr>
        <w:pStyle w:val="20"/>
        <w:keepNext w:val="0"/>
        <w:keepLines w:val="0"/>
        <w:widowControl w:val="0"/>
        <w:ind w:firstLine="643"/>
        <w:rPr>
          <w:lang w:eastAsia="zh-CN"/>
        </w:rPr>
      </w:pPr>
      <w:bookmarkStart w:id="112" w:name="_Toc66699961"/>
      <w:bookmarkStart w:id="113" w:name="_Toc97086060"/>
      <w:bookmarkStart w:id="114" w:name="_Toc96054851"/>
      <w:r>
        <w:rPr>
          <w:rFonts w:hint="eastAsia"/>
          <w:lang w:eastAsia="zh-CN"/>
        </w:rPr>
        <w:t>（一）总体评分结果及评价结论</w:t>
      </w:r>
    </w:p>
    <w:p w14:paraId="66E658E1" w14:textId="77777777" w:rsidR="00B002DC" w:rsidRDefault="00000000">
      <w:pPr>
        <w:widowControl w:val="0"/>
        <w:ind w:firstLine="643"/>
        <w:rPr>
          <w:b/>
          <w:bCs/>
          <w:lang w:eastAsia="zh-CN"/>
        </w:rPr>
      </w:pPr>
      <w:r>
        <w:rPr>
          <w:rFonts w:hint="eastAsia"/>
          <w:b/>
          <w:bCs/>
          <w:lang w:eastAsia="zh-CN"/>
        </w:rPr>
        <w:t>1</w:t>
      </w:r>
      <w:r>
        <w:rPr>
          <w:b/>
          <w:bCs/>
          <w:lang w:eastAsia="zh-CN"/>
        </w:rPr>
        <w:t>.</w:t>
      </w:r>
      <w:r>
        <w:rPr>
          <w:rFonts w:hint="eastAsia"/>
          <w:b/>
          <w:bCs/>
          <w:lang w:eastAsia="zh-CN"/>
        </w:rPr>
        <w:t>总体评分结果</w:t>
      </w:r>
      <w:bookmarkEnd w:id="112"/>
      <w:bookmarkEnd w:id="113"/>
      <w:bookmarkEnd w:id="114"/>
      <w:r>
        <w:rPr>
          <w:rFonts w:hint="eastAsia"/>
          <w:b/>
          <w:bCs/>
          <w:lang w:eastAsia="zh-CN"/>
        </w:rPr>
        <w:t>。</w:t>
      </w:r>
    </w:p>
    <w:p w14:paraId="2DECAE25" w14:textId="77777777" w:rsidR="00B002DC" w:rsidRDefault="00000000">
      <w:pPr>
        <w:widowControl w:val="0"/>
        <w:ind w:firstLine="640"/>
        <w:rPr>
          <w:lang w:eastAsia="zh-CN"/>
        </w:rPr>
      </w:pPr>
      <w:r>
        <w:rPr>
          <w:rFonts w:hint="eastAsia"/>
          <w:lang w:eastAsia="zh-CN"/>
        </w:rPr>
        <w:t>依据项目基础信息统计，结合现场调研结果，按照经专家论证通过后的评价指标体系，义务教育薄弱环节改善与能力提升信息化设备购置项目绩效评价综合得分</w:t>
      </w:r>
      <w:r>
        <w:rPr>
          <w:lang w:eastAsia="zh-CN"/>
        </w:rPr>
        <w:t>94.11</w:t>
      </w:r>
      <w:r>
        <w:rPr>
          <w:rFonts w:hint="eastAsia"/>
          <w:lang w:eastAsia="zh-CN"/>
        </w:rPr>
        <w:t>分，绩效评级为“优”。</w:t>
      </w:r>
      <w:bookmarkStart w:id="115" w:name="_Toc96054852"/>
      <w:bookmarkStart w:id="116" w:name="_Toc66699962"/>
      <w:bookmarkStart w:id="117" w:name="_Toc97086061"/>
    </w:p>
    <w:p w14:paraId="6BE18553" w14:textId="77777777" w:rsidR="00B002DC" w:rsidRDefault="00000000">
      <w:pPr>
        <w:widowControl w:val="0"/>
        <w:ind w:firstLine="643"/>
        <w:rPr>
          <w:b/>
          <w:bCs/>
          <w:lang w:eastAsia="zh-CN"/>
        </w:rPr>
      </w:pPr>
      <w:r>
        <w:rPr>
          <w:rFonts w:hint="eastAsia"/>
          <w:b/>
          <w:bCs/>
          <w:lang w:eastAsia="zh-CN"/>
        </w:rPr>
        <w:t>2</w:t>
      </w:r>
      <w:r>
        <w:rPr>
          <w:b/>
          <w:bCs/>
          <w:lang w:eastAsia="zh-CN"/>
        </w:rPr>
        <w:t>.</w:t>
      </w:r>
      <w:r>
        <w:rPr>
          <w:rFonts w:hint="eastAsia"/>
          <w:b/>
          <w:bCs/>
          <w:lang w:eastAsia="zh-CN"/>
        </w:rPr>
        <w:t>总体评价结论</w:t>
      </w:r>
      <w:bookmarkEnd w:id="115"/>
      <w:bookmarkEnd w:id="116"/>
      <w:bookmarkEnd w:id="117"/>
      <w:r>
        <w:rPr>
          <w:rFonts w:hint="eastAsia"/>
          <w:b/>
          <w:bCs/>
          <w:lang w:eastAsia="zh-CN"/>
        </w:rPr>
        <w:t>。</w:t>
      </w:r>
    </w:p>
    <w:p w14:paraId="45C4B0B8" w14:textId="77777777" w:rsidR="00B002DC" w:rsidRDefault="00000000">
      <w:pPr>
        <w:widowControl w:val="0"/>
        <w:ind w:firstLine="640"/>
        <w:rPr>
          <w:lang w:eastAsia="zh-CN"/>
        </w:rPr>
      </w:pPr>
      <w:r>
        <w:rPr>
          <w:rFonts w:hint="eastAsia"/>
          <w:lang w:eastAsia="zh-CN"/>
        </w:rPr>
        <w:t>基于以上评价结果，得出以下结论：义务教育薄弱环节改善与能力提升信息化设备购置项目由山西省教育厅厅下达任务通知，安泽县教育科技局根据上级任务和安泽县实际情况编制项目规划，项目立项依据充分</w:t>
      </w:r>
      <w:proofErr w:type="gramStart"/>
      <w:r>
        <w:rPr>
          <w:rFonts w:hint="eastAsia"/>
          <w:lang w:eastAsia="zh-CN"/>
        </w:rPr>
        <w:t>且程序</w:t>
      </w:r>
      <w:proofErr w:type="gramEnd"/>
      <w:r>
        <w:rPr>
          <w:rFonts w:hint="eastAsia"/>
          <w:lang w:eastAsia="zh-CN"/>
        </w:rPr>
        <w:t>规范，项目资金使用合理规范，保质保量的完成了采购任务</w:t>
      </w:r>
      <w:r>
        <w:rPr>
          <w:lang w:eastAsia="zh-CN"/>
        </w:rPr>
        <w:t>，</w:t>
      </w:r>
      <w:r>
        <w:rPr>
          <w:rFonts w:cs="仿宋_GB2312"/>
          <w:szCs w:val="32"/>
          <w:lang w:eastAsia="zh-CN"/>
        </w:rPr>
        <w:t>改善</w:t>
      </w:r>
      <w:r>
        <w:rPr>
          <w:rFonts w:cs="仿宋_GB2312" w:hint="eastAsia"/>
          <w:szCs w:val="32"/>
          <w:lang w:eastAsia="zh-CN"/>
        </w:rPr>
        <w:t>了</w:t>
      </w:r>
      <w:r>
        <w:rPr>
          <w:rFonts w:cs="仿宋_GB2312"/>
          <w:szCs w:val="32"/>
          <w:lang w:eastAsia="zh-CN"/>
        </w:rPr>
        <w:t>5所学校的教学设备，提升办学条件，完善教学基础设施</w:t>
      </w:r>
      <w:r>
        <w:rPr>
          <w:rFonts w:hint="eastAsia"/>
          <w:lang w:eastAsia="zh-CN"/>
        </w:rPr>
        <w:t>。但由于对效益目标无法把控量化程度，绩效目标量化指标设置不明确；部分设备使用率低，有待提高。</w:t>
      </w:r>
    </w:p>
    <w:p w14:paraId="25BC6E85" w14:textId="77777777" w:rsidR="00B002DC" w:rsidRDefault="00000000">
      <w:pPr>
        <w:pStyle w:val="20"/>
        <w:keepNext w:val="0"/>
        <w:keepLines w:val="0"/>
        <w:widowControl w:val="0"/>
        <w:ind w:firstLine="643"/>
        <w:rPr>
          <w:lang w:eastAsia="zh-CN"/>
        </w:rPr>
      </w:pPr>
      <w:r>
        <w:rPr>
          <w:rFonts w:hint="eastAsia"/>
          <w:lang w:eastAsia="zh-CN"/>
        </w:rPr>
        <w:t>（二）各项目评分结果</w:t>
      </w:r>
    </w:p>
    <w:p w14:paraId="48E89877" w14:textId="77777777" w:rsidR="00B002DC" w:rsidRDefault="00000000">
      <w:pPr>
        <w:widowControl w:val="0"/>
        <w:ind w:firstLine="640"/>
        <w:rPr>
          <w:lang w:eastAsia="zh-CN"/>
        </w:rPr>
      </w:pPr>
      <w:r>
        <w:rPr>
          <w:rFonts w:hint="eastAsia"/>
          <w:lang w:eastAsia="zh-CN"/>
        </w:rPr>
        <w:t>决策类指标得分1</w:t>
      </w:r>
      <w:r>
        <w:rPr>
          <w:lang w:eastAsia="zh-CN"/>
        </w:rPr>
        <w:t>8</w:t>
      </w:r>
      <w:r>
        <w:rPr>
          <w:rFonts w:hint="eastAsia"/>
          <w:lang w:eastAsia="zh-CN"/>
        </w:rPr>
        <w:t>分，得分率为9</w:t>
      </w:r>
      <w:r>
        <w:rPr>
          <w:lang w:eastAsia="zh-CN"/>
        </w:rPr>
        <w:t>0%</w:t>
      </w:r>
      <w:r>
        <w:rPr>
          <w:rFonts w:hint="eastAsia"/>
          <w:lang w:eastAsia="zh-CN"/>
        </w:rPr>
        <w:t>；过程类指标得分1</w:t>
      </w:r>
      <w:r>
        <w:rPr>
          <w:lang w:eastAsia="zh-CN"/>
        </w:rPr>
        <w:t>9.82</w:t>
      </w:r>
      <w:r>
        <w:rPr>
          <w:rFonts w:hint="eastAsia"/>
          <w:lang w:eastAsia="zh-CN"/>
        </w:rPr>
        <w:t>分，得分率为</w:t>
      </w:r>
      <w:r>
        <w:rPr>
          <w:lang w:eastAsia="zh-CN"/>
        </w:rPr>
        <w:t>99.10%</w:t>
      </w:r>
      <w:r>
        <w:rPr>
          <w:rFonts w:hint="eastAsia"/>
          <w:lang w:eastAsia="zh-CN"/>
        </w:rPr>
        <w:t>；产出类指标得分</w:t>
      </w:r>
      <w:r>
        <w:rPr>
          <w:lang w:eastAsia="zh-CN"/>
        </w:rPr>
        <w:t>30</w:t>
      </w:r>
      <w:r>
        <w:rPr>
          <w:rFonts w:hint="eastAsia"/>
          <w:lang w:eastAsia="zh-CN"/>
        </w:rPr>
        <w:t>分，得</w:t>
      </w:r>
      <w:r>
        <w:rPr>
          <w:rFonts w:hint="eastAsia"/>
          <w:lang w:eastAsia="zh-CN"/>
        </w:rPr>
        <w:lastRenderedPageBreak/>
        <w:t>分率为</w:t>
      </w:r>
      <w:r>
        <w:rPr>
          <w:lang w:eastAsia="zh-CN"/>
        </w:rPr>
        <w:t>100%</w:t>
      </w:r>
      <w:r>
        <w:rPr>
          <w:rFonts w:hint="eastAsia"/>
          <w:lang w:eastAsia="zh-CN"/>
        </w:rPr>
        <w:t>；效益类指标得分</w:t>
      </w:r>
      <w:r>
        <w:rPr>
          <w:lang w:eastAsia="zh-CN"/>
        </w:rPr>
        <w:t>26.29</w:t>
      </w:r>
      <w:r>
        <w:rPr>
          <w:rFonts w:hint="eastAsia"/>
          <w:lang w:eastAsia="zh-CN"/>
        </w:rPr>
        <w:t>分，得分率为</w:t>
      </w:r>
      <w:r>
        <w:rPr>
          <w:lang w:eastAsia="zh-CN"/>
        </w:rPr>
        <w:t>87.63%</w:t>
      </w:r>
      <w:r>
        <w:rPr>
          <w:rFonts w:hint="eastAsia"/>
          <w:lang w:eastAsia="zh-CN"/>
        </w:rPr>
        <w:t>。义务教育薄弱环节改善与能力提升信息化设备购置项目绩效评价得分情况见表</w:t>
      </w:r>
      <w:r>
        <w:rPr>
          <w:lang w:eastAsia="zh-CN"/>
        </w:rPr>
        <w:t>3-1</w:t>
      </w:r>
      <w:r>
        <w:rPr>
          <w:rFonts w:hint="eastAsia"/>
          <w:lang w:eastAsia="zh-CN"/>
        </w:rPr>
        <w:t>。</w:t>
      </w:r>
    </w:p>
    <w:p w14:paraId="1E2DF742" w14:textId="77777777" w:rsidR="00B002DC" w:rsidRDefault="00000000">
      <w:pPr>
        <w:pStyle w:val="aff5"/>
        <w:widowControl w:val="0"/>
        <w:jc w:val="center"/>
        <w:outlineLvl w:val="9"/>
        <w:rPr>
          <w:rFonts w:ascii="黑体" w:eastAsia="黑体" w:hAnsi="黑体" w:cs="黑体"/>
          <w:sz w:val="24"/>
          <w:szCs w:val="24"/>
        </w:rPr>
      </w:pPr>
      <w:r>
        <w:rPr>
          <w:rFonts w:ascii="黑体" w:eastAsia="黑体" w:hAnsi="黑体" w:cs="黑体" w:hint="eastAsia"/>
          <w:sz w:val="24"/>
          <w:szCs w:val="24"/>
        </w:rPr>
        <w:t>表3-1 义务教育薄弱环节改善与能力提升信息化设备购置项目</w:t>
      </w:r>
    </w:p>
    <w:p w14:paraId="64735346" w14:textId="77777777" w:rsidR="00B002DC" w:rsidRDefault="00000000">
      <w:pPr>
        <w:pStyle w:val="aff5"/>
        <w:widowControl w:val="0"/>
        <w:jc w:val="center"/>
        <w:outlineLvl w:val="9"/>
        <w:rPr>
          <w:rFonts w:ascii="黑体" w:eastAsia="黑体" w:hAnsi="黑体" w:cs="黑体"/>
          <w:sz w:val="24"/>
          <w:szCs w:val="24"/>
        </w:rPr>
      </w:pPr>
      <w:r>
        <w:rPr>
          <w:rFonts w:ascii="黑体" w:eastAsia="黑体" w:hAnsi="黑体" w:cs="黑体" w:hint="eastAsia"/>
          <w:sz w:val="24"/>
          <w:szCs w:val="24"/>
        </w:rPr>
        <w:t>绩效评价得分情况表</w:t>
      </w:r>
    </w:p>
    <w:tbl>
      <w:tblPr>
        <w:tblW w:w="8819" w:type="dxa"/>
        <w:jc w:val="center"/>
        <w:tblLayout w:type="fixed"/>
        <w:tblLook w:val="04A0" w:firstRow="1" w:lastRow="0" w:firstColumn="1" w:lastColumn="0" w:noHBand="0" w:noVBand="1"/>
      </w:tblPr>
      <w:tblGrid>
        <w:gridCol w:w="1961"/>
        <w:gridCol w:w="2156"/>
        <w:gridCol w:w="1961"/>
        <w:gridCol w:w="2741"/>
      </w:tblGrid>
      <w:tr w:rsidR="00B002DC" w14:paraId="27E95A85" w14:textId="77777777">
        <w:trPr>
          <w:trHeight w:val="397"/>
          <w:tblHeader/>
          <w:jc w:val="center"/>
        </w:trPr>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E9C64" w14:textId="77777777" w:rsidR="00B002DC" w:rsidRDefault="00000000">
            <w:pPr>
              <w:widowControl w:val="0"/>
              <w:spacing w:line="240" w:lineRule="auto"/>
              <w:ind w:firstLineChars="0" w:firstLine="0"/>
              <w:jc w:val="center"/>
              <w:textAlignment w:val="center"/>
              <w:rPr>
                <w:rFonts w:ascii="宋体" w:eastAsia="宋体" w:hAnsi="宋体" w:cs="宋体"/>
                <w:sz w:val="21"/>
                <w:szCs w:val="21"/>
              </w:rPr>
            </w:pPr>
            <w:r>
              <w:rPr>
                <w:rFonts w:ascii="宋体" w:eastAsia="宋体" w:hAnsi="宋体" w:cs="宋体" w:hint="eastAsia"/>
                <w:color w:val="000000"/>
                <w:sz w:val="21"/>
                <w:szCs w:val="21"/>
                <w:lang w:eastAsia="zh-CN"/>
              </w:rPr>
              <w:t>评价指标</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27ABF" w14:textId="77777777" w:rsidR="00B002DC" w:rsidRDefault="00000000">
            <w:pPr>
              <w:widowControl w:val="0"/>
              <w:spacing w:line="240" w:lineRule="auto"/>
              <w:ind w:firstLineChars="0" w:firstLine="0"/>
              <w:jc w:val="center"/>
              <w:textAlignment w:val="center"/>
              <w:rPr>
                <w:rFonts w:ascii="宋体" w:eastAsia="宋体" w:hAnsi="宋体" w:cs="宋体"/>
                <w:sz w:val="21"/>
                <w:szCs w:val="21"/>
              </w:rPr>
            </w:pPr>
            <w:r>
              <w:rPr>
                <w:rFonts w:ascii="宋体" w:eastAsia="宋体" w:hAnsi="宋体" w:cs="宋体" w:hint="eastAsia"/>
                <w:color w:val="000000"/>
                <w:sz w:val="21"/>
                <w:szCs w:val="21"/>
                <w:lang w:eastAsia="zh-CN"/>
              </w:rPr>
              <w:t>权重</w:t>
            </w:r>
          </w:p>
        </w:tc>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BEA18" w14:textId="77777777" w:rsidR="00B002DC" w:rsidRDefault="00000000">
            <w:pPr>
              <w:widowControl w:val="0"/>
              <w:spacing w:line="240" w:lineRule="auto"/>
              <w:ind w:firstLineChars="0" w:firstLine="0"/>
              <w:jc w:val="center"/>
              <w:textAlignment w:val="center"/>
              <w:rPr>
                <w:rFonts w:ascii="宋体" w:eastAsia="宋体" w:hAnsi="宋体" w:cs="宋体"/>
                <w:sz w:val="21"/>
                <w:szCs w:val="21"/>
              </w:rPr>
            </w:pPr>
            <w:r>
              <w:rPr>
                <w:rFonts w:ascii="宋体" w:eastAsia="宋体" w:hAnsi="宋体" w:cs="宋体" w:hint="eastAsia"/>
                <w:color w:val="000000"/>
                <w:sz w:val="21"/>
                <w:szCs w:val="21"/>
                <w:lang w:eastAsia="zh-CN"/>
              </w:rPr>
              <w:t>评价得分</w:t>
            </w:r>
          </w:p>
        </w:tc>
        <w:tc>
          <w:tcPr>
            <w:tcW w:w="2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08C76" w14:textId="77777777" w:rsidR="00B002DC" w:rsidRDefault="00000000">
            <w:pPr>
              <w:widowControl w:val="0"/>
              <w:spacing w:line="240" w:lineRule="auto"/>
              <w:ind w:firstLineChars="0" w:firstLine="0"/>
              <w:jc w:val="center"/>
              <w:textAlignment w:val="center"/>
              <w:rPr>
                <w:rFonts w:ascii="宋体" w:eastAsia="宋体" w:hAnsi="宋体" w:cs="宋体"/>
                <w:sz w:val="21"/>
                <w:szCs w:val="21"/>
              </w:rPr>
            </w:pPr>
            <w:r>
              <w:rPr>
                <w:rFonts w:ascii="宋体" w:eastAsia="宋体" w:hAnsi="宋体" w:cs="宋体" w:hint="eastAsia"/>
                <w:color w:val="000000"/>
                <w:sz w:val="21"/>
                <w:szCs w:val="21"/>
                <w:lang w:eastAsia="zh-CN"/>
              </w:rPr>
              <w:t>评价</w:t>
            </w:r>
            <w:proofErr w:type="gramStart"/>
            <w:r>
              <w:rPr>
                <w:rFonts w:ascii="宋体" w:eastAsia="宋体" w:hAnsi="宋体" w:cs="宋体" w:hint="eastAsia"/>
                <w:color w:val="000000"/>
                <w:sz w:val="21"/>
                <w:szCs w:val="21"/>
                <w:lang w:eastAsia="zh-CN"/>
              </w:rPr>
              <w:t>分值占</w:t>
            </w:r>
            <w:proofErr w:type="gramEnd"/>
            <w:r>
              <w:rPr>
                <w:rFonts w:ascii="宋体" w:eastAsia="宋体" w:hAnsi="宋体" w:cs="宋体" w:hint="eastAsia"/>
                <w:color w:val="000000"/>
                <w:sz w:val="21"/>
                <w:szCs w:val="21"/>
                <w:lang w:eastAsia="zh-CN"/>
              </w:rPr>
              <w:t>比</w:t>
            </w:r>
          </w:p>
        </w:tc>
      </w:tr>
      <w:tr w:rsidR="00B002DC" w14:paraId="2815914C" w14:textId="77777777">
        <w:trPr>
          <w:trHeight w:val="397"/>
          <w:jc w:val="center"/>
        </w:trPr>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25704" w14:textId="77777777" w:rsidR="00B002DC" w:rsidRDefault="00000000">
            <w:pPr>
              <w:widowControl w:val="0"/>
              <w:spacing w:line="240" w:lineRule="auto"/>
              <w:ind w:firstLineChars="0" w:firstLine="0"/>
              <w:jc w:val="center"/>
              <w:textAlignment w:val="center"/>
              <w:rPr>
                <w:rFonts w:ascii="宋体" w:eastAsia="宋体" w:hAnsi="宋体" w:cs="宋体"/>
                <w:sz w:val="21"/>
                <w:szCs w:val="21"/>
              </w:rPr>
            </w:pPr>
            <w:r>
              <w:rPr>
                <w:rFonts w:ascii="宋体" w:eastAsia="宋体" w:hAnsi="宋体" w:cs="宋体" w:hint="eastAsia"/>
                <w:color w:val="000000"/>
                <w:sz w:val="21"/>
                <w:szCs w:val="21"/>
                <w:lang w:eastAsia="zh-CN"/>
              </w:rPr>
              <w:t>决策</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0FEDC"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hint="eastAsia"/>
                <w:color w:val="000000"/>
                <w:sz w:val="21"/>
                <w:szCs w:val="21"/>
                <w:lang w:eastAsia="zh-CN"/>
              </w:rPr>
              <w:t>20</w:t>
            </w:r>
          </w:p>
        </w:tc>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DFF8F"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color w:val="000000"/>
                <w:sz w:val="21"/>
                <w:szCs w:val="21"/>
                <w:lang w:eastAsia="zh-CN"/>
              </w:rPr>
              <w:t>18</w:t>
            </w:r>
          </w:p>
        </w:tc>
        <w:tc>
          <w:tcPr>
            <w:tcW w:w="2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1EF4A"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hint="eastAsia"/>
                <w:color w:val="000000"/>
                <w:sz w:val="21"/>
                <w:szCs w:val="21"/>
                <w:lang w:eastAsia="zh-CN"/>
              </w:rPr>
              <w:t>9</w:t>
            </w:r>
            <w:r>
              <w:rPr>
                <w:rFonts w:ascii="宋体" w:eastAsia="宋体" w:hAnsi="宋体" w:cs="宋体"/>
                <w:color w:val="000000"/>
                <w:sz w:val="21"/>
                <w:szCs w:val="21"/>
                <w:lang w:eastAsia="zh-CN"/>
              </w:rPr>
              <w:t>0</w:t>
            </w:r>
            <w:r>
              <w:rPr>
                <w:rFonts w:ascii="宋体" w:eastAsia="宋体" w:hAnsi="宋体" w:cs="宋体" w:hint="eastAsia"/>
                <w:color w:val="000000"/>
                <w:sz w:val="21"/>
                <w:szCs w:val="21"/>
                <w:lang w:eastAsia="zh-CN"/>
              </w:rPr>
              <w:t>%</w:t>
            </w:r>
          </w:p>
        </w:tc>
      </w:tr>
      <w:tr w:rsidR="00B002DC" w14:paraId="2445017F" w14:textId="77777777">
        <w:trPr>
          <w:trHeight w:val="397"/>
          <w:jc w:val="center"/>
        </w:trPr>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3D8EA" w14:textId="77777777" w:rsidR="00B002DC" w:rsidRDefault="00000000">
            <w:pPr>
              <w:widowControl w:val="0"/>
              <w:spacing w:line="240" w:lineRule="auto"/>
              <w:ind w:firstLineChars="0" w:firstLine="0"/>
              <w:jc w:val="center"/>
              <w:textAlignment w:val="center"/>
              <w:rPr>
                <w:rFonts w:ascii="宋体" w:eastAsia="宋体" w:hAnsi="宋体" w:cs="宋体"/>
                <w:sz w:val="21"/>
                <w:szCs w:val="21"/>
              </w:rPr>
            </w:pPr>
            <w:r>
              <w:rPr>
                <w:rFonts w:ascii="宋体" w:eastAsia="宋体" w:hAnsi="宋体" w:cs="宋体" w:hint="eastAsia"/>
                <w:color w:val="000000"/>
                <w:sz w:val="21"/>
                <w:szCs w:val="21"/>
                <w:lang w:eastAsia="zh-CN"/>
              </w:rPr>
              <w:t>过程</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57937"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hint="eastAsia"/>
                <w:color w:val="000000"/>
                <w:sz w:val="21"/>
                <w:szCs w:val="21"/>
                <w:lang w:eastAsia="zh-CN"/>
              </w:rPr>
              <w:t>20</w:t>
            </w:r>
          </w:p>
        </w:tc>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7F9DC"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color w:val="000000"/>
                <w:sz w:val="21"/>
                <w:szCs w:val="21"/>
                <w:lang w:eastAsia="zh-CN"/>
              </w:rPr>
              <w:t>19.82</w:t>
            </w:r>
          </w:p>
        </w:tc>
        <w:tc>
          <w:tcPr>
            <w:tcW w:w="2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966AD"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color w:val="000000"/>
                <w:sz w:val="21"/>
                <w:szCs w:val="21"/>
                <w:lang w:eastAsia="zh-CN"/>
              </w:rPr>
              <w:t>99.10</w:t>
            </w:r>
            <w:r>
              <w:rPr>
                <w:rFonts w:ascii="宋体" w:eastAsia="宋体" w:hAnsi="宋体" w:cs="宋体" w:hint="eastAsia"/>
                <w:color w:val="000000"/>
                <w:sz w:val="21"/>
                <w:szCs w:val="21"/>
                <w:lang w:eastAsia="zh-CN"/>
              </w:rPr>
              <w:t>%</w:t>
            </w:r>
          </w:p>
        </w:tc>
      </w:tr>
      <w:tr w:rsidR="00B002DC" w14:paraId="62673D5D" w14:textId="77777777">
        <w:trPr>
          <w:trHeight w:val="397"/>
          <w:jc w:val="center"/>
        </w:trPr>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7285A" w14:textId="77777777" w:rsidR="00B002DC" w:rsidRDefault="00000000">
            <w:pPr>
              <w:widowControl w:val="0"/>
              <w:spacing w:line="240" w:lineRule="auto"/>
              <w:ind w:firstLineChars="0" w:firstLine="0"/>
              <w:jc w:val="center"/>
              <w:textAlignment w:val="center"/>
              <w:rPr>
                <w:rFonts w:ascii="宋体" w:eastAsia="宋体" w:hAnsi="宋体" w:cs="宋体"/>
                <w:sz w:val="21"/>
                <w:szCs w:val="21"/>
              </w:rPr>
            </w:pPr>
            <w:r>
              <w:rPr>
                <w:rFonts w:ascii="宋体" w:eastAsia="宋体" w:hAnsi="宋体" w:cs="宋体" w:hint="eastAsia"/>
                <w:color w:val="000000"/>
                <w:sz w:val="21"/>
                <w:szCs w:val="21"/>
                <w:lang w:eastAsia="zh-CN"/>
              </w:rPr>
              <w:t>产出</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3B58C"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hint="eastAsia"/>
                <w:color w:val="000000"/>
                <w:sz w:val="21"/>
                <w:szCs w:val="21"/>
                <w:lang w:eastAsia="zh-CN"/>
              </w:rPr>
              <w:t>30</w:t>
            </w:r>
          </w:p>
        </w:tc>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8A630"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color w:val="000000"/>
                <w:sz w:val="21"/>
                <w:szCs w:val="21"/>
                <w:lang w:eastAsia="zh-CN"/>
              </w:rPr>
              <w:t>30</w:t>
            </w:r>
          </w:p>
        </w:tc>
        <w:tc>
          <w:tcPr>
            <w:tcW w:w="2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C293F"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color w:val="000000"/>
                <w:sz w:val="21"/>
                <w:szCs w:val="21"/>
                <w:lang w:eastAsia="zh-CN"/>
              </w:rPr>
              <w:t>100</w:t>
            </w:r>
            <w:r>
              <w:rPr>
                <w:rFonts w:ascii="宋体" w:eastAsia="宋体" w:hAnsi="宋体" w:cs="宋体" w:hint="eastAsia"/>
                <w:color w:val="000000"/>
                <w:sz w:val="21"/>
                <w:szCs w:val="21"/>
                <w:lang w:eastAsia="zh-CN"/>
              </w:rPr>
              <w:t>%</w:t>
            </w:r>
          </w:p>
        </w:tc>
      </w:tr>
      <w:tr w:rsidR="00B002DC" w14:paraId="5732E480" w14:textId="77777777">
        <w:trPr>
          <w:trHeight w:val="397"/>
          <w:jc w:val="center"/>
        </w:trPr>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9F82C" w14:textId="77777777" w:rsidR="00B002DC" w:rsidRDefault="00000000">
            <w:pPr>
              <w:widowControl w:val="0"/>
              <w:spacing w:line="240" w:lineRule="auto"/>
              <w:ind w:firstLineChars="0" w:firstLine="0"/>
              <w:jc w:val="center"/>
              <w:textAlignment w:val="center"/>
              <w:rPr>
                <w:rFonts w:ascii="宋体" w:eastAsia="宋体" w:hAnsi="宋体" w:cs="宋体"/>
                <w:sz w:val="21"/>
                <w:szCs w:val="21"/>
              </w:rPr>
            </w:pPr>
            <w:r>
              <w:rPr>
                <w:rFonts w:ascii="宋体" w:eastAsia="宋体" w:hAnsi="宋体" w:cs="宋体" w:hint="eastAsia"/>
                <w:color w:val="000000"/>
                <w:sz w:val="21"/>
                <w:szCs w:val="21"/>
                <w:lang w:eastAsia="zh-CN"/>
              </w:rPr>
              <w:t>效益</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26C39"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hint="eastAsia"/>
                <w:color w:val="000000"/>
                <w:sz w:val="21"/>
                <w:szCs w:val="21"/>
                <w:lang w:eastAsia="zh-CN"/>
              </w:rPr>
              <w:t>30</w:t>
            </w:r>
          </w:p>
        </w:tc>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EC869"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color w:val="000000"/>
                <w:sz w:val="21"/>
                <w:szCs w:val="21"/>
                <w:lang w:eastAsia="zh-CN"/>
              </w:rPr>
              <w:t>26.29</w:t>
            </w:r>
          </w:p>
        </w:tc>
        <w:tc>
          <w:tcPr>
            <w:tcW w:w="2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B27CD"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color w:val="000000"/>
                <w:sz w:val="21"/>
                <w:szCs w:val="21"/>
                <w:lang w:eastAsia="zh-CN"/>
              </w:rPr>
              <w:t>87.63</w:t>
            </w:r>
            <w:r>
              <w:rPr>
                <w:rFonts w:ascii="宋体" w:eastAsia="宋体" w:hAnsi="宋体" w:cs="宋体" w:hint="eastAsia"/>
                <w:color w:val="000000"/>
                <w:sz w:val="21"/>
                <w:szCs w:val="21"/>
                <w:lang w:eastAsia="zh-CN"/>
              </w:rPr>
              <w:t>%</w:t>
            </w:r>
          </w:p>
        </w:tc>
      </w:tr>
      <w:tr w:rsidR="00B002DC" w14:paraId="4CE856E0" w14:textId="77777777">
        <w:trPr>
          <w:trHeight w:val="397"/>
          <w:jc w:val="center"/>
        </w:trPr>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4D43F" w14:textId="77777777" w:rsidR="00B002DC" w:rsidRDefault="00000000">
            <w:pPr>
              <w:widowControl w:val="0"/>
              <w:spacing w:line="240" w:lineRule="auto"/>
              <w:ind w:firstLineChars="0" w:firstLine="0"/>
              <w:jc w:val="center"/>
              <w:textAlignment w:val="center"/>
              <w:rPr>
                <w:rFonts w:ascii="宋体" w:eastAsia="宋体" w:hAnsi="宋体" w:cs="宋体"/>
                <w:sz w:val="21"/>
                <w:szCs w:val="21"/>
              </w:rPr>
            </w:pPr>
            <w:r>
              <w:rPr>
                <w:rFonts w:ascii="宋体" w:eastAsia="宋体" w:hAnsi="宋体" w:cs="宋体" w:hint="eastAsia"/>
                <w:color w:val="000000"/>
                <w:sz w:val="21"/>
                <w:szCs w:val="21"/>
                <w:lang w:eastAsia="zh-CN"/>
              </w:rPr>
              <w:t>综合绩效</w:t>
            </w:r>
          </w:p>
        </w:tc>
        <w:tc>
          <w:tcPr>
            <w:tcW w:w="2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F553E"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hint="eastAsia"/>
                <w:color w:val="000000"/>
                <w:sz w:val="21"/>
                <w:szCs w:val="21"/>
                <w:lang w:eastAsia="zh-CN"/>
              </w:rPr>
              <w:t>100</w:t>
            </w:r>
          </w:p>
        </w:tc>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61BFE"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color w:val="000000"/>
                <w:sz w:val="21"/>
                <w:szCs w:val="21"/>
                <w:lang w:eastAsia="zh-CN"/>
              </w:rPr>
              <w:t>94.11</w:t>
            </w:r>
          </w:p>
        </w:tc>
        <w:tc>
          <w:tcPr>
            <w:tcW w:w="2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CAB67" w14:textId="77777777" w:rsidR="00B002DC" w:rsidRDefault="00000000">
            <w:pPr>
              <w:widowControl w:val="0"/>
              <w:spacing w:line="240" w:lineRule="auto"/>
              <w:ind w:firstLineChars="0" w:firstLine="0"/>
              <w:jc w:val="center"/>
              <w:textAlignment w:val="center"/>
              <w:rPr>
                <w:rFonts w:ascii="宋体" w:eastAsia="宋体" w:hAnsi="宋体" w:cs="宋体"/>
                <w:color w:val="000000"/>
                <w:sz w:val="21"/>
                <w:szCs w:val="21"/>
                <w:lang w:eastAsia="zh-CN"/>
              </w:rPr>
            </w:pPr>
            <w:r>
              <w:rPr>
                <w:rFonts w:ascii="宋体" w:eastAsia="宋体" w:hAnsi="宋体" w:cs="宋体"/>
                <w:color w:val="000000"/>
                <w:sz w:val="21"/>
                <w:szCs w:val="21"/>
                <w:lang w:eastAsia="zh-CN"/>
              </w:rPr>
              <w:t>94.11</w:t>
            </w:r>
            <w:r>
              <w:rPr>
                <w:rFonts w:ascii="宋体" w:eastAsia="宋体" w:hAnsi="宋体" w:cs="宋体" w:hint="eastAsia"/>
                <w:color w:val="000000"/>
                <w:sz w:val="21"/>
                <w:szCs w:val="21"/>
                <w:lang w:eastAsia="zh-CN"/>
              </w:rPr>
              <w:t>%</w:t>
            </w:r>
          </w:p>
        </w:tc>
      </w:tr>
    </w:tbl>
    <w:p w14:paraId="08599BA8" w14:textId="77777777" w:rsidR="00B002DC" w:rsidRDefault="00000000">
      <w:pPr>
        <w:pStyle w:val="1"/>
        <w:keepNext w:val="0"/>
        <w:keepLines w:val="0"/>
        <w:widowControl w:val="0"/>
        <w:ind w:firstLine="640"/>
        <w:rPr>
          <w:lang w:eastAsia="zh-CN"/>
        </w:rPr>
      </w:pPr>
      <w:bookmarkStart w:id="118" w:name="_Toc97086062"/>
      <w:r>
        <w:rPr>
          <w:lang w:eastAsia="zh-CN"/>
        </w:rPr>
        <w:t>四、绩效评价指标</w:t>
      </w:r>
      <w:r>
        <w:rPr>
          <w:rFonts w:hint="eastAsia"/>
          <w:lang w:eastAsia="zh-CN"/>
        </w:rPr>
        <w:t>分析</w:t>
      </w:r>
      <w:bookmarkEnd w:id="118"/>
    </w:p>
    <w:p w14:paraId="70B52C0F" w14:textId="77777777" w:rsidR="00B002DC" w:rsidRDefault="00000000">
      <w:pPr>
        <w:widowControl w:val="0"/>
        <w:ind w:firstLine="640"/>
        <w:rPr>
          <w:lang w:eastAsia="zh-CN"/>
        </w:rPr>
      </w:pPr>
      <w:proofErr w:type="gramStart"/>
      <w:r>
        <w:rPr>
          <w:rFonts w:hint="eastAsia"/>
          <w:lang w:eastAsia="zh-CN"/>
        </w:rPr>
        <w:t>评价组</w:t>
      </w:r>
      <w:proofErr w:type="gramEnd"/>
      <w:r>
        <w:rPr>
          <w:rFonts w:hint="eastAsia"/>
          <w:lang w:eastAsia="zh-CN"/>
        </w:rPr>
        <w:t>按照评价工作方案中指标体系与评分标准，对项目纳入评价指标体系的内容从决策、过程、产出及效益等四个方面进行打分、评价。</w:t>
      </w:r>
    </w:p>
    <w:p w14:paraId="716825D8" w14:textId="77777777" w:rsidR="00B002DC" w:rsidRDefault="00000000">
      <w:pPr>
        <w:pStyle w:val="20"/>
        <w:keepNext w:val="0"/>
        <w:keepLines w:val="0"/>
        <w:widowControl w:val="0"/>
        <w:ind w:firstLine="643"/>
        <w:rPr>
          <w:rFonts w:ascii="仿宋_GB2312" w:eastAsia="仿宋_GB2312" w:hAnsi="仿宋_GB2312"/>
          <w:lang w:eastAsia="zh-CN"/>
        </w:rPr>
      </w:pPr>
      <w:bookmarkStart w:id="119" w:name="_Toc97086063"/>
      <w:r>
        <w:rPr>
          <w:lang w:eastAsia="zh-CN"/>
        </w:rPr>
        <w:t>（</w:t>
      </w:r>
      <w:r>
        <w:rPr>
          <w:rFonts w:hint="eastAsia"/>
          <w:lang w:eastAsia="zh-CN"/>
        </w:rPr>
        <w:t>一</w:t>
      </w:r>
      <w:r>
        <w:rPr>
          <w:lang w:eastAsia="zh-CN"/>
        </w:rPr>
        <w:t>）</w:t>
      </w:r>
      <w:r>
        <w:rPr>
          <w:rFonts w:hint="eastAsia"/>
          <w:lang w:eastAsia="zh-CN"/>
        </w:rPr>
        <w:t>项目决策情况</w:t>
      </w:r>
      <w:bookmarkEnd w:id="119"/>
    </w:p>
    <w:p w14:paraId="4380CCF9" w14:textId="77777777" w:rsidR="00B002DC" w:rsidRDefault="00000000">
      <w:pPr>
        <w:widowControl w:val="0"/>
        <w:ind w:firstLine="640"/>
        <w:rPr>
          <w:lang w:eastAsia="zh-CN"/>
        </w:rPr>
      </w:pPr>
      <w:r>
        <w:rPr>
          <w:rFonts w:hint="eastAsia"/>
          <w:lang w:eastAsia="zh-CN"/>
        </w:rPr>
        <w:t>决策类指标分为项目立项、绩效目标和资金投入</w:t>
      </w:r>
      <w:r>
        <w:rPr>
          <w:lang w:eastAsia="zh-CN"/>
        </w:rPr>
        <w:t>3</w:t>
      </w:r>
      <w:r>
        <w:rPr>
          <w:rFonts w:hint="eastAsia"/>
          <w:lang w:eastAsia="zh-CN"/>
        </w:rPr>
        <w:t>个二级指标，决策类指标分值共计</w:t>
      </w:r>
      <w:r>
        <w:rPr>
          <w:lang w:eastAsia="zh-CN"/>
        </w:rPr>
        <w:t>20</w:t>
      </w:r>
      <w:r>
        <w:rPr>
          <w:rFonts w:hint="eastAsia"/>
          <w:lang w:eastAsia="zh-CN"/>
        </w:rPr>
        <w:t>分，得分1</w:t>
      </w:r>
      <w:r>
        <w:rPr>
          <w:lang w:eastAsia="zh-CN"/>
        </w:rPr>
        <w:t>8</w:t>
      </w:r>
      <w:r>
        <w:rPr>
          <w:rFonts w:hint="eastAsia"/>
          <w:lang w:eastAsia="zh-CN"/>
        </w:rPr>
        <w:t>分，得分率9</w:t>
      </w:r>
      <w:r>
        <w:rPr>
          <w:lang w:eastAsia="zh-CN"/>
        </w:rPr>
        <w:t>0%</w:t>
      </w:r>
      <w:r>
        <w:rPr>
          <w:rFonts w:hint="eastAsia"/>
          <w:lang w:eastAsia="zh-CN"/>
        </w:rPr>
        <w:t>。项目立项方面，为了贯彻落实党的十九大和国家义务教育薄弱环节有关政策精神项目，山西省教育厅下达任务通知，安泽县教育科技局根据上级任务和安泽县实际情况编制了《安泽县义务教育薄弱环节改善与能力提升项目规划（2</w:t>
      </w:r>
      <w:r>
        <w:rPr>
          <w:lang w:eastAsia="zh-CN"/>
        </w:rPr>
        <w:t>021-2025</w:t>
      </w:r>
      <w:r>
        <w:rPr>
          <w:rFonts w:hint="eastAsia"/>
          <w:lang w:eastAsia="zh-CN"/>
        </w:rPr>
        <w:t>年）》，项目立项依据充分</w:t>
      </w:r>
      <w:proofErr w:type="gramStart"/>
      <w:r>
        <w:rPr>
          <w:rFonts w:hint="eastAsia"/>
          <w:lang w:eastAsia="zh-CN"/>
        </w:rPr>
        <w:t>且程序</w:t>
      </w:r>
      <w:proofErr w:type="gramEnd"/>
      <w:r>
        <w:rPr>
          <w:rFonts w:hint="eastAsia"/>
          <w:lang w:eastAsia="zh-CN"/>
        </w:rPr>
        <w:t>规范；绩效目标设置方面，项目设立了产出目标、效益目标方面的绩效目标，且与安泽县教育科技局的宗旨和业务范围相</w:t>
      </w:r>
      <w:r>
        <w:rPr>
          <w:rFonts w:hint="eastAsia"/>
          <w:lang w:eastAsia="zh-CN"/>
        </w:rPr>
        <w:lastRenderedPageBreak/>
        <w:t>关，但部分项目目标缺少定量指标；资金投入方面，预算编制科学，资金分配合理，符合实际情况。决策</w:t>
      </w:r>
      <w:proofErr w:type="gramStart"/>
      <w:r>
        <w:rPr>
          <w:rFonts w:hint="eastAsia"/>
          <w:lang w:eastAsia="zh-CN"/>
        </w:rPr>
        <w:t>类各项</w:t>
      </w:r>
      <w:proofErr w:type="gramEnd"/>
      <w:r>
        <w:rPr>
          <w:rFonts w:hint="eastAsia"/>
          <w:lang w:eastAsia="zh-CN"/>
        </w:rPr>
        <w:t>指标具体得分情况见表</w:t>
      </w:r>
      <w:r>
        <w:rPr>
          <w:lang w:eastAsia="zh-CN"/>
        </w:rPr>
        <w:t>4-1</w:t>
      </w:r>
      <w:r>
        <w:rPr>
          <w:rFonts w:hint="eastAsia"/>
          <w:lang w:eastAsia="zh-CN"/>
        </w:rPr>
        <w:t>。</w:t>
      </w:r>
    </w:p>
    <w:p w14:paraId="3F444FE3" w14:textId="77777777" w:rsidR="00B002DC" w:rsidRDefault="00000000">
      <w:pPr>
        <w:pStyle w:val="aff5"/>
        <w:widowControl w:val="0"/>
        <w:jc w:val="center"/>
        <w:outlineLvl w:val="9"/>
        <w:rPr>
          <w:rFonts w:ascii="黑体" w:eastAsia="黑体" w:hAnsi="黑体" w:cs="黑体"/>
          <w:sz w:val="24"/>
          <w:szCs w:val="24"/>
        </w:rPr>
      </w:pPr>
      <w:r>
        <w:rPr>
          <w:rFonts w:ascii="黑体" w:eastAsia="黑体" w:hAnsi="黑体" w:cs="黑体" w:hint="eastAsia"/>
          <w:sz w:val="24"/>
          <w:szCs w:val="24"/>
        </w:rPr>
        <w:t>表</w:t>
      </w:r>
      <w:r>
        <w:rPr>
          <w:rFonts w:ascii="黑体" w:eastAsia="黑体" w:hAnsi="黑体" w:cs="黑体"/>
          <w:sz w:val="24"/>
          <w:szCs w:val="24"/>
        </w:rPr>
        <w:t>4-1</w:t>
      </w:r>
      <w:r>
        <w:rPr>
          <w:rFonts w:ascii="黑体" w:eastAsia="黑体" w:hAnsi="黑体" w:cs="黑体" w:hint="eastAsia"/>
          <w:sz w:val="24"/>
          <w:szCs w:val="24"/>
        </w:rPr>
        <w:t xml:space="preserve"> 决策</w:t>
      </w:r>
      <w:proofErr w:type="gramStart"/>
      <w:r>
        <w:rPr>
          <w:rFonts w:ascii="黑体" w:eastAsia="黑体" w:hAnsi="黑体" w:cs="黑体" w:hint="eastAsia"/>
          <w:sz w:val="24"/>
          <w:szCs w:val="24"/>
        </w:rPr>
        <w:t>类各项</w:t>
      </w:r>
      <w:proofErr w:type="gramEnd"/>
      <w:r>
        <w:rPr>
          <w:rFonts w:ascii="黑体" w:eastAsia="黑体" w:hAnsi="黑体" w:cs="黑体" w:hint="eastAsia"/>
          <w:sz w:val="24"/>
          <w:szCs w:val="24"/>
        </w:rPr>
        <w:t>指标具体得分情况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216"/>
        <w:gridCol w:w="2942"/>
        <w:gridCol w:w="968"/>
        <w:gridCol w:w="968"/>
        <w:gridCol w:w="1212"/>
      </w:tblGrid>
      <w:tr w:rsidR="00B002DC" w14:paraId="7611DBCB" w14:textId="77777777">
        <w:trPr>
          <w:trHeight w:val="409"/>
          <w:tblHeader/>
        </w:trPr>
        <w:tc>
          <w:tcPr>
            <w:tcW w:w="713" w:type="pct"/>
            <w:shd w:val="clear" w:color="auto" w:fill="auto"/>
            <w:vAlign w:val="center"/>
          </w:tcPr>
          <w:p w14:paraId="3AB992BA"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一级指标</w:t>
            </w:r>
          </w:p>
        </w:tc>
        <w:tc>
          <w:tcPr>
            <w:tcW w:w="713" w:type="pct"/>
            <w:shd w:val="clear" w:color="auto" w:fill="auto"/>
            <w:vAlign w:val="center"/>
          </w:tcPr>
          <w:p w14:paraId="7C3ECC8C"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二级指标</w:t>
            </w:r>
          </w:p>
        </w:tc>
        <w:tc>
          <w:tcPr>
            <w:tcW w:w="1726" w:type="pct"/>
            <w:shd w:val="clear" w:color="auto" w:fill="auto"/>
            <w:vAlign w:val="center"/>
          </w:tcPr>
          <w:p w14:paraId="103A150B"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三级指标</w:t>
            </w:r>
          </w:p>
        </w:tc>
        <w:tc>
          <w:tcPr>
            <w:tcW w:w="568" w:type="pct"/>
          </w:tcPr>
          <w:p w14:paraId="1F45F5FA"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权重</w:t>
            </w:r>
          </w:p>
        </w:tc>
        <w:tc>
          <w:tcPr>
            <w:tcW w:w="568" w:type="pct"/>
            <w:shd w:val="clear" w:color="auto" w:fill="auto"/>
            <w:vAlign w:val="center"/>
          </w:tcPr>
          <w:p w14:paraId="59FA4D63"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得分</w:t>
            </w:r>
          </w:p>
        </w:tc>
        <w:tc>
          <w:tcPr>
            <w:tcW w:w="711" w:type="pct"/>
            <w:shd w:val="clear" w:color="auto" w:fill="auto"/>
            <w:vAlign w:val="center"/>
          </w:tcPr>
          <w:p w14:paraId="7277B96F"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得分率</w:t>
            </w:r>
          </w:p>
        </w:tc>
      </w:tr>
      <w:tr w:rsidR="00B002DC" w14:paraId="6C4D4800" w14:textId="77777777">
        <w:trPr>
          <w:trHeight w:val="409"/>
        </w:trPr>
        <w:tc>
          <w:tcPr>
            <w:tcW w:w="713" w:type="pct"/>
            <w:vMerge w:val="restart"/>
            <w:shd w:val="clear" w:color="auto" w:fill="auto"/>
            <w:vAlign w:val="center"/>
          </w:tcPr>
          <w:p w14:paraId="262A0058"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决策</w:t>
            </w:r>
          </w:p>
        </w:tc>
        <w:tc>
          <w:tcPr>
            <w:tcW w:w="713" w:type="pct"/>
            <w:vMerge w:val="restart"/>
            <w:shd w:val="clear" w:color="auto" w:fill="auto"/>
            <w:vAlign w:val="center"/>
          </w:tcPr>
          <w:p w14:paraId="345C04B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项目立项</w:t>
            </w:r>
          </w:p>
        </w:tc>
        <w:tc>
          <w:tcPr>
            <w:tcW w:w="1726" w:type="pct"/>
            <w:shd w:val="clear" w:color="auto" w:fill="auto"/>
            <w:vAlign w:val="center"/>
          </w:tcPr>
          <w:p w14:paraId="492DA4AA"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立项依据充分性</w:t>
            </w:r>
          </w:p>
        </w:tc>
        <w:tc>
          <w:tcPr>
            <w:tcW w:w="568" w:type="pct"/>
            <w:vAlign w:val="center"/>
          </w:tcPr>
          <w:p w14:paraId="7712F2D5"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3</w:t>
            </w:r>
          </w:p>
        </w:tc>
        <w:tc>
          <w:tcPr>
            <w:tcW w:w="568" w:type="pct"/>
            <w:shd w:val="clear" w:color="auto" w:fill="auto"/>
            <w:noWrap/>
            <w:vAlign w:val="center"/>
          </w:tcPr>
          <w:p w14:paraId="2CFAD6D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3</w:t>
            </w:r>
          </w:p>
        </w:tc>
        <w:tc>
          <w:tcPr>
            <w:tcW w:w="711" w:type="pct"/>
            <w:shd w:val="clear" w:color="auto" w:fill="auto"/>
            <w:noWrap/>
            <w:vAlign w:val="center"/>
          </w:tcPr>
          <w:p w14:paraId="2E11649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4E2FC4C9" w14:textId="77777777">
        <w:trPr>
          <w:trHeight w:val="409"/>
        </w:trPr>
        <w:tc>
          <w:tcPr>
            <w:tcW w:w="713" w:type="pct"/>
            <w:vMerge/>
            <w:vAlign w:val="center"/>
          </w:tcPr>
          <w:p w14:paraId="6BD022F4"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713" w:type="pct"/>
            <w:vMerge/>
            <w:vAlign w:val="center"/>
          </w:tcPr>
          <w:p w14:paraId="2AD9EDB1"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1726" w:type="pct"/>
            <w:shd w:val="clear" w:color="auto" w:fill="auto"/>
            <w:vAlign w:val="center"/>
          </w:tcPr>
          <w:p w14:paraId="05806D4E"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立项程序规范性</w:t>
            </w:r>
          </w:p>
        </w:tc>
        <w:tc>
          <w:tcPr>
            <w:tcW w:w="568" w:type="pct"/>
            <w:vAlign w:val="center"/>
          </w:tcPr>
          <w:p w14:paraId="2AEE002F"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3</w:t>
            </w:r>
          </w:p>
        </w:tc>
        <w:tc>
          <w:tcPr>
            <w:tcW w:w="568" w:type="pct"/>
            <w:shd w:val="clear" w:color="auto" w:fill="auto"/>
            <w:noWrap/>
            <w:vAlign w:val="center"/>
          </w:tcPr>
          <w:p w14:paraId="0789E36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3</w:t>
            </w:r>
          </w:p>
        </w:tc>
        <w:tc>
          <w:tcPr>
            <w:tcW w:w="711" w:type="pct"/>
            <w:shd w:val="clear" w:color="auto" w:fill="auto"/>
            <w:noWrap/>
            <w:vAlign w:val="center"/>
          </w:tcPr>
          <w:p w14:paraId="4FE63944"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7D067B50" w14:textId="77777777">
        <w:trPr>
          <w:trHeight w:val="409"/>
        </w:trPr>
        <w:tc>
          <w:tcPr>
            <w:tcW w:w="713" w:type="pct"/>
            <w:vMerge/>
            <w:vAlign w:val="center"/>
          </w:tcPr>
          <w:p w14:paraId="199D401E"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713" w:type="pct"/>
            <w:vMerge w:val="restart"/>
            <w:shd w:val="clear" w:color="auto" w:fill="auto"/>
            <w:vAlign w:val="center"/>
          </w:tcPr>
          <w:p w14:paraId="40B1845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绩效目标</w:t>
            </w:r>
          </w:p>
        </w:tc>
        <w:tc>
          <w:tcPr>
            <w:tcW w:w="1726" w:type="pct"/>
            <w:shd w:val="clear" w:color="auto" w:fill="auto"/>
            <w:vAlign w:val="center"/>
          </w:tcPr>
          <w:p w14:paraId="752F7F81"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绩效目标合理性</w:t>
            </w:r>
          </w:p>
        </w:tc>
        <w:tc>
          <w:tcPr>
            <w:tcW w:w="568" w:type="pct"/>
            <w:vAlign w:val="center"/>
          </w:tcPr>
          <w:p w14:paraId="3A3B8002"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3</w:t>
            </w:r>
          </w:p>
        </w:tc>
        <w:tc>
          <w:tcPr>
            <w:tcW w:w="568" w:type="pct"/>
            <w:shd w:val="clear" w:color="auto" w:fill="auto"/>
            <w:noWrap/>
            <w:vAlign w:val="center"/>
          </w:tcPr>
          <w:p w14:paraId="17AAA83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3</w:t>
            </w:r>
          </w:p>
        </w:tc>
        <w:tc>
          <w:tcPr>
            <w:tcW w:w="711" w:type="pct"/>
            <w:shd w:val="clear" w:color="auto" w:fill="auto"/>
            <w:noWrap/>
            <w:vAlign w:val="center"/>
          </w:tcPr>
          <w:p w14:paraId="09041782"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19A3B11F" w14:textId="77777777">
        <w:trPr>
          <w:trHeight w:val="409"/>
        </w:trPr>
        <w:tc>
          <w:tcPr>
            <w:tcW w:w="713" w:type="pct"/>
            <w:vMerge/>
            <w:vAlign w:val="center"/>
          </w:tcPr>
          <w:p w14:paraId="7CB5A8E4"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713" w:type="pct"/>
            <w:vMerge/>
            <w:vAlign w:val="center"/>
          </w:tcPr>
          <w:p w14:paraId="601D2458"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1726" w:type="pct"/>
            <w:shd w:val="clear" w:color="auto" w:fill="auto"/>
            <w:vAlign w:val="center"/>
          </w:tcPr>
          <w:p w14:paraId="59082500"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绩效指标明确性</w:t>
            </w:r>
          </w:p>
        </w:tc>
        <w:tc>
          <w:tcPr>
            <w:tcW w:w="568" w:type="pct"/>
            <w:vAlign w:val="center"/>
          </w:tcPr>
          <w:p w14:paraId="28805375"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4</w:t>
            </w:r>
          </w:p>
        </w:tc>
        <w:tc>
          <w:tcPr>
            <w:tcW w:w="568" w:type="pct"/>
            <w:shd w:val="clear" w:color="auto" w:fill="auto"/>
            <w:noWrap/>
            <w:vAlign w:val="center"/>
          </w:tcPr>
          <w:p w14:paraId="5E0E7CE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2</w:t>
            </w:r>
          </w:p>
        </w:tc>
        <w:tc>
          <w:tcPr>
            <w:tcW w:w="711" w:type="pct"/>
            <w:shd w:val="clear" w:color="auto" w:fill="auto"/>
            <w:noWrap/>
            <w:vAlign w:val="center"/>
          </w:tcPr>
          <w:p w14:paraId="6CDA9C1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50</w:t>
            </w:r>
            <w:r>
              <w:rPr>
                <w:rFonts w:ascii="宋体" w:eastAsia="宋体" w:hAnsi="宋体" w:cs="宋体" w:hint="eastAsia"/>
                <w:color w:val="000000"/>
                <w:kern w:val="2"/>
                <w:sz w:val="21"/>
                <w:szCs w:val="21"/>
                <w:lang w:eastAsia="zh-CN"/>
              </w:rPr>
              <w:t>%</w:t>
            </w:r>
          </w:p>
        </w:tc>
      </w:tr>
      <w:tr w:rsidR="00B002DC" w14:paraId="7819CDE1" w14:textId="77777777">
        <w:trPr>
          <w:trHeight w:val="409"/>
        </w:trPr>
        <w:tc>
          <w:tcPr>
            <w:tcW w:w="713" w:type="pct"/>
            <w:vMerge/>
            <w:vAlign w:val="center"/>
          </w:tcPr>
          <w:p w14:paraId="37CEA8BC"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713" w:type="pct"/>
            <w:vMerge w:val="restart"/>
            <w:shd w:val="clear" w:color="auto" w:fill="auto"/>
            <w:vAlign w:val="center"/>
          </w:tcPr>
          <w:p w14:paraId="0E2C102A"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资金投入</w:t>
            </w:r>
          </w:p>
        </w:tc>
        <w:tc>
          <w:tcPr>
            <w:tcW w:w="1726" w:type="pct"/>
            <w:shd w:val="clear" w:color="auto" w:fill="auto"/>
            <w:vAlign w:val="center"/>
          </w:tcPr>
          <w:p w14:paraId="4B74C2E5"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预算编制科学性</w:t>
            </w:r>
          </w:p>
        </w:tc>
        <w:tc>
          <w:tcPr>
            <w:tcW w:w="568" w:type="pct"/>
            <w:vAlign w:val="center"/>
          </w:tcPr>
          <w:p w14:paraId="5965A86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4</w:t>
            </w:r>
          </w:p>
        </w:tc>
        <w:tc>
          <w:tcPr>
            <w:tcW w:w="568" w:type="pct"/>
            <w:shd w:val="clear" w:color="auto" w:fill="auto"/>
            <w:noWrap/>
            <w:vAlign w:val="center"/>
          </w:tcPr>
          <w:p w14:paraId="2BFA4FC3"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4</w:t>
            </w:r>
          </w:p>
        </w:tc>
        <w:tc>
          <w:tcPr>
            <w:tcW w:w="711" w:type="pct"/>
            <w:shd w:val="clear" w:color="auto" w:fill="auto"/>
            <w:noWrap/>
            <w:vAlign w:val="center"/>
          </w:tcPr>
          <w:p w14:paraId="3CD2A53C"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1BC13866" w14:textId="77777777">
        <w:trPr>
          <w:trHeight w:val="409"/>
        </w:trPr>
        <w:tc>
          <w:tcPr>
            <w:tcW w:w="713" w:type="pct"/>
            <w:vMerge/>
            <w:vAlign w:val="center"/>
          </w:tcPr>
          <w:p w14:paraId="10FC1DD6"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713" w:type="pct"/>
            <w:vMerge/>
            <w:vAlign w:val="center"/>
          </w:tcPr>
          <w:p w14:paraId="33116034"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1726" w:type="pct"/>
            <w:shd w:val="clear" w:color="auto" w:fill="auto"/>
            <w:vAlign w:val="center"/>
          </w:tcPr>
          <w:p w14:paraId="3CA46CFA"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资金分配合理性</w:t>
            </w:r>
          </w:p>
        </w:tc>
        <w:tc>
          <w:tcPr>
            <w:tcW w:w="568" w:type="pct"/>
            <w:vAlign w:val="center"/>
          </w:tcPr>
          <w:p w14:paraId="0AF5949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3</w:t>
            </w:r>
          </w:p>
        </w:tc>
        <w:tc>
          <w:tcPr>
            <w:tcW w:w="568" w:type="pct"/>
            <w:shd w:val="clear" w:color="auto" w:fill="auto"/>
            <w:noWrap/>
            <w:vAlign w:val="center"/>
          </w:tcPr>
          <w:p w14:paraId="0A52B35D"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3</w:t>
            </w:r>
          </w:p>
        </w:tc>
        <w:tc>
          <w:tcPr>
            <w:tcW w:w="711" w:type="pct"/>
            <w:shd w:val="clear" w:color="auto" w:fill="auto"/>
            <w:noWrap/>
            <w:vAlign w:val="center"/>
          </w:tcPr>
          <w:p w14:paraId="21B79AFA"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5B06211F" w14:textId="77777777">
        <w:trPr>
          <w:trHeight w:val="409"/>
        </w:trPr>
        <w:tc>
          <w:tcPr>
            <w:tcW w:w="713" w:type="pct"/>
            <w:vAlign w:val="center"/>
          </w:tcPr>
          <w:p w14:paraId="5E9D50C8"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合计</w:t>
            </w:r>
          </w:p>
        </w:tc>
        <w:tc>
          <w:tcPr>
            <w:tcW w:w="713" w:type="pct"/>
            <w:vAlign w:val="center"/>
          </w:tcPr>
          <w:p w14:paraId="5430FD8B"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1726" w:type="pct"/>
            <w:shd w:val="clear" w:color="auto" w:fill="auto"/>
            <w:vAlign w:val="center"/>
          </w:tcPr>
          <w:p w14:paraId="767BA51E"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568" w:type="pct"/>
          </w:tcPr>
          <w:p w14:paraId="007A781F"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20</w:t>
            </w:r>
          </w:p>
        </w:tc>
        <w:tc>
          <w:tcPr>
            <w:tcW w:w="568" w:type="pct"/>
            <w:shd w:val="clear" w:color="auto" w:fill="auto"/>
            <w:noWrap/>
            <w:vAlign w:val="center"/>
          </w:tcPr>
          <w:p w14:paraId="755EF96D"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18</w:t>
            </w:r>
          </w:p>
        </w:tc>
        <w:tc>
          <w:tcPr>
            <w:tcW w:w="711" w:type="pct"/>
            <w:shd w:val="clear" w:color="auto" w:fill="auto"/>
            <w:noWrap/>
            <w:vAlign w:val="center"/>
          </w:tcPr>
          <w:p w14:paraId="5793C555"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9</w:t>
            </w:r>
            <w:r>
              <w:rPr>
                <w:rFonts w:ascii="宋体" w:eastAsia="宋体" w:hAnsi="宋体" w:cs="宋体"/>
                <w:color w:val="000000"/>
                <w:kern w:val="2"/>
                <w:sz w:val="21"/>
                <w:szCs w:val="21"/>
                <w:lang w:eastAsia="zh-CN"/>
              </w:rPr>
              <w:t>0%</w:t>
            </w:r>
          </w:p>
        </w:tc>
      </w:tr>
    </w:tbl>
    <w:p w14:paraId="15319AE6" w14:textId="77777777" w:rsidR="00B002DC" w:rsidRDefault="00000000">
      <w:pPr>
        <w:widowControl w:val="0"/>
        <w:ind w:firstLine="643"/>
        <w:rPr>
          <w:b/>
          <w:lang w:eastAsia="zh-CN"/>
        </w:rPr>
      </w:pPr>
      <w:r>
        <w:rPr>
          <w:rFonts w:hint="eastAsia"/>
          <w:b/>
          <w:lang w:eastAsia="zh-CN"/>
        </w:rPr>
        <w:t>1.项目立项情况分析。</w:t>
      </w:r>
    </w:p>
    <w:p w14:paraId="2B102DF7" w14:textId="77777777" w:rsidR="00B002DC" w:rsidRDefault="00000000">
      <w:pPr>
        <w:widowControl w:val="0"/>
        <w:ind w:firstLine="640"/>
        <w:rPr>
          <w:lang w:eastAsia="zh-CN"/>
        </w:rPr>
      </w:pPr>
      <w:r>
        <w:rPr>
          <w:rFonts w:hint="eastAsia"/>
          <w:lang w:eastAsia="zh-CN"/>
        </w:rPr>
        <w:t>项目立项包括立项依据充分性、立项程序规范性2个指标，权重分为6分，实际得分6分，得分率100%。</w:t>
      </w:r>
    </w:p>
    <w:p w14:paraId="26C0305A" w14:textId="77777777" w:rsidR="00B002DC" w:rsidRDefault="00000000">
      <w:pPr>
        <w:widowControl w:val="0"/>
        <w:ind w:firstLine="640"/>
        <w:rPr>
          <w:lang w:eastAsia="zh-CN"/>
        </w:rPr>
      </w:pPr>
      <w:r>
        <w:rPr>
          <w:rFonts w:hint="eastAsia"/>
          <w:lang w:eastAsia="zh-CN"/>
        </w:rPr>
        <w:t>（1）立项依据充分性（3分）：为了贯彻落实党的十九大和国家义务教育薄弱环节有关政策精神，山西省教育厅发展和改革委员会、财政厅颁布《关于做好山西省义务教育薄弱环节改善与能力提升项目规划（2</w:t>
      </w:r>
      <w:r>
        <w:rPr>
          <w:lang w:eastAsia="zh-CN"/>
        </w:rPr>
        <w:t>021-2025</w:t>
      </w:r>
      <w:r>
        <w:rPr>
          <w:rFonts w:hint="eastAsia"/>
          <w:lang w:eastAsia="zh-CN"/>
        </w:rPr>
        <w:t>年）编制工作的通知》（</w:t>
      </w:r>
      <w:proofErr w:type="gramStart"/>
      <w:r>
        <w:rPr>
          <w:rFonts w:hint="eastAsia"/>
          <w:lang w:eastAsia="zh-CN"/>
        </w:rPr>
        <w:t>晋教基</w:t>
      </w:r>
      <w:proofErr w:type="gramEnd"/>
      <w:r>
        <w:rPr>
          <w:rFonts w:hint="eastAsia"/>
          <w:lang w:eastAsia="zh-CN"/>
        </w:rPr>
        <w:t>〔20</w:t>
      </w:r>
      <w:r>
        <w:rPr>
          <w:lang w:eastAsia="zh-CN"/>
        </w:rPr>
        <w:t>21</w:t>
      </w:r>
      <w:r>
        <w:rPr>
          <w:rFonts w:hint="eastAsia"/>
          <w:lang w:eastAsia="zh-CN"/>
        </w:rPr>
        <w:t>〕</w:t>
      </w:r>
      <w:r>
        <w:rPr>
          <w:lang w:eastAsia="zh-CN"/>
        </w:rPr>
        <w:t>11</w:t>
      </w:r>
      <w:r>
        <w:rPr>
          <w:rFonts w:hint="eastAsia"/>
          <w:lang w:eastAsia="zh-CN"/>
        </w:rPr>
        <w:t>号），安泽县教育科技局根据上级任务和安泽县实际情况编制了《安泽县义务教育薄弱环节改善与能力提升项目规划（2</w:t>
      </w:r>
      <w:r>
        <w:rPr>
          <w:lang w:eastAsia="zh-CN"/>
        </w:rPr>
        <w:t>021-2025</w:t>
      </w:r>
      <w:r>
        <w:rPr>
          <w:rFonts w:hint="eastAsia"/>
          <w:lang w:eastAsia="zh-CN"/>
        </w:rPr>
        <w:t>年）》</w:t>
      </w:r>
      <w:r>
        <w:rPr>
          <w:lang w:eastAsia="zh-CN"/>
        </w:rPr>
        <w:t>，</w:t>
      </w:r>
      <w:r>
        <w:rPr>
          <w:rFonts w:hint="eastAsia"/>
          <w:lang w:eastAsia="zh-CN"/>
        </w:rPr>
        <w:t>得1分；项目立项符合经济社会发展规划和政府决策及安泽县义务教育战略规划，得1分；项目主要实施内容是采购义务教育薄弱环节改善与能力提升信息化设</w:t>
      </w:r>
      <w:r>
        <w:rPr>
          <w:rFonts w:hint="eastAsia"/>
          <w:lang w:eastAsia="zh-CN"/>
        </w:rPr>
        <w:lastRenderedPageBreak/>
        <w:t>备，</w:t>
      </w:r>
      <w:r>
        <w:rPr>
          <w:rFonts w:cs="仿宋" w:hint="eastAsia"/>
          <w:szCs w:val="32"/>
          <w:lang w:eastAsia="zh-CN"/>
        </w:rPr>
        <w:t>属于</w:t>
      </w:r>
      <w:r>
        <w:rPr>
          <w:rFonts w:hint="eastAsia"/>
          <w:lang w:eastAsia="zh-CN"/>
        </w:rPr>
        <w:t>安泽县教育科技局职责范围，得1分。综上，该指标满分</w:t>
      </w:r>
      <w:r>
        <w:rPr>
          <w:lang w:eastAsia="zh-CN"/>
        </w:rPr>
        <w:t>3</w:t>
      </w:r>
      <w:r>
        <w:rPr>
          <w:rFonts w:hint="eastAsia"/>
          <w:lang w:eastAsia="zh-CN"/>
        </w:rPr>
        <w:t>分，总得分</w:t>
      </w:r>
      <w:r>
        <w:rPr>
          <w:lang w:eastAsia="zh-CN"/>
        </w:rPr>
        <w:t>3</w:t>
      </w:r>
      <w:r>
        <w:rPr>
          <w:rFonts w:hint="eastAsia"/>
          <w:lang w:eastAsia="zh-CN"/>
        </w:rPr>
        <w:t>分。</w:t>
      </w:r>
    </w:p>
    <w:p w14:paraId="360BBB72" w14:textId="77777777" w:rsidR="00B002DC" w:rsidRDefault="00000000">
      <w:pPr>
        <w:widowControl w:val="0"/>
        <w:ind w:firstLine="640"/>
        <w:rPr>
          <w:lang w:eastAsia="zh-CN"/>
        </w:rPr>
      </w:pPr>
      <w:r>
        <w:rPr>
          <w:rFonts w:hint="eastAsia"/>
          <w:lang w:eastAsia="zh-CN"/>
        </w:rPr>
        <w:t>（2）立项程序规范性（3分）：安泽县教育科技局</w:t>
      </w:r>
      <w:proofErr w:type="gramStart"/>
      <w:r>
        <w:rPr>
          <w:rFonts w:hint="eastAsia"/>
          <w:lang w:eastAsia="zh-CN"/>
        </w:rPr>
        <w:t>接到晋教基</w:t>
      </w:r>
      <w:proofErr w:type="gramEnd"/>
      <w:r>
        <w:rPr>
          <w:rFonts w:hint="eastAsia"/>
          <w:lang w:eastAsia="zh-CN"/>
        </w:rPr>
        <w:t>〔20</w:t>
      </w:r>
      <w:r>
        <w:rPr>
          <w:lang w:eastAsia="zh-CN"/>
        </w:rPr>
        <w:t>21</w:t>
      </w:r>
      <w:r>
        <w:rPr>
          <w:rFonts w:hint="eastAsia"/>
          <w:lang w:eastAsia="zh-CN"/>
        </w:rPr>
        <w:t>〕</w:t>
      </w:r>
      <w:r>
        <w:rPr>
          <w:lang w:eastAsia="zh-CN"/>
        </w:rPr>
        <w:t>11</w:t>
      </w:r>
      <w:r>
        <w:rPr>
          <w:rFonts w:hint="eastAsia"/>
          <w:lang w:eastAsia="zh-CN"/>
        </w:rPr>
        <w:t>号任务下达</w:t>
      </w:r>
      <w:r>
        <w:rPr>
          <w:lang w:eastAsia="zh-CN"/>
        </w:rPr>
        <w:t>文件后</w:t>
      </w:r>
      <w:r>
        <w:rPr>
          <w:rFonts w:hint="eastAsia"/>
          <w:lang w:eastAsia="zh-CN"/>
        </w:rPr>
        <w:t>，</w:t>
      </w:r>
      <w:r>
        <w:rPr>
          <w:lang w:eastAsia="zh-CN"/>
        </w:rPr>
        <w:t>结合安泽县实际情况</w:t>
      </w:r>
      <w:r>
        <w:rPr>
          <w:rFonts w:hint="eastAsia"/>
          <w:lang w:eastAsia="zh-CN"/>
        </w:rPr>
        <w:t>编制了《安泽县义务教育薄弱环节改善与能力提升项目规划（2</w:t>
      </w:r>
      <w:r>
        <w:rPr>
          <w:lang w:eastAsia="zh-CN"/>
        </w:rPr>
        <w:t>021-2025</w:t>
      </w:r>
      <w:r>
        <w:rPr>
          <w:rFonts w:hint="eastAsia"/>
          <w:lang w:eastAsia="zh-CN"/>
        </w:rPr>
        <w:t>年）》，并取得了县委县政府同意实施，安泽县教育科技局向县政府申请《关于安泽县义务教育薄弱环节改善与能力提升建设项目智慧黑板、护眼灯购置项目需政府采购的报告》并取得批复，同意采购，相关立项材料完整，得3分。综上，该指标满分</w:t>
      </w:r>
      <w:r>
        <w:rPr>
          <w:lang w:eastAsia="zh-CN"/>
        </w:rPr>
        <w:t>3</w:t>
      </w:r>
      <w:r>
        <w:rPr>
          <w:rFonts w:hint="eastAsia"/>
          <w:lang w:eastAsia="zh-CN"/>
        </w:rPr>
        <w:t>分，总得分3分。</w:t>
      </w:r>
    </w:p>
    <w:p w14:paraId="7B22DA94" w14:textId="77777777" w:rsidR="00B002DC" w:rsidRDefault="00000000">
      <w:pPr>
        <w:widowControl w:val="0"/>
        <w:ind w:firstLine="643"/>
        <w:rPr>
          <w:b/>
          <w:lang w:eastAsia="zh-CN"/>
        </w:rPr>
      </w:pPr>
      <w:r>
        <w:rPr>
          <w:rFonts w:hint="eastAsia"/>
          <w:b/>
          <w:lang w:eastAsia="zh-CN"/>
        </w:rPr>
        <w:t>2.绩效目标设置情况分析。</w:t>
      </w:r>
    </w:p>
    <w:p w14:paraId="03285BA0" w14:textId="77777777" w:rsidR="00B002DC" w:rsidRDefault="00000000">
      <w:pPr>
        <w:widowControl w:val="0"/>
        <w:ind w:firstLine="640"/>
        <w:rPr>
          <w:lang w:eastAsia="zh-CN"/>
        </w:rPr>
      </w:pPr>
      <w:r>
        <w:rPr>
          <w:rFonts w:hint="eastAsia"/>
          <w:lang w:eastAsia="zh-CN"/>
        </w:rPr>
        <w:t>绩效目标包括绩效目标合理性、绩效指标明确性2个指标，权重分为7分，实际得分</w:t>
      </w:r>
      <w:r>
        <w:rPr>
          <w:lang w:eastAsia="zh-CN"/>
        </w:rPr>
        <w:t>5</w:t>
      </w:r>
      <w:r>
        <w:rPr>
          <w:rFonts w:hint="eastAsia"/>
          <w:lang w:eastAsia="zh-CN"/>
        </w:rPr>
        <w:t>分，得分率</w:t>
      </w:r>
      <w:r>
        <w:rPr>
          <w:lang w:eastAsia="zh-CN"/>
        </w:rPr>
        <w:t>71.43</w:t>
      </w:r>
      <w:r>
        <w:rPr>
          <w:rFonts w:hint="eastAsia"/>
          <w:lang w:eastAsia="zh-CN"/>
        </w:rPr>
        <w:t>%。</w:t>
      </w:r>
    </w:p>
    <w:p w14:paraId="3E4FC658" w14:textId="77777777" w:rsidR="00B002DC" w:rsidRDefault="00000000">
      <w:pPr>
        <w:widowControl w:val="0"/>
        <w:ind w:firstLine="640"/>
        <w:rPr>
          <w:lang w:eastAsia="zh-CN"/>
        </w:rPr>
      </w:pPr>
      <w:r>
        <w:rPr>
          <w:rFonts w:hint="eastAsia"/>
          <w:lang w:eastAsia="zh-CN"/>
        </w:rPr>
        <w:t>（1）绩效目标合理性（</w:t>
      </w:r>
      <w:r>
        <w:rPr>
          <w:lang w:eastAsia="zh-CN"/>
        </w:rPr>
        <w:t>3</w:t>
      </w:r>
      <w:r>
        <w:rPr>
          <w:rFonts w:hint="eastAsia"/>
          <w:lang w:eastAsia="zh-CN"/>
        </w:rPr>
        <w:t>分）：项目根据《安泽县义务教育薄弱环节改善与能力提升项目规划（2</w:t>
      </w:r>
      <w:r>
        <w:rPr>
          <w:lang w:eastAsia="zh-CN"/>
        </w:rPr>
        <w:t>021-2025</w:t>
      </w:r>
      <w:r>
        <w:rPr>
          <w:rFonts w:hint="eastAsia"/>
          <w:lang w:eastAsia="zh-CN"/>
        </w:rPr>
        <w:t>年）》等文件要求设立了项目实施学校完成率完成率、智慧黑板购买完成率、长效机制建设完备性、教职工满意度等方面的绩效目标，得1分；项目目标与安泽县教育科技局工作内容具有相关性，项目预期产出效益和效果符合学校正常水平，得1分；</w:t>
      </w:r>
      <w:r>
        <w:rPr>
          <w:lang w:eastAsia="zh-CN"/>
        </w:rPr>
        <w:t>目标与预算资金量相匹配，得1分。</w:t>
      </w:r>
      <w:r>
        <w:rPr>
          <w:rFonts w:hint="eastAsia"/>
          <w:lang w:eastAsia="zh-CN"/>
        </w:rPr>
        <w:t>综上，该指标满分</w:t>
      </w:r>
      <w:r>
        <w:rPr>
          <w:lang w:eastAsia="zh-CN"/>
        </w:rPr>
        <w:t>3</w:t>
      </w:r>
      <w:r>
        <w:rPr>
          <w:rFonts w:hint="eastAsia"/>
          <w:lang w:eastAsia="zh-CN"/>
        </w:rPr>
        <w:t>分，总得分</w:t>
      </w:r>
      <w:r>
        <w:rPr>
          <w:lang w:eastAsia="zh-CN"/>
        </w:rPr>
        <w:t>3</w:t>
      </w:r>
      <w:r>
        <w:rPr>
          <w:rFonts w:hint="eastAsia"/>
          <w:lang w:eastAsia="zh-CN"/>
        </w:rPr>
        <w:t>分。</w:t>
      </w:r>
    </w:p>
    <w:p w14:paraId="1578E0CF" w14:textId="77777777" w:rsidR="00B002DC" w:rsidRDefault="00000000">
      <w:pPr>
        <w:widowControl w:val="0"/>
        <w:ind w:firstLine="640"/>
        <w:rPr>
          <w:lang w:eastAsia="zh-CN"/>
        </w:rPr>
      </w:pPr>
      <w:r>
        <w:rPr>
          <w:rFonts w:hint="eastAsia"/>
          <w:lang w:eastAsia="zh-CN"/>
        </w:rPr>
        <w:lastRenderedPageBreak/>
        <w:t>（2）绩效目标明确性（</w:t>
      </w:r>
      <w:r>
        <w:rPr>
          <w:lang w:eastAsia="zh-CN"/>
        </w:rPr>
        <w:t>4</w:t>
      </w:r>
      <w:r>
        <w:rPr>
          <w:rFonts w:hint="eastAsia"/>
          <w:lang w:eastAsia="zh-CN"/>
        </w:rPr>
        <w:t>分）：项目绩效目标既有定量目标，也有定性目标，有设备方面的，也有社会效益方面的，但部分目标量化程度不足，如持续改善义务教育学校基本办学条件未定量，得2分。综上，该指标满分</w:t>
      </w:r>
      <w:r>
        <w:rPr>
          <w:lang w:eastAsia="zh-CN"/>
        </w:rPr>
        <w:t>4</w:t>
      </w:r>
      <w:r>
        <w:rPr>
          <w:rFonts w:hint="eastAsia"/>
          <w:lang w:eastAsia="zh-CN"/>
        </w:rPr>
        <w:t>分，总得分</w:t>
      </w:r>
      <w:r>
        <w:rPr>
          <w:lang w:eastAsia="zh-CN"/>
        </w:rPr>
        <w:t>2</w:t>
      </w:r>
      <w:r>
        <w:rPr>
          <w:rFonts w:hint="eastAsia"/>
          <w:lang w:eastAsia="zh-CN"/>
        </w:rPr>
        <w:t>分。</w:t>
      </w:r>
    </w:p>
    <w:p w14:paraId="59553093" w14:textId="77777777" w:rsidR="00B002DC" w:rsidRDefault="00000000">
      <w:pPr>
        <w:widowControl w:val="0"/>
        <w:ind w:firstLine="643"/>
        <w:rPr>
          <w:b/>
          <w:lang w:eastAsia="zh-CN"/>
        </w:rPr>
      </w:pPr>
      <w:r>
        <w:rPr>
          <w:rFonts w:hint="eastAsia"/>
          <w:b/>
          <w:lang w:eastAsia="zh-CN"/>
        </w:rPr>
        <w:t>3.资金投入情况分析。</w:t>
      </w:r>
    </w:p>
    <w:p w14:paraId="34356D44" w14:textId="77777777" w:rsidR="00B002DC" w:rsidRDefault="00000000">
      <w:pPr>
        <w:widowControl w:val="0"/>
        <w:ind w:firstLine="640"/>
        <w:rPr>
          <w:lang w:eastAsia="zh-CN"/>
        </w:rPr>
      </w:pPr>
      <w:r>
        <w:rPr>
          <w:rFonts w:hint="eastAsia"/>
          <w:lang w:eastAsia="zh-CN"/>
        </w:rPr>
        <w:t>资金投入包括预算编制科学性、资金分配合理性2个指标，权重分为7分，实际得分7分，得分率100%。</w:t>
      </w:r>
    </w:p>
    <w:p w14:paraId="00AD98D5" w14:textId="77777777" w:rsidR="00B002DC" w:rsidRDefault="00000000">
      <w:pPr>
        <w:widowControl w:val="0"/>
        <w:ind w:firstLine="640"/>
        <w:rPr>
          <w:lang w:eastAsia="zh-CN"/>
        </w:rPr>
      </w:pPr>
      <w:r>
        <w:rPr>
          <w:rFonts w:hint="eastAsia"/>
          <w:lang w:eastAsia="zh-CN"/>
        </w:rPr>
        <w:t>（1）预算编制科学性（4分）：根据安泽县教育科技局三定方案和部门预算文件，预算编制符合安泽县委、县政府的方针政策和工作要求，得1分；项目预算内容符合安泽县教育科技局职责，资金额度与年度目标相适应，得1分；项目根据安泽县预算编制要求编制，得</w:t>
      </w:r>
      <w:r>
        <w:rPr>
          <w:lang w:eastAsia="zh-CN"/>
        </w:rPr>
        <w:t>1分；</w:t>
      </w:r>
      <w:r>
        <w:rPr>
          <w:rFonts w:hint="eastAsia"/>
          <w:lang w:eastAsia="zh-CN"/>
        </w:rPr>
        <w:t>根据安泽县教育科技局财务</w:t>
      </w:r>
      <w:proofErr w:type="gramStart"/>
      <w:r>
        <w:rPr>
          <w:rFonts w:hint="eastAsia"/>
          <w:lang w:eastAsia="zh-CN"/>
        </w:rPr>
        <w:t>账</w:t>
      </w:r>
      <w:proofErr w:type="gramEnd"/>
      <w:r>
        <w:rPr>
          <w:rFonts w:hint="eastAsia"/>
          <w:lang w:eastAsia="zh-CN"/>
        </w:rPr>
        <w:t>实际情况显示，不存在项目支出低效无效但连年持续安排预算的情况，得1分。综上，该指标满分4分，得分4分。</w:t>
      </w:r>
    </w:p>
    <w:p w14:paraId="1ECCCFAA" w14:textId="77777777" w:rsidR="00B002DC" w:rsidRDefault="00000000">
      <w:pPr>
        <w:widowControl w:val="0"/>
        <w:ind w:firstLine="640"/>
        <w:rPr>
          <w:lang w:eastAsia="zh-CN"/>
        </w:rPr>
      </w:pPr>
      <w:r>
        <w:rPr>
          <w:rFonts w:hint="eastAsia"/>
          <w:lang w:eastAsia="zh-CN"/>
        </w:rPr>
        <w:t>（2）资金分配合理性（3分）：根据《临汾市财政局</w:t>
      </w:r>
      <w:r>
        <w:rPr>
          <w:lang w:eastAsia="zh-CN"/>
        </w:rPr>
        <w:t xml:space="preserve"> 临汾市教育局关于下达2022年义务教育薄弱环节改善与能力提升中央及省级补助资金预算（提前部分）的通知》（</w:t>
      </w:r>
      <w:proofErr w:type="gramStart"/>
      <w:r>
        <w:rPr>
          <w:lang w:eastAsia="zh-CN"/>
        </w:rPr>
        <w:t>临财教〔2022〕</w:t>
      </w:r>
      <w:proofErr w:type="gramEnd"/>
      <w:r>
        <w:rPr>
          <w:lang w:eastAsia="zh-CN"/>
        </w:rPr>
        <w:t>3号）、《安泽县财政局关于下达2021年年底结转资金的通知》（</w:t>
      </w:r>
      <w:proofErr w:type="gramStart"/>
      <w:r>
        <w:rPr>
          <w:lang w:eastAsia="zh-CN"/>
        </w:rPr>
        <w:t>安财行</w:t>
      </w:r>
      <w:proofErr w:type="gramEnd"/>
      <w:r>
        <w:rPr>
          <w:lang w:eastAsia="zh-CN"/>
        </w:rPr>
        <w:t>〔2022〕95号）、《安泽县财政局关于下达2021年专项资金的通知》（</w:t>
      </w:r>
      <w:proofErr w:type="gramStart"/>
      <w:r>
        <w:rPr>
          <w:lang w:eastAsia="zh-CN"/>
        </w:rPr>
        <w:t>安财行</w:t>
      </w:r>
      <w:proofErr w:type="gramEnd"/>
      <w:r>
        <w:rPr>
          <w:lang w:eastAsia="zh-CN"/>
        </w:rPr>
        <w:lastRenderedPageBreak/>
        <w:t>〔2022〕96号）、《安泽县财政局关于下达2022年义务教育薄弱环节改善与能力提升项目资金的通知》（</w:t>
      </w:r>
      <w:proofErr w:type="gramStart"/>
      <w:r>
        <w:rPr>
          <w:lang w:eastAsia="zh-CN"/>
        </w:rPr>
        <w:t>安财行</w:t>
      </w:r>
      <w:proofErr w:type="gramEnd"/>
      <w:r>
        <w:rPr>
          <w:lang w:eastAsia="zh-CN"/>
        </w:rPr>
        <w:t>〔2022〕110号）</w:t>
      </w:r>
      <w:r>
        <w:rPr>
          <w:rFonts w:hint="eastAsia"/>
          <w:lang w:eastAsia="zh-CN"/>
        </w:rPr>
        <w:t>等预算资金分配文件，对中央、</w:t>
      </w:r>
      <w:proofErr w:type="gramStart"/>
      <w:r>
        <w:rPr>
          <w:rFonts w:hint="eastAsia"/>
          <w:lang w:eastAsia="zh-CN"/>
        </w:rPr>
        <w:t>省级资金</w:t>
      </w:r>
      <w:proofErr w:type="gramEnd"/>
      <w:r>
        <w:rPr>
          <w:rFonts w:hint="eastAsia"/>
          <w:lang w:eastAsia="zh-CN"/>
        </w:rPr>
        <w:t>预算指标额度做出了明确分配，项目编制了规划文件，预算资金分配依据充分，得1</w:t>
      </w:r>
      <w:r>
        <w:rPr>
          <w:lang w:eastAsia="zh-CN"/>
        </w:rPr>
        <w:t>.5</w:t>
      </w:r>
      <w:r>
        <w:rPr>
          <w:rFonts w:hint="eastAsia"/>
          <w:lang w:eastAsia="zh-CN"/>
        </w:rPr>
        <w:t>分；各采购设备实际资金使用情况与预算安排相匹配，资金分配额度合理，保障了义务教育薄弱环节改善与能力提升项目的正常进行，与安泽县教育科技局和地方实际相适应，得1</w:t>
      </w:r>
      <w:r>
        <w:rPr>
          <w:lang w:eastAsia="zh-CN"/>
        </w:rPr>
        <w:t>.5</w:t>
      </w:r>
      <w:r>
        <w:rPr>
          <w:rFonts w:hint="eastAsia"/>
          <w:lang w:eastAsia="zh-CN"/>
        </w:rPr>
        <w:t>分。综上，该指标满分3分，总得分3分。</w:t>
      </w:r>
    </w:p>
    <w:p w14:paraId="32476DA6" w14:textId="77777777" w:rsidR="00B002DC" w:rsidRDefault="00000000">
      <w:pPr>
        <w:pStyle w:val="20"/>
        <w:keepNext w:val="0"/>
        <w:keepLines w:val="0"/>
        <w:widowControl w:val="0"/>
        <w:ind w:firstLine="643"/>
        <w:rPr>
          <w:lang w:eastAsia="zh-CN"/>
        </w:rPr>
      </w:pPr>
      <w:bookmarkStart w:id="120" w:name="_Toc66699965"/>
      <w:bookmarkStart w:id="121" w:name="_Toc97086064"/>
      <w:r>
        <w:rPr>
          <w:rFonts w:hint="eastAsia"/>
          <w:lang w:eastAsia="zh-CN"/>
        </w:rPr>
        <w:t>（二）项目过程情况</w:t>
      </w:r>
      <w:bookmarkEnd w:id="120"/>
      <w:bookmarkEnd w:id="121"/>
    </w:p>
    <w:p w14:paraId="794643D1" w14:textId="77777777" w:rsidR="00B002DC" w:rsidRDefault="00000000">
      <w:pPr>
        <w:widowControl w:val="0"/>
        <w:ind w:firstLine="640"/>
        <w:rPr>
          <w:lang w:eastAsia="zh-CN"/>
        </w:rPr>
      </w:pPr>
      <w:r>
        <w:rPr>
          <w:rFonts w:hint="eastAsia"/>
          <w:lang w:eastAsia="zh-CN"/>
        </w:rPr>
        <w:t>过程类指标分为资金管理和组织实施</w:t>
      </w:r>
      <w:r>
        <w:rPr>
          <w:lang w:eastAsia="zh-CN"/>
        </w:rPr>
        <w:t>2</w:t>
      </w:r>
      <w:r>
        <w:rPr>
          <w:rFonts w:hint="eastAsia"/>
          <w:lang w:eastAsia="zh-CN"/>
        </w:rPr>
        <w:t>个二级指标，过程类指标分值共计</w:t>
      </w:r>
      <w:r>
        <w:rPr>
          <w:lang w:eastAsia="zh-CN"/>
        </w:rPr>
        <w:t>20</w:t>
      </w:r>
      <w:r>
        <w:rPr>
          <w:rFonts w:hint="eastAsia"/>
          <w:lang w:eastAsia="zh-CN"/>
        </w:rPr>
        <w:t>分，得分</w:t>
      </w:r>
      <w:r>
        <w:rPr>
          <w:lang w:eastAsia="zh-CN"/>
        </w:rPr>
        <w:t>19.82</w:t>
      </w:r>
      <w:r>
        <w:rPr>
          <w:rFonts w:hint="eastAsia"/>
          <w:lang w:eastAsia="zh-CN"/>
        </w:rPr>
        <w:t>分，得分率</w:t>
      </w:r>
      <w:r>
        <w:rPr>
          <w:lang w:eastAsia="zh-CN"/>
        </w:rPr>
        <w:t>99.91</w:t>
      </w:r>
      <w:r>
        <w:rPr>
          <w:rFonts w:hint="eastAsia"/>
          <w:lang w:eastAsia="zh-CN"/>
        </w:rPr>
        <w:t>%。资金管理方面，中央和</w:t>
      </w:r>
      <w:proofErr w:type="gramStart"/>
      <w:r>
        <w:rPr>
          <w:rFonts w:hint="eastAsia"/>
          <w:lang w:eastAsia="zh-CN"/>
        </w:rPr>
        <w:t>省级资金</w:t>
      </w:r>
      <w:proofErr w:type="gramEnd"/>
      <w:r>
        <w:rPr>
          <w:rFonts w:hint="eastAsia"/>
          <w:lang w:eastAsia="zh-CN"/>
        </w:rPr>
        <w:t>于20</w:t>
      </w:r>
      <w:r>
        <w:rPr>
          <w:lang w:eastAsia="zh-CN"/>
        </w:rPr>
        <w:t>22</w:t>
      </w:r>
      <w:r>
        <w:rPr>
          <w:rFonts w:hint="eastAsia"/>
          <w:lang w:eastAsia="zh-CN"/>
        </w:rPr>
        <w:t>年7月拨付到位，安泽县财政局均在收到资金文件当月完成拨付，用于义务教育薄弱环节改善与能力提升信息化设备购置项目，预算执行率为</w:t>
      </w:r>
      <w:r>
        <w:rPr>
          <w:lang w:eastAsia="zh-CN"/>
        </w:rPr>
        <w:t>88.47%</w:t>
      </w:r>
      <w:r>
        <w:rPr>
          <w:rFonts w:hint="eastAsia"/>
          <w:lang w:eastAsia="zh-CN"/>
        </w:rPr>
        <w:t>；组织实施方面，安泽县教育科技局、发改、财政三个部门成立工作领导组，明确了各组人员具体分工，加大对项目的监督管理，保障项目合</w:t>
      </w:r>
      <w:proofErr w:type="gramStart"/>
      <w:r>
        <w:rPr>
          <w:rFonts w:hint="eastAsia"/>
          <w:lang w:eastAsia="zh-CN"/>
        </w:rPr>
        <w:t>规</w:t>
      </w:r>
      <w:proofErr w:type="gramEnd"/>
      <w:r>
        <w:rPr>
          <w:rFonts w:hint="eastAsia"/>
          <w:lang w:eastAsia="zh-CN"/>
        </w:rPr>
        <w:t>、合法、顺利实施。同时项目遵循财政部、教育部印发的《义务教育薄弱环节改善与能力提升补助资金管理办法》和《中小学财务制度》，加强资金管理，合理配置和有效利用资产。过程</w:t>
      </w:r>
      <w:proofErr w:type="gramStart"/>
      <w:r>
        <w:rPr>
          <w:rFonts w:hint="eastAsia"/>
          <w:lang w:eastAsia="zh-CN"/>
        </w:rPr>
        <w:t>类各项</w:t>
      </w:r>
      <w:proofErr w:type="gramEnd"/>
      <w:r>
        <w:rPr>
          <w:rFonts w:hint="eastAsia"/>
          <w:lang w:eastAsia="zh-CN"/>
        </w:rPr>
        <w:t>指标具体得分情况见表</w:t>
      </w:r>
      <w:r>
        <w:rPr>
          <w:lang w:eastAsia="zh-CN"/>
        </w:rPr>
        <w:t>4-</w:t>
      </w:r>
      <w:r>
        <w:rPr>
          <w:rFonts w:hint="eastAsia"/>
          <w:lang w:eastAsia="zh-CN"/>
        </w:rPr>
        <w:t>2。</w:t>
      </w:r>
    </w:p>
    <w:p w14:paraId="17A4AE90" w14:textId="77777777" w:rsidR="00B002DC" w:rsidRDefault="00000000">
      <w:pPr>
        <w:pStyle w:val="aff5"/>
        <w:widowControl w:val="0"/>
        <w:jc w:val="center"/>
        <w:outlineLvl w:val="9"/>
        <w:rPr>
          <w:rFonts w:ascii="黑体" w:eastAsia="黑体" w:hAnsi="黑体" w:cs="黑体"/>
          <w:sz w:val="24"/>
          <w:szCs w:val="24"/>
        </w:rPr>
      </w:pPr>
      <w:r>
        <w:rPr>
          <w:rFonts w:ascii="黑体" w:eastAsia="黑体" w:hAnsi="黑体" w:cs="黑体" w:hint="eastAsia"/>
          <w:sz w:val="24"/>
          <w:szCs w:val="24"/>
        </w:rPr>
        <w:lastRenderedPageBreak/>
        <w:t>表</w:t>
      </w:r>
      <w:r>
        <w:rPr>
          <w:rFonts w:ascii="黑体" w:eastAsia="黑体" w:hAnsi="黑体" w:cs="黑体"/>
          <w:sz w:val="24"/>
          <w:szCs w:val="24"/>
        </w:rPr>
        <w:t>4-</w:t>
      </w:r>
      <w:r>
        <w:rPr>
          <w:rFonts w:ascii="黑体" w:eastAsia="黑体" w:hAnsi="黑体" w:cs="黑体" w:hint="eastAsia"/>
          <w:sz w:val="24"/>
          <w:szCs w:val="24"/>
        </w:rPr>
        <w:t>2 过程</w:t>
      </w:r>
      <w:proofErr w:type="gramStart"/>
      <w:r>
        <w:rPr>
          <w:rFonts w:ascii="黑体" w:eastAsia="黑体" w:hAnsi="黑体" w:cs="黑体" w:hint="eastAsia"/>
          <w:sz w:val="24"/>
          <w:szCs w:val="24"/>
        </w:rPr>
        <w:t>类各项</w:t>
      </w:r>
      <w:proofErr w:type="gramEnd"/>
      <w:r>
        <w:rPr>
          <w:rFonts w:ascii="黑体" w:eastAsia="黑体" w:hAnsi="黑体" w:cs="黑体" w:hint="eastAsia"/>
          <w:sz w:val="24"/>
          <w:szCs w:val="24"/>
        </w:rPr>
        <w:t>指标具体得分情况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216"/>
        <w:gridCol w:w="2942"/>
        <w:gridCol w:w="968"/>
        <w:gridCol w:w="968"/>
        <w:gridCol w:w="1212"/>
      </w:tblGrid>
      <w:tr w:rsidR="00B002DC" w14:paraId="339E151E" w14:textId="77777777">
        <w:trPr>
          <w:trHeight w:val="391"/>
          <w:tblHeader/>
        </w:trPr>
        <w:tc>
          <w:tcPr>
            <w:tcW w:w="713" w:type="pct"/>
            <w:shd w:val="clear" w:color="auto" w:fill="auto"/>
            <w:vAlign w:val="center"/>
          </w:tcPr>
          <w:p w14:paraId="23C98F53"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一级指标</w:t>
            </w:r>
          </w:p>
        </w:tc>
        <w:tc>
          <w:tcPr>
            <w:tcW w:w="713" w:type="pct"/>
            <w:shd w:val="clear" w:color="auto" w:fill="auto"/>
            <w:vAlign w:val="center"/>
          </w:tcPr>
          <w:p w14:paraId="068C21CC"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二级指标</w:t>
            </w:r>
          </w:p>
        </w:tc>
        <w:tc>
          <w:tcPr>
            <w:tcW w:w="1726" w:type="pct"/>
            <w:shd w:val="clear" w:color="auto" w:fill="auto"/>
            <w:vAlign w:val="center"/>
          </w:tcPr>
          <w:p w14:paraId="48F93CE4"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三级指标</w:t>
            </w:r>
          </w:p>
        </w:tc>
        <w:tc>
          <w:tcPr>
            <w:tcW w:w="568" w:type="pct"/>
          </w:tcPr>
          <w:p w14:paraId="1CA1CFFF"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权重</w:t>
            </w:r>
          </w:p>
        </w:tc>
        <w:tc>
          <w:tcPr>
            <w:tcW w:w="568" w:type="pct"/>
            <w:shd w:val="clear" w:color="auto" w:fill="auto"/>
            <w:vAlign w:val="center"/>
          </w:tcPr>
          <w:p w14:paraId="06B522F6"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得分</w:t>
            </w:r>
          </w:p>
        </w:tc>
        <w:tc>
          <w:tcPr>
            <w:tcW w:w="711" w:type="pct"/>
            <w:shd w:val="clear" w:color="auto" w:fill="auto"/>
            <w:vAlign w:val="center"/>
          </w:tcPr>
          <w:p w14:paraId="6E0AE91E"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得分率</w:t>
            </w:r>
          </w:p>
        </w:tc>
      </w:tr>
      <w:tr w:rsidR="00B002DC" w14:paraId="70E2D112" w14:textId="77777777">
        <w:trPr>
          <w:trHeight w:val="391"/>
        </w:trPr>
        <w:tc>
          <w:tcPr>
            <w:tcW w:w="713" w:type="pct"/>
            <w:vMerge w:val="restart"/>
            <w:shd w:val="clear" w:color="000000" w:fill="FFFFFF"/>
            <w:vAlign w:val="center"/>
          </w:tcPr>
          <w:p w14:paraId="529CE50E"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过程</w:t>
            </w:r>
          </w:p>
        </w:tc>
        <w:tc>
          <w:tcPr>
            <w:tcW w:w="713" w:type="pct"/>
            <w:vMerge w:val="restart"/>
            <w:shd w:val="clear" w:color="000000" w:fill="FFFFFF"/>
            <w:vAlign w:val="center"/>
          </w:tcPr>
          <w:p w14:paraId="680C3D06"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资金管理</w:t>
            </w:r>
          </w:p>
        </w:tc>
        <w:tc>
          <w:tcPr>
            <w:tcW w:w="1726" w:type="pct"/>
            <w:shd w:val="clear" w:color="000000" w:fill="FFFFFF"/>
            <w:vAlign w:val="center"/>
          </w:tcPr>
          <w:p w14:paraId="388E0172"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资金到位及时率</w:t>
            </w:r>
          </w:p>
        </w:tc>
        <w:tc>
          <w:tcPr>
            <w:tcW w:w="568" w:type="pct"/>
            <w:vAlign w:val="center"/>
          </w:tcPr>
          <w:p w14:paraId="3ADA4C54"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3</w:t>
            </w:r>
          </w:p>
        </w:tc>
        <w:tc>
          <w:tcPr>
            <w:tcW w:w="568" w:type="pct"/>
            <w:shd w:val="clear" w:color="auto" w:fill="auto"/>
            <w:noWrap/>
            <w:vAlign w:val="center"/>
          </w:tcPr>
          <w:p w14:paraId="63AF0B2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3</w:t>
            </w:r>
          </w:p>
        </w:tc>
        <w:tc>
          <w:tcPr>
            <w:tcW w:w="711" w:type="pct"/>
            <w:shd w:val="clear" w:color="auto" w:fill="auto"/>
            <w:noWrap/>
            <w:vAlign w:val="center"/>
          </w:tcPr>
          <w:p w14:paraId="4D4BD2CD"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1B599D81" w14:textId="77777777">
        <w:trPr>
          <w:trHeight w:val="391"/>
        </w:trPr>
        <w:tc>
          <w:tcPr>
            <w:tcW w:w="713" w:type="pct"/>
            <w:vMerge/>
            <w:vAlign w:val="center"/>
          </w:tcPr>
          <w:p w14:paraId="487B8E22"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713" w:type="pct"/>
            <w:vMerge/>
            <w:vAlign w:val="center"/>
          </w:tcPr>
          <w:p w14:paraId="47088C16"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1726" w:type="pct"/>
            <w:shd w:val="clear" w:color="000000" w:fill="FFFFFF"/>
            <w:vAlign w:val="center"/>
          </w:tcPr>
          <w:p w14:paraId="2DF30AC0"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预算执行率</w:t>
            </w:r>
          </w:p>
        </w:tc>
        <w:tc>
          <w:tcPr>
            <w:tcW w:w="568" w:type="pct"/>
            <w:vAlign w:val="center"/>
          </w:tcPr>
          <w:p w14:paraId="5FF02AA9"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4</w:t>
            </w:r>
          </w:p>
        </w:tc>
        <w:tc>
          <w:tcPr>
            <w:tcW w:w="568" w:type="pct"/>
            <w:shd w:val="clear" w:color="auto" w:fill="auto"/>
            <w:noWrap/>
            <w:vAlign w:val="center"/>
          </w:tcPr>
          <w:p w14:paraId="1BA1771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3.82</w:t>
            </w:r>
          </w:p>
        </w:tc>
        <w:tc>
          <w:tcPr>
            <w:tcW w:w="711" w:type="pct"/>
            <w:shd w:val="clear" w:color="auto" w:fill="auto"/>
            <w:noWrap/>
            <w:vAlign w:val="center"/>
          </w:tcPr>
          <w:p w14:paraId="1C62F4E4"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95.50</w:t>
            </w:r>
            <w:r>
              <w:rPr>
                <w:rFonts w:ascii="宋体" w:eastAsia="宋体" w:hAnsi="宋体" w:cs="宋体" w:hint="eastAsia"/>
                <w:color w:val="000000"/>
                <w:kern w:val="2"/>
                <w:sz w:val="21"/>
                <w:szCs w:val="21"/>
                <w:lang w:eastAsia="zh-CN"/>
              </w:rPr>
              <w:t>%</w:t>
            </w:r>
          </w:p>
        </w:tc>
      </w:tr>
      <w:tr w:rsidR="00B002DC" w14:paraId="72BF1CC1" w14:textId="77777777">
        <w:trPr>
          <w:trHeight w:val="391"/>
        </w:trPr>
        <w:tc>
          <w:tcPr>
            <w:tcW w:w="713" w:type="pct"/>
            <w:vMerge/>
            <w:vAlign w:val="center"/>
          </w:tcPr>
          <w:p w14:paraId="57FC2D10"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713" w:type="pct"/>
            <w:vMerge/>
            <w:vAlign w:val="center"/>
          </w:tcPr>
          <w:p w14:paraId="0059986E"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1726" w:type="pct"/>
            <w:shd w:val="clear" w:color="000000" w:fill="FFFFFF"/>
            <w:vAlign w:val="center"/>
          </w:tcPr>
          <w:p w14:paraId="083970B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资金使用合</w:t>
            </w:r>
            <w:proofErr w:type="gramStart"/>
            <w:r>
              <w:rPr>
                <w:rFonts w:ascii="宋体" w:eastAsia="宋体" w:hAnsi="宋体" w:cs="宋体" w:hint="eastAsia"/>
                <w:color w:val="000000"/>
                <w:kern w:val="2"/>
                <w:sz w:val="21"/>
                <w:szCs w:val="21"/>
                <w:lang w:eastAsia="zh-CN"/>
              </w:rPr>
              <w:t>规</w:t>
            </w:r>
            <w:proofErr w:type="gramEnd"/>
            <w:r>
              <w:rPr>
                <w:rFonts w:ascii="宋体" w:eastAsia="宋体" w:hAnsi="宋体" w:cs="宋体" w:hint="eastAsia"/>
                <w:color w:val="000000"/>
                <w:kern w:val="2"/>
                <w:sz w:val="21"/>
                <w:szCs w:val="21"/>
                <w:lang w:eastAsia="zh-CN"/>
              </w:rPr>
              <w:t>性</w:t>
            </w:r>
          </w:p>
        </w:tc>
        <w:tc>
          <w:tcPr>
            <w:tcW w:w="568" w:type="pct"/>
            <w:vAlign w:val="center"/>
          </w:tcPr>
          <w:p w14:paraId="1EA67554"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3</w:t>
            </w:r>
          </w:p>
        </w:tc>
        <w:tc>
          <w:tcPr>
            <w:tcW w:w="568" w:type="pct"/>
            <w:shd w:val="clear" w:color="auto" w:fill="auto"/>
            <w:noWrap/>
            <w:vAlign w:val="center"/>
          </w:tcPr>
          <w:p w14:paraId="72EFCCA1"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3</w:t>
            </w:r>
          </w:p>
        </w:tc>
        <w:tc>
          <w:tcPr>
            <w:tcW w:w="711" w:type="pct"/>
            <w:shd w:val="clear" w:color="auto" w:fill="auto"/>
            <w:noWrap/>
            <w:vAlign w:val="center"/>
          </w:tcPr>
          <w:p w14:paraId="748A251F"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58F1F429" w14:textId="77777777">
        <w:trPr>
          <w:trHeight w:val="391"/>
        </w:trPr>
        <w:tc>
          <w:tcPr>
            <w:tcW w:w="713" w:type="pct"/>
            <w:vMerge/>
            <w:vAlign w:val="center"/>
          </w:tcPr>
          <w:p w14:paraId="28BF1A1E"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713" w:type="pct"/>
            <w:vMerge w:val="restart"/>
            <w:shd w:val="clear" w:color="000000" w:fill="FFFFFF"/>
            <w:vAlign w:val="center"/>
          </w:tcPr>
          <w:p w14:paraId="4659AA12"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组织实施</w:t>
            </w:r>
          </w:p>
        </w:tc>
        <w:tc>
          <w:tcPr>
            <w:tcW w:w="1726" w:type="pct"/>
            <w:shd w:val="clear" w:color="000000" w:fill="FFFFFF"/>
            <w:vAlign w:val="center"/>
          </w:tcPr>
          <w:p w14:paraId="78DE3EB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管理制度健全性</w:t>
            </w:r>
          </w:p>
        </w:tc>
        <w:tc>
          <w:tcPr>
            <w:tcW w:w="568" w:type="pct"/>
            <w:vAlign w:val="center"/>
          </w:tcPr>
          <w:p w14:paraId="0118EBF2"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568" w:type="pct"/>
            <w:shd w:val="clear" w:color="auto" w:fill="auto"/>
            <w:noWrap/>
            <w:vAlign w:val="center"/>
          </w:tcPr>
          <w:p w14:paraId="342040F6"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711" w:type="pct"/>
            <w:shd w:val="clear" w:color="auto" w:fill="auto"/>
            <w:noWrap/>
            <w:vAlign w:val="center"/>
          </w:tcPr>
          <w:p w14:paraId="5468F0FD"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10</w:t>
            </w:r>
            <w:r>
              <w:rPr>
                <w:rFonts w:ascii="宋体" w:eastAsia="宋体" w:hAnsi="宋体" w:cs="宋体" w:hint="eastAsia"/>
                <w:color w:val="000000"/>
                <w:kern w:val="2"/>
                <w:sz w:val="21"/>
                <w:szCs w:val="21"/>
                <w:lang w:eastAsia="zh-CN"/>
              </w:rPr>
              <w:t>0%</w:t>
            </w:r>
          </w:p>
        </w:tc>
      </w:tr>
      <w:tr w:rsidR="00B002DC" w14:paraId="0A620350" w14:textId="77777777">
        <w:trPr>
          <w:trHeight w:val="391"/>
        </w:trPr>
        <w:tc>
          <w:tcPr>
            <w:tcW w:w="713" w:type="pct"/>
            <w:vMerge/>
            <w:vAlign w:val="center"/>
          </w:tcPr>
          <w:p w14:paraId="5530ADBF"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713" w:type="pct"/>
            <w:vMerge/>
            <w:vAlign w:val="center"/>
          </w:tcPr>
          <w:p w14:paraId="478664F5"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1726" w:type="pct"/>
            <w:shd w:val="clear" w:color="000000" w:fill="FFFFFF"/>
            <w:vAlign w:val="center"/>
          </w:tcPr>
          <w:p w14:paraId="09DBEC6A"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制度执行有效性</w:t>
            </w:r>
          </w:p>
        </w:tc>
        <w:tc>
          <w:tcPr>
            <w:tcW w:w="568" w:type="pct"/>
            <w:vAlign w:val="center"/>
          </w:tcPr>
          <w:p w14:paraId="55095714"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568" w:type="pct"/>
            <w:shd w:val="clear" w:color="auto" w:fill="auto"/>
            <w:noWrap/>
            <w:vAlign w:val="center"/>
          </w:tcPr>
          <w:p w14:paraId="625E796C"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711" w:type="pct"/>
            <w:shd w:val="clear" w:color="auto" w:fill="auto"/>
            <w:noWrap/>
            <w:vAlign w:val="center"/>
          </w:tcPr>
          <w:p w14:paraId="5D65184C"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5ED05238" w14:textId="77777777">
        <w:trPr>
          <w:trHeight w:val="391"/>
        </w:trPr>
        <w:tc>
          <w:tcPr>
            <w:tcW w:w="713" w:type="pct"/>
            <w:shd w:val="clear" w:color="000000" w:fill="FFFFFF"/>
            <w:vAlign w:val="center"/>
          </w:tcPr>
          <w:p w14:paraId="6D25D685"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合计</w:t>
            </w:r>
          </w:p>
        </w:tc>
        <w:tc>
          <w:tcPr>
            <w:tcW w:w="713" w:type="pct"/>
            <w:shd w:val="clear" w:color="000000" w:fill="FFFFFF"/>
            <w:vAlign w:val="center"/>
          </w:tcPr>
          <w:p w14:paraId="5FA3B0F0"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1726" w:type="pct"/>
            <w:shd w:val="clear" w:color="000000" w:fill="FFFFFF"/>
            <w:vAlign w:val="center"/>
          </w:tcPr>
          <w:p w14:paraId="25C7D483"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568" w:type="pct"/>
            <w:shd w:val="clear" w:color="000000" w:fill="FFFFFF"/>
          </w:tcPr>
          <w:p w14:paraId="7E305996"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20</w:t>
            </w:r>
          </w:p>
        </w:tc>
        <w:tc>
          <w:tcPr>
            <w:tcW w:w="568" w:type="pct"/>
            <w:shd w:val="clear" w:color="000000" w:fill="FFFFFF"/>
            <w:vAlign w:val="center"/>
          </w:tcPr>
          <w:p w14:paraId="1FE9D1F2"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w:t>
            </w:r>
            <w:r>
              <w:rPr>
                <w:rFonts w:ascii="宋体" w:eastAsia="宋体" w:hAnsi="宋体" w:cs="宋体"/>
                <w:color w:val="000000"/>
                <w:kern w:val="2"/>
                <w:sz w:val="21"/>
                <w:szCs w:val="21"/>
                <w:lang w:eastAsia="zh-CN"/>
              </w:rPr>
              <w:t>9.82</w:t>
            </w:r>
          </w:p>
        </w:tc>
        <w:tc>
          <w:tcPr>
            <w:tcW w:w="711" w:type="pct"/>
            <w:shd w:val="clear" w:color="auto" w:fill="auto"/>
            <w:noWrap/>
            <w:vAlign w:val="center"/>
          </w:tcPr>
          <w:p w14:paraId="6827ED8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99.10</w:t>
            </w:r>
            <w:r>
              <w:rPr>
                <w:rFonts w:ascii="宋体" w:eastAsia="宋体" w:hAnsi="宋体" w:cs="宋体" w:hint="eastAsia"/>
                <w:color w:val="000000"/>
                <w:kern w:val="2"/>
                <w:sz w:val="21"/>
                <w:szCs w:val="21"/>
                <w:lang w:eastAsia="zh-CN"/>
              </w:rPr>
              <w:t>%</w:t>
            </w:r>
          </w:p>
        </w:tc>
      </w:tr>
    </w:tbl>
    <w:p w14:paraId="78EF2A0C" w14:textId="77777777" w:rsidR="00B002DC" w:rsidRDefault="00000000">
      <w:pPr>
        <w:widowControl w:val="0"/>
        <w:ind w:firstLine="643"/>
        <w:rPr>
          <w:b/>
          <w:lang w:eastAsia="zh-CN"/>
        </w:rPr>
      </w:pPr>
      <w:r>
        <w:rPr>
          <w:b/>
          <w:lang w:eastAsia="zh-CN"/>
        </w:rPr>
        <w:t>1.</w:t>
      </w:r>
      <w:r>
        <w:rPr>
          <w:rFonts w:hint="eastAsia"/>
          <w:b/>
          <w:lang w:eastAsia="zh-CN"/>
        </w:rPr>
        <w:t>资金管理情况分析。</w:t>
      </w:r>
    </w:p>
    <w:p w14:paraId="0A2D0A4B" w14:textId="77777777" w:rsidR="00B002DC" w:rsidRDefault="00000000">
      <w:pPr>
        <w:widowControl w:val="0"/>
        <w:ind w:firstLine="640"/>
        <w:rPr>
          <w:lang w:eastAsia="zh-CN"/>
        </w:rPr>
      </w:pPr>
      <w:r>
        <w:rPr>
          <w:rFonts w:hint="eastAsia"/>
          <w:lang w:eastAsia="zh-CN"/>
        </w:rPr>
        <w:t>资金管理包括资金到位及时率、预算执行率、资金使用合</w:t>
      </w:r>
      <w:proofErr w:type="gramStart"/>
      <w:r>
        <w:rPr>
          <w:rFonts w:hint="eastAsia"/>
          <w:lang w:eastAsia="zh-CN"/>
        </w:rPr>
        <w:t>规</w:t>
      </w:r>
      <w:proofErr w:type="gramEnd"/>
      <w:r>
        <w:rPr>
          <w:rFonts w:hint="eastAsia"/>
          <w:lang w:eastAsia="zh-CN"/>
        </w:rPr>
        <w:t>性3个指标，权重分为</w:t>
      </w:r>
      <w:r>
        <w:rPr>
          <w:lang w:eastAsia="zh-CN"/>
        </w:rPr>
        <w:t>10</w:t>
      </w:r>
      <w:r>
        <w:rPr>
          <w:rFonts w:hint="eastAsia"/>
          <w:lang w:eastAsia="zh-CN"/>
        </w:rPr>
        <w:t>分，实际得分</w:t>
      </w:r>
      <w:r>
        <w:rPr>
          <w:lang w:eastAsia="zh-CN"/>
        </w:rPr>
        <w:t>9.82</w:t>
      </w:r>
      <w:r>
        <w:rPr>
          <w:rFonts w:hint="eastAsia"/>
          <w:lang w:eastAsia="zh-CN"/>
        </w:rPr>
        <w:t>分，得分率9</w:t>
      </w:r>
      <w:r>
        <w:rPr>
          <w:lang w:eastAsia="zh-CN"/>
        </w:rPr>
        <w:t>8.20%</w:t>
      </w:r>
      <w:r>
        <w:rPr>
          <w:rFonts w:hint="eastAsia"/>
          <w:lang w:eastAsia="zh-CN"/>
        </w:rPr>
        <w:t>。</w:t>
      </w:r>
    </w:p>
    <w:p w14:paraId="7CF0A381" w14:textId="77777777" w:rsidR="00B002DC" w:rsidRDefault="00000000">
      <w:pPr>
        <w:widowControl w:val="0"/>
        <w:ind w:firstLine="640"/>
        <w:rPr>
          <w:lang w:eastAsia="zh-CN"/>
        </w:rPr>
      </w:pPr>
      <w:r>
        <w:rPr>
          <w:rFonts w:hint="eastAsia"/>
          <w:lang w:eastAsia="zh-CN"/>
        </w:rPr>
        <w:t>（1）资金到位及时率（</w:t>
      </w:r>
      <w:r>
        <w:rPr>
          <w:lang w:eastAsia="zh-CN"/>
        </w:rPr>
        <w:t>3</w:t>
      </w:r>
      <w:r>
        <w:rPr>
          <w:rFonts w:hint="eastAsia"/>
          <w:lang w:eastAsia="zh-CN"/>
        </w:rPr>
        <w:t>分）：</w:t>
      </w:r>
      <w:r>
        <w:rPr>
          <w:lang w:eastAsia="zh-CN"/>
        </w:rPr>
        <w:t>义务教育薄弱环节改善与能力提升信息化设备购置项目</w:t>
      </w:r>
      <w:r>
        <w:rPr>
          <w:rFonts w:hint="eastAsia"/>
          <w:lang w:eastAsia="zh-CN"/>
        </w:rPr>
        <w:t>预算</w:t>
      </w:r>
      <w:r>
        <w:rPr>
          <w:lang w:eastAsia="zh-CN"/>
        </w:rPr>
        <w:t>安排资金共计254.2</w:t>
      </w:r>
      <w:r>
        <w:rPr>
          <w:rFonts w:hint="eastAsia"/>
          <w:lang w:eastAsia="zh-CN"/>
        </w:rPr>
        <w:t>0</w:t>
      </w:r>
      <w:r>
        <w:rPr>
          <w:lang w:eastAsia="zh-CN"/>
        </w:rPr>
        <w:t>万元，其中：</w:t>
      </w:r>
      <w:r>
        <w:rPr>
          <w:rFonts w:hint="eastAsia"/>
          <w:lang w:eastAsia="zh-CN"/>
        </w:rPr>
        <w:t>中央资金</w:t>
      </w:r>
      <w:r>
        <w:rPr>
          <w:lang w:eastAsia="zh-CN"/>
        </w:rPr>
        <w:t>191万元，</w:t>
      </w:r>
      <w:proofErr w:type="gramStart"/>
      <w:r>
        <w:rPr>
          <w:lang w:eastAsia="zh-CN"/>
        </w:rPr>
        <w:t>省级资金</w:t>
      </w:r>
      <w:proofErr w:type="gramEnd"/>
      <w:r>
        <w:rPr>
          <w:lang w:eastAsia="zh-CN"/>
        </w:rPr>
        <w:t>63.2</w:t>
      </w:r>
      <w:r>
        <w:rPr>
          <w:rFonts w:hint="eastAsia"/>
          <w:lang w:eastAsia="zh-CN"/>
        </w:rPr>
        <w:t>0</w:t>
      </w:r>
      <w:r>
        <w:rPr>
          <w:lang w:eastAsia="zh-CN"/>
        </w:rPr>
        <w:t>万元，</w:t>
      </w:r>
      <w:r>
        <w:rPr>
          <w:rFonts w:hint="eastAsia"/>
          <w:lang w:eastAsia="zh-CN"/>
        </w:rPr>
        <w:t>资金已全部足额的按预算计划进度下达到安泽县教育科技局，资金于2022年7月拨付到位，均在收到资金文件当月拨付。综上，该指标满分</w:t>
      </w:r>
      <w:r>
        <w:rPr>
          <w:lang w:eastAsia="zh-CN"/>
        </w:rPr>
        <w:t>3</w:t>
      </w:r>
      <w:r>
        <w:rPr>
          <w:rFonts w:hint="eastAsia"/>
          <w:lang w:eastAsia="zh-CN"/>
        </w:rPr>
        <w:t>分，总得分</w:t>
      </w:r>
      <w:r>
        <w:rPr>
          <w:lang w:eastAsia="zh-CN"/>
        </w:rPr>
        <w:t>3</w:t>
      </w:r>
      <w:r>
        <w:rPr>
          <w:rFonts w:hint="eastAsia"/>
          <w:lang w:eastAsia="zh-CN"/>
        </w:rPr>
        <w:t>分。</w:t>
      </w:r>
    </w:p>
    <w:p w14:paraId="36BD77E9" w14:textId="77777777" w:rsidR="00B002DC" w:rsidRDefault="00000000">
      <w:pPr>
        <w:widowControl w:val="0"/>
        <w:ind w:firstLine="640"/>
        <w:rPr>
          <w:lang w:eastAsia="zh-CN"/>
        </w:rPr>
      </w:pPr>
      <w:r>
        <w:rPr>
          <w:rFonts w:hint="eastAsia"/>
          <w:lang w:eastAsia="zh-CN"/>
        </w:rPr>
        <w:t>（2）预算执行率（4分）：</w:t>
      </w:r>
      <w:r>
        <w:rPr>
          <w:lang w:eastAsia="zh-CN"/>
        </w:rPr>
        <w:t>义务教育薄弱环节改善与能力提升信息化设备购置项目</w:t>
      </w:r>
      <w:r>
        <w:rPr>
          <w:rFonts w:hint="eastAsia"/>
          <w:lang w:eastAsia="zh-CN"/>
        </w:rPr>
        <w:t>预算</w:t>
      </w:r>
      <w:r>
        <w:rPr>
          <w:lang w:eastAsia="zh-CN"/>
        </w:rPr>
        <w:t>安排资金共计254.20万元，</w:t>
      </w:r>
      <w:r>
        <w:rPr>
          <w:rFonts w:hint="eastAsia"/>
          <w:lang w:eastAsia="zh-CN"/>
        </w:rPr>
        <w:t>实际支出金额为</w:t>
      </w:r>
      <w:r>
        <w:rPr>
          <w:lang w:eastAsia="zh-CN"/>
        </w:rPr>
        <w:t>224.89</w:t>
      </w:r>
      <w:r>
        <w:rPr>
          <w:rFonts w:hint="eastAsia"/>
          <w:lang w:eastAsia="zh-CN"/>
        </w:rPr>
        <w:t>万元，预算执行率=实际支出资金</w:t>
      </w:r>
      <w:r>
        <w:rPr>
          <w:lang w:eastAsia="zh-CN"/>
        </w:rPr>
        <w:t>/</w:t>
      </w:r>
      <w:r>
        <w:rPr>
          <w:rFonts w:hint="eastAsia"/>
          <w:lang w:eastAsia="zh-CN"/>
        </w:rPr>
        <w:t>实际到位资金×</w:t>
      </w:r>
      <w:r>
        <w:rPr>
          <w:lang w:eastAsia="zh-CN"/>
        </w:rPr>
        <w:t>100%</w:t>
      </w:r>
      <w:r>
        <w:rPr>
          <w:rFonts w:hint="eastAsia"/>
          <w:lang w:eastAsia="zh-CN"/>
        </w:rPr>
        <w:t>=</w:t>
      </w:r>
      <w:r>
        <w:rPr>
          <w:lang w:eastAsia="zh-CN"/>
        </w:rPr>
        <w:t>224.89</w:t>
      </w:r>
      <w:r>
        <w:rPr>
          <w:rFonts w:hint="eastAsia"/>
          <w:lang w:eastAsia="zh-CN"/>
        </w:rPr>
        <w:t>/</w:t>
      </w:r>
      <w:r>
        <w:rPr>
          <w:lang w:eastAsia="zh-CN"/>
        </w:rPr>
        <w:t>254.20</w:t>
      </w:r>
      <w:r>
        <w:rPr>
          <w:rFonts w:hint="eastAsia"/>
          <w:lang w:eastAsia="zh-CN"/>
        </w:rPr>
        <w:t>×</w:t>
      </w:r>
      <w:r>
        <w:rPr>
          <w:lang w:eastAsia="zh-CN"/>
        </w:rPr>
        <w:t>100%</w:t>
      </w:r>
      <w:r>
        <w:rPr>
          <w:rFonts w:hint="eastAsia"/>
          <w:lang w:eastAsia="zh-CN"/>
        </w:rPr>
        <w:t>≈</w:t>
      </w:r>
      <w:r>
        <w:rPr>
          <w:lang w:eastAsia="zh-CN"/>
        </w:rPr>
        <w:t>88</w:t>
      </w:r>
      <w:r>
        <w:rPr>
          <w:rFonts w:hint="eastAsia"/>
          <w:lang w:eastAsia="zh-CN"/>
        </w:rPr>
        <w:t>.</w:t>
      </w:r>
      <w:r>
        <w:rPr>
          <w:lang w:eastAsia="zh-CN"/>
        </w:rPr>
        <w:t>47%＜</w:t>
      </w:r>
      <w:r>
        <w:rPr>
          <w:rFonts w:hint="eastAsia"/>
          <w:lang w:eastAsia="zh-CN"/>
        </w:rPr>
        <w:t>90%，得3</w:t>
      </w:r>
      <w:r>
        <w:rPr>
          <w:lang w:eastAsia="zh-CN"/>
        </w:rPr>
        <w:t>.82</w:t>
      </w:r>
      <w:r>
        <w:rPr>
          <w:rFonts w:hint="eastAsia"/>
          <w:lang w:eastAsia="zh-CN"/>
        </w:rPr>
        <w:t>分。综上，该指标满分</w:t>
      </w:r>
      <w:r>
        <w:rPr>
          <w:lang w:eastAsia="zh-CN"/>
        </w:rPr>
        <w:t>4</w:t>
      </w:r>
      <w:r>
        <w:rPr>
          <w:rFonts w:hint="eastAsia"/>
          <w:lang w:eastAsia="zh-CN"/>
        </w:rPr>
        <w:t>分，总得分</w:t>
      </w:r>
      <w:r>
        <w:rPr>
          <w:lang w:eastAsia="zh-CN"/>
        </w:rPr>
        <w:t>3.82</w:t>
      </w:r>
      <w:r>
        <w:rPr>
          <w:rFonts w:hint="eastAsia"/>
          <w:lang w:eastAsia="zh-CN"/>
        </w:rPr>
        <w:t>分。</w:t>
      </w:r>
    </w:p>
    <w:p w14:paraId="1DADFCCA" w14:textId="77777777" w:rsidR="00B002DC" w:rsidRDefault="00000000">
      <w:pPr>
        <w:widowControl w:val="0"/>
        <w:ind w:firstLine="640"/>
        <w:rPr>
          <w:lang w:eastAsia="zh-CN"/>
        </w:rPr>
      </w:pPr>
      <w:r>
        <w:rPr>
          <w:rFonts w:hint="eastAsia"/>
          <w:lang w:eastAsia="zh-CN"/>
        </w:rPr>
        <w:t>（3）资金使用合</w:t>
      </w:r>
      <w:proofErr w:type="gramStart"/>
      <w:r>
        <w:rPr>
          <w:rFonts w:hint="eastAsia"/>
          <w:lang w:eastAsia="zh-CN"/>
        </w:rPr>
        <w:t>规</w:t>
      </w:r>
      <w:proofErr w:type="gramEnd"/>
      <w:r>
        <w:rPr>
          <w:rFonts w:hint="eastAsia"/>
          <w:lang w:eastAsia="zh-CN"/>
        </w:rPr>
        <w:t>性（3分）：经核实每一笔项目资</w:t>
      </w:r>
      <w:r>
        <w:rPr>
          <w:rFonts w:hint="eastAsia"/>
          <w:lang w:eastAsia="zh-CN"/>
        </w:rPr>
        <w:lastRenderedPageBreak/>
        <w:t>金明细账、原始凭证及相关附件，项目实际支出符合项目合同规定的用途，符合《中华人民共和国会计法》、《中华人民共和国预算法》和《事业单位会计制度》的规定；教育部、山西省教育厅根据</w:t>
      </w:r>
      <w:r>
        <w:rPr>
          <w:lang w:eastAsia="zh-CN"/>
        </w:rPr>
        <w:t>2022年安泽县</w:t>
      </w:r>
      <w:r>
        <w:rPr>
          <w:rFonts w:hint="eastAsia"/>
          <w:lang w:eastAsia="zh-CN"/>
        </w:rPr>
        <w:t>义务教育薄弱环节改善与能力提升项目</w:t>
      </w:r>
      <w:r>
        <w:rPr>
          <w:lang w:eastAsia="zh-CN"/>
        </w:rPr>
        <w:t>任务数安排中央资金和省级资金，安泽县财政局在收到</w:t>
      </w:r>
      <w:r>
        <w:rPr>
          <w:rFonts w:hint="eastAsia"/>
          <w:lang w:eastAsia="zh-CN"/>
        </w:rPr>
        <w:t>山西省教育厅</w:t>
      </w:r>
      <w:r>
        <w:rPr>
          <w:lang w:eastAsia="zh-CN"/>
        </w:rPr>
        <w:t>下拨的项目资金后拨付给安泽县教育科技局，安泽县教育科技局根据各</w:t>
      </w:r>
      <w:r>
        <w:rPr>
          <w:rFonts w:hint="eastAsia"/>
          <w:lang w:eastAsia="zh-CN"/>
        </w:rPr>
        <w:t>供货单位</w:t>
      </w:r>
      <w:r>
        <w:rPr>
          <w:lang w:eastAsia="zh-CN"/>
        </w:rPr>
        <w:t>上报的</w:t>
      </w:r>
      <w:r>
        <w:rPr>
          <w:rFonts w:hint="eastAsia"/>
          <w:lang w:eastAsia="zh-CN"/>
        </w:rPr>
        <w:t>供货</w:t>
      </w:r>
      <w:r>
        <w:rPr>
          <w:lang w:eastAsia="zh-CN"/>
        </w:rPr>
        <w:t>进度及资料，对其进行审核并结合合同约定进行款项的支付</w:t>
      </w:r>
      <w:r>
        <w:rPr>
          <w:rFonts w:hint="eastAsia"/>
          <w:lang w:eastAsia="zh-CN"/>
        </w:rPr>
        <w:t>，资金的拨付有完整的审批程序和手续；不存在超标列支相关费用；资金按规定支出，做到了专款专用，不存在截留、挤占、挪用、虚列支出。综上，该指标满分3分，总得分3分。</w:t>
      </w:r>
    </w:p>
    <w:p w14:paraId="36C78E60" w14:textId="77777777" w:rsidR="00B002DC" w:rsidRDefault="00000000">
      <w:pPr>
        <w:widowControl w:val="0"/>
        <w:ind w:firstLine="643"/>
        <w:rPr>
          <w:b/>
          <w:lang w:eastAsia="zh-CN"/>
        </w:rPr>
      </w:pPr>
      <w:r>
        <w:rPr>
          <w:rFonts w:hint="eastAsia"/>
          <w:b/>
          <w:lang w:eastAsia="zh-CN"/>
        </w:rPr>
        <w:t>2.组织实施情况分析。</w:t>
      </w:r>
    </w:p>
    <w:p w14:paraId="20ADCD2C" w14:textId="77777777" w:rsidR="00B002DC" w:rsidRDefault="00000000">
      <w:pPr>
        <w:widowControl w:val="0"/>
        <w:ind w:firstLine="640"/>
        <w:rPr>
          <w:lang w:eastAsia="zh-CN"/>
        </w:rPr>
      </w:pPr>
      <w:r>
        <w:rPr>
          <w:rFonts w:hint="eastAsia"/>
          <w:lang w:eastAsia="zh-CN"/>
        </w:rPr>
        <w:t>组织实施包括管理制度健全性、制度执行有效性2个指标，权重分为</w:t>
      </w:r>
      <w:r>
        <w:rPr>
          <w:lang w:eastAsia="zh-CN"/>
        </w:rPr>
        <w:t>10</w:t>
      </w:r>
      <w:r>
        <w:rPr>
          <w:rFonts w:hint="eastAsia"/>
          <w:lang w:eastAsia="zh-CN"/>
        </w:rPr>
        <w:t>分，实际得分10分，得分率</w:t>
      </w:r>
      <w:r>
        <w:rPr>
          <w:lang w:eastAsia="zh-CN"/>
        </w:rPr>
        <w:t>100%</w:t>
      </w:r>
      <w:r>
        <w:rPr>
          <w:rFonts w:hint="eastAsia"/>
          <w:lang w:eastAsia="zh-CN"/>
        </w:rPr>
        <w:t>。</w:t>
      </w:r>
    </w:p>
    <w:p w14:paraId="46A4D1B9" w14:textId="77777777" w:rsidR="00B002DC" w:rsidRDefault="00000000">
      <w:pPr>
        <w:widowControl w:val="0"/>
        <w:ind w:firstLine="640"/>
        <w:rPr>
          <w:lang w:eastAsia="zh-CN"/>
        </w:rPr>
      </w:pPr>
      <w:r>
        <w:rPr>
          <w:rFonts w:hint="eastAsia"/>
          <w:lang w:eastAsia="zh-CN"/>
        </w:rPr>
        <w:t>（1）管理制度健全性（</w:t>
      </w:r>
      <w:r>
        <w:rPr>
          <w:lang w:eastAsia="zh-CN"/>
        </w:rPr>
        <w:t>5</w:t>
      </w:r>
      <w:r>
        <w:rPr>
          <w:rFonts w:hint="eastAsia"/>
          <w:lang w:eastAsia="zh-CN"/>
        </w:rPr>
        <w:t>分）：经考察核实，安泽县教育科技局、发改、财政三部门成立了项目工作领导组，领导组全面负责义务教育薄弱环节改善与能力提升工作，明确任务分工，对项目进行监督管理，确保各项工作落实到位。项目遵循财政部、教育部印发的《义务教育薄弱环节改善与能力提升补助资金管理办法》和《中小学财务制度》对资金进行管理，提高资金使用效益，并根据《安泽</w:t>
      </w:r>
      <w:r>
        <w:rPr>
          <w:rFonts w:hint="eastAsia"/>
          <w:lang w:eastAsia="zh-CN"/>
        </w:rPr>
        <w:lastRenderedPageBreak/>
        <w:t>县学校教育教学仪器设备管理和使用暂行办法》对购置的信息化设备管理、使用和维护。综上，该指标满分</w:t>
      </w:r>
      <w:r>
        <w:rPr>
          <w:lang w:eastAsia="zh-CN"/>
        </w:rPr>
        <w:t>5</w:t>
      </w:r>
      <w:r>
        <w:rPr>
          <w:rFonts w:hint="eastAsia"/>
          <w:lang w:eastAsia="zh-CN"/>
        </w:rPr>
        <w:t>分，总得分</w:t>
      </w:r>
      <w:r>
        <w:rPr>
          <w:lang w:eastAsia="zh-CN"/>
        </w:rPr>
        <w:t>5</w:t>
      </w:r>
      <w:r>
        <w:rPr>
          <w:rFonts w:hint="eastAsia"/>
          <w:lang w:eastAsia="zh-CN"/>
        </w:rPr>
        <w:t>分。</w:t>
      </w:r>
    </w:p>
    <w:p w14:paraId="3C0E7DA6" w14:textId="77777777" w:rsidR="00B002DC" w:rsidRDefault="00000000">
      <w:pPr>
        <w:widowControl w:val="0"/>
        <w:ind w:firstLine="640"/>
        <w:rPr>
          <w:lang w:eastAsia="zh-CN"/>
        </w:rPr>
      </w:pPr>
      <w:r>
        <w:rPr>
          <w:rFonts w:hint="eastAsia"/>
          <w:lang w:eastAsia="zh-CN"/>
        </w:rPr>
        <w:t>（2）制度执行有效性（</w:t>
      </w:r>
      <w:r>
        <w:rPr>
          <w:lang w:eastAsia="zh-CN"/>
        </w:rPr>
        <w:t>5</w:t>
      </w:r>
      <w:r>
        <w:rPr>
          <w:rFonts w:hint="eastAsia"/>
          <w:lang w:eastAsia="zh-CN"/>
        </w:rPr>
        <w:t>分）：经考察核实，安泽县教育科技局通过公开招投标，确定了供货单位，各供货单位按合同提供设备，安泽县教育科技局按照已制定的各项制度进行项目管理，工作有序开展，项目资金能按</w:t>
      </w:r>
      <w:proofErr w:type="gramStart"/>
      <w:r>
        <w:rPr>
          <w:rFonts w:hint="eastAsia"/>
          <w:lang w:eastAsia="zh-CN"/>
        </w:rPr>
        <w:t>规</w:t>
      </w:r>
      <w:proofErr w:type="gramEnd"/>
      <w:r>
        <w:rPr>
          <w:rFonts w:hint="eastAsia"/>
          <w:lang w:eastAsia="zh-CN"/>
        </w:rPr>
        <w:t>使用，项目进行了公开招投标，政府采购支出手续齐全，人员按岗位职责有序开展工作，各项工作按程序执行，日常管理记录规范完整。综上，该指标满分</w:t>
      </w:r>
      <w:r>
        <w:rPr>
          <w:lang w:eastAsia="zh-CN"/>
        </w:rPr>
        <w:t>5</w:t>
      </w:r>
      <w:r>
        <w:rPr>
          <w:rFonts w:hint="eastAsia"/>
          <w:lang w:eastAsia="zh-CN"/>
        </w:rPr>
        <w:t>分，总得分</w:t>
      </w:r>
      <w:r>
        <w:rPr>
          <w:lang w:eastAsia="zh-CN"/>
        </w:rPr>
        <w:t>5</w:t>
      </w:r>
      <w:r>
        <w:rPr>
          <w:rFonts w:hint="eastAsia"/>
          <w:lang w:eastAsia="zh-CN"/>
        </w:rPr>
        <w:t>分。</w:t>
      </w:r>
    </w:p>
    <w:p w14:paraId="12F7222C" w14:textId="77777777" w:rsidR="00B002DC" w:rsidRDefault="00000000">
      <w:pPr>
        <w:pStyle w:val="20"/>
        <w:keepNext w:val="0"/>
        <w:keepLines w:val="0"/>
        <w:widowControl w:val="0"/>
        <w:ind w:firstLine="643"/>
        <w:rPr>
          <w:lang w:eastAsia="zh-CN"/>
        </w:rPr>
      </w:pPr>
      <w:bookmarkStart w:id="122" w:name="_Toc66699966"/>
      <w:bookmarkStart w:id="123" w:name="_Toc97086065"/>
      <w:r>
        <w:rPr>
          <w:rFonts w:hint="eastAsia"/>
          <w:lang w:eastAsia="zh-CN"/>
        </w:rPr>
        <w:t>（三）项目产出情况</w:t>
      </w:r>
      <w:bookmarkEnd w:id="122"/>
      <w:bookmarkEnd w:id="123"/>
    </w:p>
    <w:p w14:paraId="2DE6B5CC" w14:textId="77777777" w:rsidR="00B002DC" w:rsidRDefault="00000000">
      <w:pPr>
        <w:widowControl w:val="0"/>
        <w:ind w:firstLine="640"/>
        <w:rPr>
          <w:lang w:eastAsia="zh-CN"/>
        </w:rPr>
      </w:pPr>
      <w:r>
        <w:rPr>
          <w:rFonts w:hint="eastAsia"/>
          <w:lang w:eastAsia="zh-CN"/>
        </w:rPr>
        <w:t>产出类指标下设置产出数量、产出质量、产出时效、产出成本</w:t>
      </w:r>
      <w:r>
        <w:rPr>
          <w:lang w:eastAsia="zh-CN"/>
        </w:rPr>
        <w:t>4</w:t>
      </w:r>
      <w:r>
        <w:rPr>
          <w:rFonts w:hint="eastAsia"/>
          <w:lang w:eastAsia="zh-CN"/>
        </w:rPr>
        <w:t>个二级指标，产出类指标分值共计30分，得分</w:t>
      </w:r>
      <w:r>
        <w:rPr>
          <w:lang w:eastAsia="zh-CN"/>
        </w:rPr>
        <w:t>30</w:t>
      </w:r>
      <w:r>
        <w:rPr>
          <w:rFonts w:hint="eastAsia"/>
          <w:lang w:eastAsia="zh-CN"/>
        </w:rPr>
        <w:t>分，得分率</w:t>
      </w:r>
      <w:r>
        <w:rPr>
          <w:lang w:eastAsia="zh-CN"/>
        </w:rPr>
        <w:t>100</w:t>
      </w:r>
      <w:r>
        <w:rPr>
          <w:rFonts w:hint="eastAsia"/>
          <w:lang w:eastAsia="zh-CN"/>
        </w:rPr>
        <w:t>%。产出数量方面，义务教育薄弱环节改善与能力提升信息化设备购置项目按计划完成了5所学校信息化设备的购置；产出质量方面，设备验收合格率达100%；产出时效方面，按计划完成购买任务；产出成本方面，项目预算2</w:t>
      </w:r>
      <w:r>
        <w:rPr>
          <w:lang w:eastAsia="zh-CN"/>
        </w:rPr>
        <w:t>54.20</w:t>
      </w:r>
      <w:r>
        <w:rPr>
          <w:rFonts w:hint="eastAsia"/>
          <w:lang w:eastAsia="zh-CN"/>
        </w:rPr>
        <w:t>万元，合同价2</w:t>
      </w:r>
      <w:r>
        <w:rPr>
          <w:lang w:eastAsia="zh-CN"/>
        </w:rPr>
        <w:t>31.13</w:t>
      </w:r>
      <w:r>
        <w:rPr>
          <w:rFonts w:hint="eastAsia"/>
          <w:lang w:eastAsia="zh-CN"/>
        </w:rPr>
        <w:t>万元，截至目前已支付2</w:t>
      </w:r>
      <w:r>
        <w:rPr>
          <w:lang w:eastAsia="zh-CN"/>
        </w:rPr>
        <w:t>24.90</w:t>
      </w:r>
      <w:r>
        <w:rPr>
          <w:rFonts w:hint="eastAsia"/>
          <w:lang w:eastAsia="zh-CN"/>
        </w:rPr>
        <w:t>万元，剩余6</w:t>
      </w:r>
      <w:r>
        <w:rPr>
          <w:lang w:eastAsia="zh-CN"/>
        </w:rPr>
        <w:t>.23</w:t>
      </w:r>
      <w:r>
        <w:rPr>
          <w:rFonts w:hint="eastAsia"/>
          <w:lang w:eastAsia="zh-CN"/>
        </w:rPr>
        <w:t>万元在2年质保期结束后支付，实际结余2</w:t>
      </w:r>
      <w:r>
        <w:rPr>
          <w:lang w:eastAsia="zh-CN"/>
        </w:rPr>
        <w:t>3.07</w:t>
      </w:r>
      <w:r>
        <w:rPr>
          <w:rFonts w:hint="eastAsia"/>
          <w:lang w:eastAsia="zh-CN"/>
        </w:rPr>
        <w:t>万元，可结转到下年，继续用于义务教育薄弱环节改善与能力提升项目。产出</w:t>
      </w:r>
      <w:proofErr w:type="gramStart"/>
      <w:r>
        <w:rPr>
          <w:rFonts w:hint="eastAsia"/>
          <w:lang w:eastAsia="zh-CN"/>
        </w:rPr>
        <w:t>类各项</w:t>
      </w:r>
      <w:proofErr w:type="gramEnd"/>
      <w:r>
        <w:rPr>
          <w:rFonts w:hint="eastAsia"/>
          <w:lang w:eastAsia="zh-CN"/>
        </w:rPr>
        <w:t>指标</w:t>
      </w:r>
      <w:r>
        <w:rPr>
          <w:rFonts w:hint="eastAsia"/>
          <w:lang w:eastAsia="zh-CN"/>
        </w:rPr>
        <w:lastRenderedPageBreak/>
        <w:t>具体得分情况见表</w:t>
      </w:r>
      <w:r>
        <w:rPr>
          <w:lang w:eastAsia="zh-CN"/>
        </w:rPr>
        <w:t>4-</w:t>
      </w:r>
      <w:r>
        <w:rPr>
          <w:rFonts w:hint="eastAsia"/>
          <w:lang w:eastAsia="zh-CN"/>
        </w:rPr>
        <w:t>3。</w:t>
      </w:r>
    </w:p>
    <w:p w14:paraId="06D9155A" w14:textId="77777777" w:rsidR="00B002DC" w:rsidRDefault="00000000">
      <w:pPr>
        <w:pStyle w:val="aff5"/>
        <w:widowControl w:val="0"/>
        <w:jc w:val="center"/>
        <w:outlineLvl w:val="9"/>
        <w:rPr>
          <w:rFonts w:ascii="黑体" w:eastAsia="黑体" w:hAnsi="黑体" w:cs="黑体"/>
          <w:sz w:val="24"/>
          <w:szCs w:val="24"/>
        </w:rPr>
      </w:pPr>
      <w:r>
        <w:rPr>
          <w:rFonts w:ascii="黑体" w:eastAsia="黑体" w:hAnsi="黑体" w:cs="黑体" w:hint="eastAsia"/>
          <w:sz w:val="24"/>
          <w:szCs w:val="24"/>
        </w:rPr>
        <w:t>表</w:t>
      </w:r>
      <w:r>
        <w:rPr>
          <w:rFonts w:ascii="黑体" w:eastAsia="黑体" w:hAnsi="黑体" w:cs="黑体"/>
          <w:sz w:val="24"/>
          <w:szCs w:val="24"/>
        </w:rPr>
        <w:t>4-</w:t>
      </w:r>
      <w:r>
        <w:rPr>
          <w:rFonts w:ascii="黑体" w:eastAsia="黑体" w:hAnsi="黑体" w:cs="黑体" w:hint="eastAsia"/>
          <w:sz w:val="24"/>
          <w:szCs w:val="24"/>
        </w:rPr>
        <w:t>3 产出</w:t>
      </w:r>
      <w:proofErr w:type="gramStart"/>
      <w:r>
        <w:rPr>
          <w:rFonts w:ascii="黑体" w:eastAsia="黑体" w:hAnsi="黑体" w:cs="黑体" w:hint="eastAsia"/>
          <w:sz w:val="24"/>
          <w:szCs w:val="24"/>
        </w:rPr>
        <w:t>类各项</w:t>
      </w:r>
      <w:proofErr w:type="gramEnd"/>
      <w:r>
        <w:rPr>
          <w:rFonts w:ascii="黑体" w:eastAsia="黑体" w:hAnsi="黑体" w:cs="黑体" w:hint="eastAsia"/>
          <w:sz w:val="24"/>
          <w:szCs w:val="24"/>
        </w:rPr>
        <w:t>指标具体得分情况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161"/>
        <w:gridCol w:w="2998"/>
        <w:gridCol w:w="968"/>
        <w:gridCol w:w="968"/>
        <w:gridCol w:w="1212"/>
      </w:tblGrid>
      <w:tr w:rsidR="00B002DC" w14:paraId="76D6138F" w14:textId="77777777">
        <w:trPr>
          <w:trHeight w:val="337"/>
          <w:tblHeader/>
        </w:trPr>
        <w:tc>
          <w:tcPr>
            <w:tcW w:w="713" w:type="pct"/>
            <w:shd w:val="clear" w:color="auto" w:fill="auto"/>
            <w:vAlign w:val="center"/>
          </w:tcPr>
          <w:p w14:paraId="5114C0B0"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一级指标</w:t>
            </w:r>
          </w:p>
        </w:tc>
        <w:tc>
          <w:tcPr>
            <w:tcW w:w="681" w:type="pct"/>
            <w:shd w:val="clear" w:color="auto" w:fill="auto"/>
            <w:vAlign w:val="center"/>
          </w:tcPr>
          <w:p w14:paraId="2430F31C"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二级指标</w:t>
            </w:r>
          </w:p>
        </w:tc>
        <w:tc>
          <w:tcPr>
            <w:tcW w:w="1759" w:type="pct"/>
            <w:shd w:val="clear" w:color="auto" w:fill="auto"/>
            <w:vAlign w:val="center"/>
          </w:tcPr>
          <w:p w14:paraId="04EB447B"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三级指标</w:t>
            </w:r>
          </w:p>
        </w:tc>
        <w:tc>
          <w:tcPr>
            <w:tcW w:w="568" w:type="pct"/>
          </w:tcPr>
          <w:p w14:paraId="50AEC4DA"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权重</w:t>
            </w:r>
          </w:p>
        </w:tc>
        <w:tc>
          <w:tcPr>
            <w:tcW w:w="568" w:type="pct"/>
            <w:shd w:val="clear" w:color="auto" w:fill="auto"/>
            <w:vAlign w:val="center"/>
          </w:tcPr>
          <w:p w14:paraId="5BC2B270"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得分</w:t>
            </w:r>
          </w:p>
        </w:tc>
        <w:tc>
          <w:tcPr>
            <w:tcW w:w="711" w:type="pct"/>
            <w:shd w:val="clear" w:color="auto" w:fill="auto"/>
            <w:vAlign w:val="center"/>
          </w:tcPr>
          <w:p w14:paraId="57446B52"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得分率</w:t>
            </w:r>
          </w:p>
        </w:tc>
      </w:tr>
      <w:tr w:rsidR="00B002DC" w14:paraId="6FEB261F" w14:textId="77777777">
        <w:trPr>
          <w:trHeight w:val="337"/>
        </w:trPr>
        <w:tc>
          <w:tcPr>
            <w:tcW w:w="713" w:type="pct"/>
            <w:vMerge w:val="restart"/>
            <w:shd w:val="clear" w:color="000000" w:fill="FFFFFF"/>
            <w:vAlign w:val="center"/>
          </w:tcPr>
          <w:p w14:paraId="0DB94EF0"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产出</w:t>
            </w:r>
          </w:p>
        </w:tc>
        <w:tc>
          <w:tcPr>
            <w:tcW w:w="681" w:type="pct"/>
            <w:vMerge w:val="restart"/>
            <w:shd w:val="clear" w:color="000000" w:fill="FFFFFF"/>
            <w:vAlign w:val="center"/>
          </w:tcPr>
          <w:p w14:paraId="1915F594"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产出数量</w:t>
            </w:r>
          </w:p>
        </w:tc>
        <w:tc>
          <w:tcPr>
            <w:tcW w:w="1759" w:type="pct"/>
            <w:shd w:val="clear" w:color="000000" w:fill="FFFFFF"/>
            <w:vAlign w:val="center"/>
          </w:tcPr>
          <w:p w14:paraId="7A7ADE91"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bookmarkStart w:id="124" w:name="_Hlk152599048"/>
            <w:r>
              <w:rPr>
                <w:rFonts w:ascii="宋体" w:eastAsia="宋体" w:hAnsi="宋体" w:cs="宋体" w:hint="eastAsia"/>
                <w:color w:val="000000"/>
                <w:sz w:val="21"/>
                <w:szCs w:val="21"/>
                <w:lang w:eastAsia="zh-CN"/>
              </w:rPr>
              <w:t>项目实施学校</w:t>
            </w:r>
            <w:proofErr w:type="gramStart"/>
            <w:r>
              <w:rPr>
                <w:rFonts w:ascii="宋体" w:eastAsia="宋体" w:hAnsi="宋体" w:cs="宋体" w:hint="eastAsia"/>
                <w:color w:val="000000"/>
                <w:sz w:val="21"/>
                <w:szCs w:val="21"/>
                <w:lang w:eastAsia="zh-CN"/>
              </w:rPr>
              <w:t>完成率完成率</w:t>
            </w:r>
            <w:bookmarkEnd w:id="124"/>
            <w:proofErr w:type="gramEnd"/>
          </w:p>
        </w:tc>
        <w:tc>
          <w:tcPr>
            <w:tcW w:w="568" w:type="pct"/>
            <w:vAlign w:val="center"/>
          </w:tcPr>
          <w:p w14:paraId="56B95C88"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2</w:t>
            </w:r>
          </w:p>
        </w:tc>
        <w:tc>
          <w:tcPr>
            <w:tcW w:w="568" w:type="pct"/>
            <w:shd w:val="clear" w:color="auto" w:fill="auto"/>
            <w:noWrap/>
            <w:vAlign w:val="center"/>
          </w:tcPr>
          <w:p w14:paraId="201FB0FD"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2</w:t>
            </w:r>
          </w:p>
        </w:tc>
        <w:tc>
          <w:tcPr>
            <w:tcW w:w="711" w:type="pct"/>
            <w:shd w:val="clear" w:color="auto" w:fill="auto"/>
            <w:noWrap/>
            <w:vAlign w:val="center"/>
          </w:tcPr>
          <w:p w14:paraId="7AD59CBE"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47EE3F4D" w14:textId="77777777">
        <w:trPr>
          <w:trHeight w:val="337"/>
        </w:trPr>
        <w:tc>
          <w:tcPr>
            <w:tcW w:w="713" w:type="pct"/>
            <w:vMerge/>
            <w:vAlign w:val="center"/>
          </w:tcPr>
          <w:p w14:paraId="2B227244"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681" w:type="pct"/>
            <w:vMerge/>
            <w:vAlign w:val="center"/>
          </w:tcPr>
          <w:p w14:paraId="6386700B"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1759" w:type="pct"/>
            <w:shd w:val="clear" w:color="000000" w:fill="FFFFFF"/>
            <w:vAlign w:val="center"/>
          </w:tcPr>
          <w:p w14:paraId="378551EE"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bookmarkStart w:id="125" w:name="_Hlk152599057"/>
            <w:r>
              <w:rPr>
                <w:rFonts w:ascii="宋体" w:eastAsia="宋体" w:hAnsi="宋体" w:cs="宋体" w:hint="eastAsia"/>
                <w:color w:val="000000"/>
                <w:sz w:val="21"/>
                <w:szCs w:val="21"/>
                <w:lang w:eastAsia="zh-CN"/>
              </w:rPr>
              <w:t>智慧黑板购买完成率</w:t>
            </w:r>
            <w:bookmarkEnd w:id="125"/>
          </w:p>
        </w:tc>
        <w:tc>
          <w:tcPr>
            <w:tcW w:w="568" w:type="pct"/>
            <w:vAlign w:val="center"/>
          </w:tcPr>
          <w:p w14:paraId="10A4DB93"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2</w:t>
            </w:r>
          </w:p>
        </w:tc>
        <w:tc>
          <w:tcPr>
            <w:tcW w:w="568" w:type="pct"/>
            <w:shd w:val="clear" w:color="auto" w:fill="auto"/>
            <w:noWrap/>
            <w:vAlign w:val="center"/>
          </w:tcPr>
          <w:p w14:paraId="1F884E2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2</w:t>
            </w:r>
          </w:p>
        </w:tc>
        <w:tc>
          <w:tcPr>
            <w:tcW w:w="711" w:type="pct"/>
            <w:shd w:val="clear" w:color="auto" w:fill="auto"/>
            <w:noWrap/>
            <w:vAlign w:val="center"/>
          </w:tcPr>
          <w:p w14:paraId="4B2AE70A"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2D2FD6D7" w14:textId="77777777">
        <w:trPr>
          <w:trHeight w:val="337"/>
        </w:trPr>
        <w:tc>
          <w:tcPr>
            <w:tcW w:w="713" w:type="pct"/>
            <w:vMerge/>
            <w:vAlign w:val="center"/>
          </w:tcPr>
          <w:p w14:paraId="19FF508E"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681" w:type="pct"/>
            <w:vMerge/>
            <w:vAlign w:val="center"/>
          </w:tcPr>
          <w:p w14:paraId="72C21A6B"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1759" w:type="pct"/>
            <w:shd w:val="clear" w:color="000000" w:fill="FFFFFF"/>
            <w:vAlign w:val="center"/>
          </w:tcPr>
          <w:p w14:paraId="1B7C7BFA"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sz w:val="21"/>
                <w:szCs w:val="21"/>
                <w:lang w:eastAsia="zh-CN"/>
              </w:rPr>
              <w:t>护眼</w:t>
            </w:r>
            <w:proofErr w:type="gramStart"/>
            <w:r>
              <w:rPr>
                <w:rFonts w:ascii="宋体" w:eastAsia="宋体" w:hAnsi="宋体" w:cs="宋体" w:hint="eastAsia"/>
                <w:color w:val="000000"/>
                <w:sz w:val="21"/>
                <w:szCs w:val="21"/>
                <w:lang w:eastAsia="zh-CN"/>
              </w:rPr>
              <w:t>灯购买</w:t>
            </w:r>
            <w:proofErr w:type="gramEnd"/>
            <w:r>
              <w:rPr>
                <w:rFonts w:ascii="宋体" w:eastAsia="宋体" w:hAnsi="宋体" w:cs="宋体" w:hint="eastAsia"/>
                <w:color w:val="000000"/>
                <w:sz w:val="21"/>
                <w:szCs w:val="21"/>
                <w:lang w:eastAsia="zh-CN"/>
              </w:rPr>
              <w:t>完成率</w:t>
            </w:r>
          </w:p>
        </w:tc>
        <w:tc>
          <w:tcPr>
            <w:tcW w:w="568" w:type="pct"/>
            <w:vAlign w:val="center"/>
          </w:tcPr>
          <w:p w14:paraId="11ACD81A"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2</w:t>
            </w:r>
          </w:p>
        </w:tc>
        <w:tc>
          <w:tcPr>
            <w:tcW w:w="568" w:type="pct"/>
            <w:shd w:val="clear" w:color="auto" w:fill="auto"/>
            <w:noWrap/>
            <w:vAlign w:val="center"/>
          </w:tcPr>
          <w:p w14:paraId="2EEB0C5A"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2</w:t>
            </w:r>
          </w:p>
        </w:tc>
        <w:tc>
          <w:tcPr>
            <w:tcW w:w="711" w:type="pct"/>
            <w:shd w:val="clear" w:color="auto" w:fill="auto"/>
            <w:noWrap/>
            <w:vAlign w:val="center"/>
          </w:tcPr>
          <w:p w14:paraId="0A45A74C"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14B5FEEA" w14:textId="77777777">
        <w:trPr>
          <w:trHeight w:val="337"/>
        </w:trPr>
        <w:tc>
          <w:tcPr>
            <w:tcW w:w="713" w:type="pct"/>
            <w:vMerge/>
            <w:vAlign w:val="center"/>
          </w:tcPr>
          <w:p w14:paraId="1F51D3D8"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681" w:type="pct"/>
            <w:vMerge/>
            <w:vAlign w:val="center"/>
          </w:tcPr>
          <w:p w14:paraId="2138C1DD"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1759" w:type="pct"/>
            <w:shd w:val="clear" w:color="000000" w:fill="FFFFFF"/>
            <w:vAlign w:val="center"/>
          </w:tcPr>
          <w:p w14:paraId="1971FE33"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sz w:val="21"/>
                <w:szCs w:val="21"/>
                <w:lang w:eastAsia="zh-CN"/>
              </w:rPr>
              <w:t>笔记本电脑购买完成率</w:t>
            </w:r>
          </w:p>
        </w:tc>
        <w:tc>
          <w:tcPr>
            <w:tcW w:w="568" w:type="pct"/>
            <w:vAlign w:val="center"/>
          </w:tcPr>
          <w:p w14:paraId="4531A5DF"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2</w:t>
            </w:r>
          </w:p>
        </w:tc>
        <w:tc>
          <w:tcPr>
            <w:tcW w:w="568" w:type="pct"/>
            <w:shd w:val="clear" w:color="auto" w:fill="auto"/>
            <w:noWrap/>
            <w:vAlign w:val="center"/>
          </w:tcPr>
          <w:p w14:paraId="1CB53075"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2</w:t>
            </w:r>
          </w:p>
        </w:tc>
        <w:tc>
          <w:tcPr>
            <w:tcW w:w="711" w:type="pct"/>
            <w:shd w:val="clear" w:color="auto" w:fill="auto"/>
            <w:noWrap/>
            <w:vAlign w:val="center"/>
          </w:tcPr>
          <w:p w14:paraId="6E10C72D"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6DB44E0B" w14:textId="77777777">
        <w:trPr>
          <w:trHeight w:val="337"/>
        </w:trPr>
        <w:tc>
          <w:tcPr>
            <w:tcW w:w="713" w:type="pct"/>
            <w:vMerge/>
            <w:vAlign w:val="center"/>
          </w:tcPr>
          <w:p w14:paraId="25010A56"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681" w:type="pct"/>
            <w:vMerge/>
            <w:vAlign w:val="center"/>
          </w:tcPr>
          <w:p w14:paraId="33F648FA"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1759" w:type="pct"/>
            <w:shd w:val="clear" w:color="000000" w:fill="FFFFFF"/>
            <w:vAlign w:val="center"/>
          </w:tcPr>
          <w:p w14:paraId="0A5A8075"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sz w:val="21"/>
                <w:szCs w:val="21"/>
                <w:lang w:eastAsia="zh-CN"/>
              </w:rPr>
              <w:t>台式电脑购买完成率</w:t>
            </w:r>
          </w:p>
        </w:tc>
        <w:tc>
          <w:tcPr>
            <w:tcW w:w="568" w:type="pct"/>
            <w:vAlign w:val="center"/>
          </w:tcPr>
          <w:p w14:paraId="4CFEAF9E"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2</w:t>
            </w:r>
          </w:p>
        </w:tc>
        <w:tc>
          <w:tcPr>
            <w:tcW w:w="568" w:type="pct"/>
            <w:shd w:val="clear" w:color="auto" w:fill="auto"/>
            <w:noWrap/>
            <w:vAlign w:val="center"/>
          </w:tcPr>
          <w:p w14:paraId="61A41331"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2</w:t>
            </w:r>
          </w:p>
        </w:tc>
        <w:tc>
          <w:tcPr>
            <w:tcW w:w="711" w:type="pct"/>
            <w:shd w:val="clear" w:color="auto" w:fill="auto"/>
            <w:noWrap/>
            <w:vAlign w:val="center"/>
          </w:tcPr>
          <w:p w14:paraId="6E8133FC"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353EB4BA" w14:textId="77777777">
        <w:trPr>
          <w:trHeight w:val="337"/>
        </w:trPr>
        <w:tc>
          <w:tcPr>
            <w:tcW w:w="713" w:type="pct"/>
            <w:vMerge/>
            <w:vAlign w:val="center"/>
          </w:tcPr>
          <w:p w14:paraId="3922F3CF"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681" w:type="pct"/>
            <w:vMerge/>
            <w:vAlign w:val="center"/>
          </w:tcPr>
          <w:p w14:paraId="0CF010C3"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1759" w:type="pct"/>
            <w:shd w:val="clear" w:color="000000" w:fill="FFFFFF"/>
            <w:vAlign w:val="center"/>
          </w:tcPr>
          <w:p w14:paraId="70BFC408" w14:textId="77777777" w:rsidR="00B002DC" w:rsidRDefault="00000000">
            <w:pPr>
              <w:widowControl w:val="0"/>
              <w:spacing w:line="240" w:lineRule="auto"/>
              <w:ind w:firstLineChars="0" w:firstLine="0"/>
              <w:jc w:val="center"/>
              <w:rPr>
                <w:rFonts w:ascii="宋体" w:eastAsia="宋体" w:hAnsi="宋体" w:cs="宋体"/>
                <w:color w:val="000000"/>
                <w:sz w:val="21"/>
                <w:szCs w:val="21"/>
                <w:lang w:eastAsia="zh-CN"/>
              </w:rPr>
            </w:pPr>
            <w:r>
              <w:rPr>
                <w:rFonts w:ascii="宋体" w:eastAsia="宋体" w:hAnsi="宋体" w:cs="宋体" w:hint="eastAsia"/>
                <w:color w:val="000000"/>
                <w:sz w:val="21"/>
                <w:szCs w:val="21"/>
                <w:lang w:eastAsia="zh-CN"/>
              </w:rPr>
              <w:t>大型打印机购买完成率</w:t>
            </w:r>
          </w:p>
        </w:tc>
        <w:tc>
          <w:tcPr>
            <w:tcW w:w="568" w:type="pct"/>
            <w:vAlign w:val="center"/>
          </w:tcPr>
          <w:p w14:paraId="07D053C8"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2</w:t>
            </w:r>
          </w:p>
        </w:tc>
        <w:tc>
          <w:tcPr>
            <w:tcW w:w="568" w:type="pct"/>
            <w:shd w:val="clear" w:color="auto" w:fill="auto"/>
            <w:noWrap/>
            <w:vAlign w:val="center"/>
          </w:tcPr>
          <w:p w14:paraId="5E2AD048"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2</w:t>
            </w:r>
          </w:p>
        </w:tc>
        <w:tc>
          <w:tcPr>
            <w:tcW w:w="711" w:type="pct"/>
            <w:shd w:val="clear" w:color="auto" w:fill="auto"/>
            <w:noWrap/>
            <w:vAlign w:val="center"/>
          </w:tcPr>
          <w:p w14:paraId="2B8555F0"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41B94236" w14:textId="77777777">
        <w:trPr>
          <w:trHeight w:val="337"/>
        </w:trPr>
        <w:tc>
          <w:tcPr>
            <w:tcW w:w="713" w:type="pct"/>
            <w:vMerge/>
            <w:vAlign w:val="center"/>
          </w:tcPr>
          <w:p w14:paraId="41A8038F"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681" w:type="pct"/>
            <w:shd w:val="clear" w:color="000000" w:fill="FFFFFF"/>
            <w:vAlign w:val="center"/>
          </w:tcPr>
          <w:p w14:paraId="659D636F"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产出质量</w:t>
            </w:r>
          </w:p>
        </w:tc>
        <w:tc>
          <w:tcPr>
            <w:tcW w:w="1759" w:type="pct"/>
            <w:shd w:val="clear" w:color="000000" w:fill="FFFFFF"/>
            <w:vAlign w:val="center"/>
          </w:tcPr>
          <w:p w14:paraId="61FC7509"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设备验收合格率</w:t>
            </w:r>
          </w:p>
        </w:tc>
        <w:tc>
          <w:tcPr>
            <w:tcW w:w="568" w:type="pct"/>
            <w:vAlign w:val="center"/>
          </w:tcPr>
          <w:p w14:paraId="2D22C0B3"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8</w:t>
            </w:r>
          </w:p>
        </w:tc>
        <w:tc>
          <w:tcPr>
            <w:tcW w:w="568" w:type="pct"/>
            <w:shd w:val="clear" w:color="auto" w:fill="auto"/>
            <w:noWrap/>
            <w:vAlign w:val="center"/>
          </w:tcPr>
          <w:p w14:paraId="2947521E"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8</w:t>
            </w:r>
          </w:p>
        </w:tc>
        <w:tc>
          <w:tcPr>
            <w:tcW w:w="711" w:type="pct"/>
            <w:shd w:val="clear" w:color="auto" w:fill="auto"/>
            <w:noWrap/>
            <w:vAlign w:val="center"/>
          </w:tcPr>
          <w:p w14:paraId="3026207E"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100%</w:t>
            </w:r>
          </w:p>
        </w:tc>
      </w:tr>
      <w:tr w:rsidR="00B002DC" w14:paraId="68F6AA05" w14:textId="77777777">
        <w:trPr>
          <w:trHeight w:val="337"/>
        </w:trPr>
        <w:tc>
          <w:tcPr>
            <w:tcW w:w="713" w:type="pct"/>
            <w:vMerge/>
            <w:vAlign w:val="center"/>
          </w:tcPr>
          <w:p w14:paraId="7B2DF38C"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681" w:type="pct"/>
            <w:shd w:val="clear" w:color="000000" w:fill="FFFFFF"/>
            <w:vAlign w:val="center"/>
          </w:tcPr>
          <w:p w14:paraId="2CE52B36"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产出时效</w:t>
            </w:r>
          </w:p>
        </w:tc>
        <w:tc>
          <w:tcPr>
            <w:tcW w:w="1759" w:type="pct"/>
            <w:shd w:val="clear" w:color="000000" w:fill="FFFFFF"/>
            <w:vAlign w:val="center"/>
          </w:tcPr>
          <w:p w14:paraId="6EB77913"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sz w:val="21"/>
                <w:szCs w:val="21"/>
                <w:lang w:eastAsia="zh-CN"/>
              </w:rPr>
              <w:t>项目完成及时率</w:t>
            </w:r>
          </w:p>
        </w:tc>
        <w:tc>
          <w:tcPr>
            <w:tcW w:w="568" w:type="pct"/>
            <w:vAlign w:val="center"/>
          </w:tcPr>
          <w:p w14:paraId="0FACD28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568" w:type="pct"/>
            <w:shd w:val="clear" w:color="auto" w:fill="auto"/>
            <w:noWrap/>
            <w:vAlign w:val="center"/>
          </w:tcPr>
          <w:p w14:paraId="74154BFF"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711" w:type="pct"/>
            <w:shd w:val="clear" w:color="auto" w:fill="auto"/>
            <w:noWrap/>
            <w:vAlign w:val="center"/>
          </w:tcPr>
          <w:p w14:paraId="7011765C"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100</w:t>
            </w:r>
            <w:r>
              <w:rPr>
                <w:rFonts w:ascii="宋体" w:eastAsia="宋体" w:hAnsi="宋体" w:cs="宋体" w:hint="eastAsia"/>
                <w:color w:val="000000"/>
                <w:kern w:val="2"/>
                <w:sz w:val="21"/>
                <w:szCs w:val="21"/>
                <w:lang w:eastAsia="zh-CN"/>
              </w:rPr>
              <w:t>%</w:t>
            </w:r>
          </w:p>
        </w:tc>
      </w:tr>
      <w:tr w:rsidR="00B002DC" w14:paraId="60F0AB39" w14:textId="77777777">
        <w:trPr>
          <w:trHeight w:val="337"/>
        </w:trPr>
        <w:tc>
          <w:tcPr>
            <w:tcW w:w="713" w:type="pct"/>
            <w:vMerge/>
            <w:vAlign w:val="center"/>
          </w:tcPr>
          <w:p w14:paraId="59E572BB"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681" w:type="pct"/>
            <w:shd w:val="clear" w:color="000000" w:fill="FFFFFF"/>
            <w:vAlign w:val="center"/>
          </w:tcPr>
          <w:p w14:paraId="526F65DF"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产出成本</w:t>
            </w:r>
          </w:p>
        </w:tc>
        <w:tc>
          <w:tcPr>
            <w:tcW w:w="1759" w:type="pct"/>
            <w:shd w:val="clear" w:color="000000" w:fill="FFFFFF"/>
            <w:vAlign w:val="center"/>
          </w:tcPr>
          <w:p w14:paraId="16A3F21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费用节余率</w:t>
            </w:r>
          </w:p>
        </w:tc>
        <w:tc>
          <w:tcPr>
            <w:tcW w:w="568" w:type="pct"/>
            <w:vAlign w:val="center"/>
          </w:tcPr>
          <w:p w14:paraId="2A8BC456"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568" w:type="pct"/>
            <w:shd w:val="clear" w:color="auto" w:fill="auto"/>
            <w:noWrap/>
            <w:vAlign w:val="center"/>
          </w:tcPr>
          <w:p w14:paraId="4EF7D881"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711" w:type="pct"/>
            <w:shd w:val="clear" w:color="auto" w:fill="auto"/>
            <w:noWrap/>
            <w:vAlign w:val="center"/>
          </w:tcPr>
          <w:p w14:paraId="1539AEB9"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10</w:t>
            </w:r>
            <w:r>
              <w:rPr>
                <w:rFonts w:ascii="宋体" w:eastAsia="宋体" w:hAnsi="宋体" w:cs="宋体" w:hint="eastAsia"/>
                <w:color w:val="000000"/>
                <w:kern w:val="2"/>
                <w:sz w:val="21"/>
                <w:szCs w:val="21"/>
                <w:lang w:eastAsia="zh-CN"/>
              </w:rPr>
              <w:t>0%</w:t>
            </w:r>
          </w:p>
        </w:tc>
      </w:tr>
      <w:tr w:rsidR="00B002DC" w14:paraId="19CD846E" w14:textId="77777777">
        <w:trPr>
          <w:trHeight w:val="337"/>
        </w:trPr>
        <w:tc>
          <w:tcPr>
            <w:tcW w:w="713" w:type="pct"/>
            <w:shd w:val="clear" w:color="000000" w:fill="FFFFFF"/>
            <w:vAlign w:val="center"/>
          </w:tcPr>
          <w:p w14:paraId="0BE59682"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合计</w:t>
            </w:r>
          </w:p>
        </w:tc>
        <w:tc>
          <w:tcPr>
            <w:tcW w:w="681" w:type="pct"/>
            <w:shd w:val="clear" w:color="000000" w:fill="FFFFFF"/>
            <w:vAlign w:val="center"/>
          </w:tcPr>
          <w:p w14:paraId="01CBA2D1"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1759" w:type="pct"/>
            <w:shd w:val="clear" w:color="000000" w:fill="FFFFFF"/>
            <w:vAlign w:val="center"/>
          </w:tcPr>
          <w:p w14:paraId="7C31D821"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568" w:type="pct"/>
            <w:shd w:val="clear" w:color="000000" w:fill="FFFFFF"/>
          </w:tcPr>
          <w:p w14:paraId="1F3D70A4"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30</w:t>
            </w:r>
          </w:p>
        </w:tc>
        <w:tc>
          <w:tcPr>
            <w:tcW w:w="568" w:type="pct"/>
            <w:shd w:val="clear" w:color="000000" w:fill="FFFFFF"/>
            <w:vAlign w:val="center"/>
          </w:tcPr>
          <w:p w14:paraId="1316F75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30</w:t>
            </w:r>
          </w:p>
        </w:tc>
        <w:tc>
          <w:tcPr>
            <w:tcW w:w="711" w:type="pct"/>
            <w:shd w:val="clear" w:color="auto" w:fill="auto"/>
            <w:noWrap/>
            <w:vAlign w:val="center"/>
          </w:tcPr>
          <w:p w14:paraId="731C253D"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100</w:t>
            </w:r>
            <w:r>
              <w:rPr>
                <w:rFonts w:ascii="宋体" w:eastAsia="宋体" w:hAnsi="宋体" w:cs="宋体" w:hint="eastAsia"/>
                <w:color w:val="000000"/>
                <w:kern w:val="2"/>
                <w:sz w:val="21"/>
                <w:szCs w:val="21"/>
                <w:lang w:eastAsia="zh-CN"/>
              </w:rPr>
              <w:t>%</w:t>
            </w:r>
          </w:p>
        </w:tc>
      </w:tr>
    </w:tbl>
    <w:p w14:paraId="7C5E3FC2" w14:textId="77777777" w:rsidR="00B002DC" w:rsidRDefault="00000000">
      <w:pPr>
        <w:widowControl w:val="0"/>
        <w:ind w:firstLine="643"/>
        <w:rPr>
          <w:b/>
          <w:lang w:eastAsia="zh-CN"/>
        </w:rPr>
      </w:pPr>
      <w:r>
        <w:rPr>
          <w:rFonts w:hint="eastAsia"/>
          <w:b/>
          <w:lang w:eastAsia="zh-CN"/>
        </w:rPr>
        <w:t>1.项目产出数量目标的实现程度分析。</w:t>
      </w:r>
    </w:p>
    <w:p w14:paraId="46C0E079" w14:textId="77777777" w:rsidR="00B002DC" w:rsidRDefault="00000000">
      <w:pPr>
        <w:widowControl w:val="0"/>
        <w:ind w:firstLine="640"/>
        <w:rPr>
          <w:lang w:eastAsia="zh-CN"/>
        </w:rPr>
      </w:pPr>
      <w:r>
        <w:rPr>
          <w:rFonts w:hint="eastAsia"/>
          <w:lang w:eastAsia="zh-CN"/>
        </w:rPr>
        <w:t>产出数量包括项目实施学校完成率完成率、智慧黑板购买完成率、护眼</w:t>
      </w:r>
      <w:proofErr w:type="gramStart"/>
      <w:r>
        <w:rPr>
          <w:rFonts w:hint="eastAsia"/>
          <w:lang w:eastAsia="zh-CN"/>
        </w:rPr>
        <w:t>灯购买</w:t>
      </w:r>
      <w:proofErr w:type="gramEnd"/>
      <w:r>
        <w:rPr>
          <w:rFonts w:hint="eastAsia"/>
          <w:lang w:eastAsia="zh-CN"/>
        </w:rPr>
        <w:t>完成率、笔记本电脑购买完成率、台式电脑购买完成率、大型打印机购买完成率</w:t>
      </w:r>
      <w:r>
        <w:rPr>
          <w:lang w:eastAsia="zh-CN"/>
        </w:rPr>
        <w:t>6</w:t>
      </w:r>
      <w:r>
        <w:rPr>
          <w:rFonts w:hint="eastAsia"/>
          <w:lang w:eastAsia="zh-CN"/>
        </w:rPr>
        <w:t>个指标，权重分为1</w:t>
      </w:r>
      <w:r>
        <w:rPr>
          <w:lang w:eastAsia="zh-CN"/>
        </w:rPr>
        <w:t>2</w:t>
      </w:r>
      <w:r>
        <w:rPr>
          <w:rFonts w:hint="eastAsia"/>
          <w:lang w:eastAsia="zh-CN"/>
        </w:rPr>
        <w:t>分，实际得分1</w:t>
      </w:r>
      <w:r>
        <w:rPr>
          <w:lang w:eastAsia="zh-CN"/>
        </w:rPr>
        <w:t>2</w:t>
      </w:r>
      <w:r>
        <w:rPr>
          <w:rFonts w:hint="eastAsia"/>
          <w:lang w:eastAsia="zh-CN"/>
        </w:rPr>
        <w:t>分，得分率100</w:t>
      </w:r>
      <w:r>
        <w:rPr>
          <w:lang w:eastAsia="zh-CN"/>
        </w:rPr>
        <w:t>%</w:t>
      </w:r>
      <w:r>
        <w:rPr>
          <w:rFonts w:hint="eastAsia"/>
          <w:lang w:eastAsia="zh-CN"/>
        </w:rPr>
        <w:t>。</w:t>
      </w:r>
    </w:p>
    <w:p w14:paraId="70706A7B" w14:textId="77777777" w:rsidR="00B002DC" w:rsidRDefault="00000000">
      <w:pPr>
        <w:widowControl w:val="0"/>
        <w:ind w:firstLine="640"/>
        <w:rPr>
          <w:lang w:eastAsia="zh-CN"/>
        </w:rPr>
      </w:pPr>
      <w:r>
        <w:rPr>
          <w:rFonts w:hint="eastAsia"/>
          <w:lang w:eastAsia="zh-CN"/>
        </w:rPr>
        <w:t>（1）项目实施学校完成率完成率（</w:t>
      </w:r>
      <w:r>
        <w:rPr>
          <w:lang w:eastAsia="zh-CN"/>
        </w:rPr>
        <w:t>2</w:t>
      </w:r>
      <w:r>
        <w:rPr>
          <w:rFonts w:hint="eastAsia"/>
          <w:lang w:eastAsia="zh-CN"/>
        </w:rPr>
        <w:t>分）：项目规划任务是为城关小学、北门小学、风池小学、安泽一中初中部、安泽二中5所学校购置信息化设备，实际5所学校的设备购置任务，项目实施学校完成率</w:t>
      </w:r>
      <w:r>
        <w:rPr>
          <w:lang w:eastAsia="zh-CN"/>
        </w:rPr>
        <w:t>=实际实施学校数量/计划实施学校数量</w:t>
      </w:r>
      <w:r>
        <w:rPr>
          <w:rFonts w:hint="eastAsia"/>
          <w:lang w:eastAsia="zh-CN"/>
        </w:rPr>
        <w:t>×</w:t>
      </w:r>
      <w:r>
        <w:rPr>
          <w:lang w:eastAsia="zh-CN"/>
        </w:rPr>
        <w:t>100%</w:t>
      </w:r>
      <w:r>
        <w:rPr>
          <w:rFonts w:hint="eastAsia"/>
          <w:lang w:eastAsia="zh-CN"/>
        </w:rPr>
        <w:t>=</w:t>
      </w:r>
      <w:r>
        <w:rPr>
          <w:lang w:eastAsia="zh-CN"/>
        </w:rPr>
        <w:t>5</w:t>
      </w:r>
      <w:r>
        <w:rPr>
          <w:rFonts w:hint="eastAsia"/>
          <w:lang w:eastAsia="zh-CN"/>
        </w:rPr>
        <w:t>/</w:t>
      </w:r>
      <w:r>
        <w:rPr>
          <w:lang w:eastAsia="zh-CN"/>
        </w:rPr>
        <w:t>5</w:t>
      </w:r>
      <w:r>
        <w:rPr>
          <w:rFonts w:hint="eastAsia"/>
          <w:lang w:eastAsia="zh-CN"/>
        </w:rPr>
        <w:t>×</w:t>
      </w:r>
      <w:r>
        <w:rPr>
          <w:lang w:eastAsia="zh-CN"/>
        </w:rPr>
        <w:t>100%</w:t>
      </w:r>
      <w:r>
        <w:rPr>
          <w:rFonts w:hint="eastAsia"/>
          <w:lang w:eastAsia="zh-CN"/>
        </w:rPr>
        <w:t>=</w:t>
      </w:r>
      <w:r>
        <w:rPr>
          <w:lang w:eastAsia="zh-CN"/>
        </w:rPr>
        <w:t>100%</w:t>
      </w:r>
      <w:r>
        <w:rPr>
          <w:rFonts w:hint="eastAsia"/>
          <w:lang w:eastAsia="zh-CN"/>
        </w:rPr>
        <w:t>，</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14:paraId="23B1D96F" w14:textId="77777777" w:rsidR="00B002DC" w:rsidRDefault="00000000">
      <w:pPr>
        <w:widowControl w:val="0"/>
        <w:ind w:firstLine="640"/>
        <w:rPr>
          <w:lang w:eastAsia="zh-CN"/>
        </w:rPr>
      </w:pPr>
      <w:r>
        <w:rPr>
          <w:rFonts w:hint="eastAsia"/>
          <w:lang w:eastAsia="zh-CN"/>
        </w:rPr>
        <w:t>（2）智慧黑板购买完成率（</w:t>
      </w:r>
      <w:r>
        <w:rPr>
          <w:lang w:eastAsia="zh-CN"/>
        </w:rPr>
        <w:t>2</w:t>
      </w:r>
      <w:r>
        <w:rPr>
          <w:rFonts w:hint="eastAsia"/>
          <w:lang w:eastAsia="zh-CN"/>
        </w:rPr>
        <w:t>分）：项目计划城关小学购置1</w:t>
      </w:r>
      <w:r>
        <w:rPr>
          <w:lang w:eastAsia="zh-CN"/>
        </w:rPr>
        <w:t>4</w:t>
      </w:r>
      <w:r>
        <w:rPr>
          <w:rFonts w:hint="eastAsia"/>
          <w:lang w:eastAsia="zh-CN"/>
        </w:rPr>
        <w:t>块智慧黑板、北门小学购置2</w:t>
      </w:r>
      <w:r>
        <w:rPr>
          <w:lang w:eastAsia="zh-CN"/>
        </w:rPr>
        <w:t>3</w:t>
      </w:r>
      <w:r>
        <w:rPr>
          <w:rFonts w:hint="eastAsia"/>
          <w:lang w:eastAsia="zh-CN"/>
        </w:rPr>
        <w:t>块智慧黑板、风</w:t>
      </w:r>
      <w:proofErr w:type="gramStart"/>
      <w:r>
        <w:rPr>
          <w:rFonts w:hint="eastAsia"/>
          <w:lang w:eastAsia="zh-CN"/>
        </w:rPr>
        <w:t>池小学</w:t>
      </w:r>
      <w:proofErr w:type="gramEnd"/>
      <w:r>
        <w:rPr>
          <w:rFonts w:hint="eastAsia"/>
          <w:lang w:eastAsia="zh-CN"/>
        </w:rPr>
        <w:t>购置7套智慧黑板、安泽二中购置8块智慧黑板，</w:t>
      </w:r>
      <w:r>
        <w:rPr>
          <w:rFonts w:hint="eastAsia"/>
          <w:lang w:eastAsia="zh-CN"/>
        </w:rPr>
        <w:lastRenderedPageBreak/>
        <w:t>共5</w:t>
      </w:r>
      <w:r>
        <w:rPr>
          <w:lang w:eastAsia="zh-CN"/>
        </w:rPr>
        <w:t>2</w:t>
      </w:r>
      <w:r>
        <w:rPr>
          <w:rFonts w:hint="eastAsia"/>
          <w:lang w:eastAsia="zh-CN"/>
        </w:rPr>
        <w:t>块。实际购置城关小学1</w:t>
      </w:r>
      <w:r>
        <w:rPr>
          <w:lang w:eastAsia="zh-CN"/>
        </w:rPr>
        <w:t>8</w:t>
      </w:r>
      <w:r>
        <w:rPr>
          <w:rFonts w:hint="eastAsia"/>
          <w:lang w:eastAsia="zh-CN"/>
        </w:rPr>
        <w:t>块、北门小学2</w:t>
      </w:r>
      <w:r>
        <w:rPr>
          <w:lang w:eastAsia="zh-CN"/>
        </w:rPr>
        <w:t>3</w:t>
      </w:r>
      <w:r>
        <w:rPr>
          <w:rFonts w:hint="eastAsia"/>
          <w:lang w:eastAsia="zh-CN"/>
        </w:rPr>
        <w:t>块、风</w:t>
      </w:r>
      <w:proofErr w:type="gramStart"/>
      <w:r>
        <w:rPr>
          <w:rFonts w:hint="eastAsia"/>
          <w:lang w:eastAsia="zh-CN"/>
        </w:rPr>
        <w:t>池小学</w:t>
      </w:r>
      <w:proofErr w:type="gramEnd"/>
      <w:r>
        <w:rPr>
          <w:rFonts w:hint="eastAsia"/>
          <w:lang w:eastAsia="zh-CN"/>
        </w:rPr>
        <w:t>7块、安泽二中1</w:t>
      </w:r>
      <w:r>
        <w:rPr>
          <w:lang w:eastAsia="zh-CN"/>
        </w:rPr>
        <w:t>0</w:t>
      </w:r>
      <w:r>
        <w:rPr>
          <w:rFonts w:hint="eastAsia"/>
          <w:lang w:eastAsia="zh-CN"/>
        </w:rPr>
        <w:t>块，共5</w:t>
      </w:r>
      <w:r>
        <w:rPr>
          <w:lang w:eastAsia="zh-CN"/>
        </w:rPr>
        <w:t>8</w:t>
      </w:r>
      <w:r>
        <w:rPr>
          <w:rFonts w:hint="eastAsia"/>
          <w:lang w:eastAsia="zh-CN"/>
        </w:rPr>
        <w:t>块。智慧黑板购买完成率</w:t>
      </w:r>
      <w:r>
        <w:rPr>
          <w:lang w:eastAsia="zh-CN"/>
        </w:rPr>
        <w:t>=实际智慧黑板购买数量/计划购买数量</w:t>
      </w:r>
      <w:r>
        <w:rPr>
          <w:rFonts w:hint="eastAsia"/>
          <w:lang w:eastAsia="zh-CN"/>
        </w:rPr>
        <w:t>×</w:t>
      </w:r>
      <w:r>
        <w:rPr>
          <w:lang w:eastAsia="zh-CN"/>
        </w:rPr>
        <w:t>100%</w:t>
      </w:r>
      <w:r>
        <w:rPr>
          <w:rFonts w:hint="eastAsia"/>
          <w:lang w:eastAsia="zh-CN"/>
        </w:rPr>
        <w:t>=5</w:t>
      </w:r>
      <w:r>
        <w:rPr>
          <w:lang w:eastAsia="zh-CN"/>
        </w:rPr>
        <w:t>8</w:t>
      </w:r>
      <w:r>
        <w:rPr>
          <w:rFonts w:hint="eastAsia"/>
          <w:lang w:eastAsia="zh-CN"/>
        </w:rPr>
        <w:t>/</w:t>
      </w:r>
      <w:r>
        <w:rPr>
          <w:lang w:eastAsia="zh-CN"/>
        </w:rPr>
        <w:t>52</w:t>
      </w:r>
      <w:r>
        <w:rPr>
          <w:rFonts w:hint="eastAsia"/>
          <w:lang w:eastAsia="zh-CN"/>
        </w:rPr>
        <w:t>×</w:t>
      </w:r>
      <w:r>
        <w:rPr>
          <w:lang w:eastAsia="zh-CN"/>
        </w:rPr>
        <w:t>100%</w:t>
      </w:r>
      <w:r>
        <w:rPr>
          <w:rFonts w:hint="eastAsia"/>
          <w:lang w:eastAsia="zh-CN"/>
        </w:rPr>
        <w:t>≈</w:t>
      </w:r>
      <w:r>
        <w:rPr>
          <w:lang w:eastAsia="zh-CN"/>
        </w:rPr>
        <w:t>111.54%</w:t>
      </w:r>
      <w:r>
        <w:rPr>
          <w:rFonts w:ascii="宋体" w:eastAsia="宋体" w:hAnsi="宋体" w:hint="eastAsia"/>
          <w:lang w:eastAsia="zh-CN"/>
        </w:rPr>
        <w:t>≥1</w:t>
      </w:r>
      <w:r>
        <w:rPr>
          <w:rFonts w:ascii="宋体" w:eastAsia="宋体" w:hAnsi="宋体"/>
          <w:lang w:eastAsia="zh-CN"/>
        </w:rPr>
        <w:t>00%</w:t>
      </w:r>
      <w:r>
        <w:rPr>
          <w:rFonts w:hint="eastAsia"/>
          <w:lang w:eastAsia="zh-CN"/>
        </w:rPr>
        <w:t>，</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14:paraId="78EF4EC3" w14:textId="77777777" w:rsidR="00B002DC" w:rsidRDefault="00000000">
      <w:pPr>
        <w:widowControl w:val="0"/>
        <w:ind w:firstLine="640"/>
        <w:rPr>
          <w:lang w:eastAsia="zh-CN"/>
        </w:rPr>
      </w:pPr>
      <w:r>
        <w:rPr>
          <w:rFonts w:hint="eastAsia"/>
          <w:lang w:eastAsia="zh-CN"/>
        </w:rPr>
        <w:t>（3）护眼</w:t>
      </w:r>
      <w:proofErr w:type="gramStart"/>
      <w:r>
        <w:rPr>
          <w:rFonts w:hint="eastAsia"/>
          <w:lang w:eastAsia="zh-CN"/>
        </w:rPr>
        <w:t>灯购买</w:t>
      </w:r>
      <w:proofErr w:type="gramEnd"/>
      <w:r>
        <w:rPr>
          <w:rFonts w:hint="eastAsia"/>
          <w:lang w:eastAsia="zh-CN"/>
        </w:rPr>
        <w:t>完成率（</w:t>
      </w:r>
      <w:r>
        <w:rPr>
          <w:lang w:eastAsia="zh-CN"/>
        </w:rPr>
        <w:t>2</w:t>
      </w:r>
      <w:r>
        <w:rPr>
          <w:rFonts w:hint="eastAsia"/>
          <w:lang w:eastAsia="zh-CN"/>
        </w:rPr>
        <w:t>分）：项目计划城关小学购置护眼灯5</w:t>
      </w:r>
      <w:r>
        <w:rPr>
          <w:lang w:eastAsia="zh-CN"/>
        </w:rPr>
        <w:t>04</w:t>
      </w:r>
      <w:r>
        <w:rPr>
          <w:rFonts w:hint="eastAsia"/>
          <w:lang w:eastAsia="zh-CN"/>
        </w:rPr>
        <w:t>根，</w:t>
      </w:r>
      <w:proofErr w:type="gramStart"/>
      <w:r>
        <w:rPr>
          <w:rFonts w:hint="eastAsia"/>
          <w:lang w:eastAsia="zh-CN"/>
        </w:rPr>
        <w:t>其中大护眼</w:t>
      </w:r>
      <w:proofErr w:type="gramEnd"/>
      <w:r>
        <w:rPr>
          <w:rFonts w:hint="eastAsia"/>
          <w:lang w:eastAsia="zh-CN"/>
        </w:rPr>
        <w:t>灯3</w:t>
      </w:r>
      <w:r>
        <w:rPr>
          <w:lang w:eastAsia="zh-CN"/>
        </w:rPr>
        <w:t>78</w:t>
      </w:r>
      <w:r>
        <w:rPr>
          <w:rFonts w:hint="eastAsia"/>
          <w:lang w:eastAsia="zh-CN"/>
        </w:rPr>
        <w:t>根，</w:t>
      </w:r>
      <w:proofErr w:type="gramStart"/>
      <w:r>
        <w:rPr>
          <w:rFonts w:hint="eastAsia"/>
          <w:lang w:eastAsia="zh-CN"/>
        </w:rPr>
        <w:t>小护眼</w:t>
      </w:r>
      <w:proofErr w:type="gramEnd"/>
      <w:r>
        <w:rPr>
          <w:rFonts w:hint="eastAsia"/>
          <w:lang w:eastAsia="zh-CN"/>
        </w:rPr>
        <w:t>灯1</w:t>
      </w:r>
      <w:r>
        <w:rPr>
          <w:lang w:eastAsia="zh-CN"/>
        </w:rPr>
        <w:t>26</w:t>
      </w:r>
      <w:r>
        <w:rPr>
          <w:rFonts w:hint="eastAsia"/>
          <w:lang w:eastAsia="zh-CN"/>
        </w:rPr>
        <w:t>根。实际购置教师灯（</w:t>
      </w:r>
      <w:proofErr w:type="gramStart"/>
      <w:r>
        <w:rPr>
          <w:rFonts w:hint="eastAsia"/>
          <w:lang w:eastAsia="zh-CN"/>
        </w:rPr>
        <w:t>大护眼</w:t>
      </w:r>
      <w:proofErr w:type="gramEnd"/>
      <w:r>
        <w:rPr>
          <w:rFonts w:hint="eastAsia"/>
          <w:lang w:eastAsia="zh-CN"/>
        </w:rPr>
        <w:t>灯）3</w:t>
      </w:r>
      <w:r>
        <w:rPr>
          <w:lang w:eastAsia="zh-CN"/>
        </w:rPr>
        <w:t>78</w:t>
      </w:r>
      <w:r>
        <w:rPr>
          <w:rFonts w:hint="eastAsia"/>
          <w:lang w:eastAsia="zh-CN"/>
        </w:rPr>
        <w:t>根，黑板灯（</w:t>
      </w:r>
      <w:proofErr w:type="gramStart"/>
      <w:r>
        <w:rPr>
          <w:rFonts w:hint="eastAsia"/>
          <w:lang w:eastAsia="zh-CN"/>
        </w:rPr>
        <w:t>小护眼</w:t>
      </w:r>
      <w:proofErr w:type="gramEnd"/>
      <w:r>
        <w:rPr>
          <w:rFonts w:hint="eastAsia"/>
          <w:lang w:eastAsia="zh-CN"/>
        </w:rPr>
        <w:t>灯）1</w:t>
      </w:r>
      <w:r>
        <w:rPr>
          <w:lang w:eastAsia="zh-CN"/>
        </w:rPr>
        <w:t>26</w:t>
      </w:r>
      <w:r>
        <w:rPr>
          <w:rFonts w:hint="eastAsia"/>
          <w:lang w:eastAsia="zh-CN"/>
        </w:rPr>
        <w:t>根，护眼</w:t>
      </w:r>
      <w:proofErr w:type="gramStart"/>
      <w:r>
        <w:rPr>
          <w:rFonts w:hint="eastAsia"/>
          <w:lang w:eastAsia="zh-CN"/>
        </w:rPr>
        <w:t>灯购买</w:t>
      </w:r>
      <w:proofErr w:type="gramEnd"/>
      <w:r>
        <w:rPr>
          <w:rFonts w:hint="eastAsia"/>
          <w:lang w:eastAsia="zh-CN"/>
        </w:rPr>
        <w:t>完成率</w:t>
      </w:r>
      <w:r>
        <w:rPr>
          <w:lang w:eastAsia="zh-CN"/>
        </w:rPr>
        <w:t>=实际护眼</w:t>
      </w:r>
      <w:proofErr w:type="gramStart"/>
      <w:r>
        <w:rPr>
          <w:lang w:eastAsia="zh-CN"/>
        </w:rPr>
        <w:t>灯购买</w:t>
      </w:r>
      <w:proofErr w:type="gramEnd"/>
      <w:r>
        <w:rPr>
          <w:lang w:eastAsia="zh-CN"/>
        </w:rPr>
        <w:t>数量/计划购买数量</w:t>
      </w:r>
      <w:r>
        <w:rPr>
          <w:rFonts w:hint="eastAsia"/>
          <w:lang w:eastAsia="zh-CN"/>
        </w:rPr>
        <w:t>×</w:t>
      </w:r>
      <w:r>
        <w:rPr>
          <w:lang w:eastAsia="zh-CN"/>
        </w:rPr>
        <w:t>100%</w:t>
      </w:r>
      <w:r>
        <w:rPr>
          <w:rFonts w:hint="eastAsia"/>
          <w:lang w:eastAsia="zh-CN"/>
        </w:rPr>
        <w:t>=（</w:t>
      </w:r>
      <w:r>
        <w:rPr>
          <w:lang w:eastAsia="zh-CN"/>
        </w:rPr>
        <w:t>378+126</w:t>
      </w:r>
      <w:r>
        <w:rPr>
          <w:rFonts w:hint="eastAsia"/>
          <w:lang w:eastAsia="zh-CN"/>
        </w:rPr>
        <w:t>）/（3</w:t>
      </w:r>
      <w:r>
        <w:rPr>
          <w:lang w:eastAsia="zh-CN"/>
        </w:rPr>
        <w:t>78+126</w:t>
      </w:r>
      <w:r>
        <w:rPr>
          <w:rFonts w:hint="eastAsia"/>
          <w:lang w:eastAsia="zh-CN"/>
        </w:rPr>
        <w:t>）×</w:t>
      </w:r>
      <w:r>
        <w:rPr>
          <w:lang w:eastAsia="zh-CN"/>
        </w:rPr>
        <w:t>100%</w:t>
      </w:r>
      <w:r>
        <w:rPr>
          <w:rFonts w:hint="eastAsia"/>
          <w:lang w:eastAsia="zh-CN"/>
        </w:rPr>
        <w:t>=100</w:t>
      </w:r>
      <w:r>
        <w:rPr>
          <w:lang w:eastAsia="zh-CN"/>
        </w:rPr>
        <w:t>%</w:t>
      </w:r>
      <w:r>
        <w:rPr>
          <w:rFonts w:hint="eastAsia"/>
          <w:lang w:eastAsia="zh-CN"/>
        </w:rPr>
        <w:t>，</w:t>
      </w:r>
      <w:r>
        <w:rPr>
          <w:lang w:eastAsia="zh-CN"/>
        </w:rPr>
        <w:t>得2</w:t>
      </w:r>
      <w:r>
        <w:rPr>
          <w:rFonts w:hint="eastAsia"/>
          <w:lang w:eastAsia="zh-CN"/>
        </w:rPr>
        <w:t>分。综上，该指标满分</w:t>
      </w:r>
      <w:r>
        <w:rPr>
          <w:lang w:eastAsia="zh-CN"/>
        </w:rPr>
        <w:t>2</w:t>
      </w:r>
      <w:r>
        <w:rPr>
          <w:rFonts w:hint="eastAsia"/>
          <w:lang w:eastAsia="zh-CN"/>
        </w:rPr>
        <w:t>分，总得分</w:t>
      </w:r>
      <w:r>
        <w:rPr>
          <w:lang w:eastAsia="zh-CN"/>
        </w:rPr>
        <w:t>2</w:t>
      </w:r>
      <w:r>
        <w:rPr>
          <w:rFonts w:hint="eastAsia"/>
          <w:lang w:eastAsia="zh-CN"/>
        </w:rPr>
        <w:t>分。</w:t>
      </w:r>
    </w:p>
    <w:p w14:paraId="0FAD8E12" w14:textId="77777777" w:rsidR="00B002DC" w:rsidRDefault="00000000">
      <w:pPr>
        <w:widowControl w:val="0"/>
        <w:ind w:firstLine="640"/>
        <w:rPr>
          <w:lang w:eastAsia="zh-CN"/>
        </w:rPr>
      </w:pPr>
      <w:r>
        <w:rPr>
          <w:rFonts w:hint="eastAsia"/>
          <w:lang w:eastAsia="zh-CN"/>
        </w:rPr>
        <w:t>（4）笔记本电脑购买完成率（2分）：项目计划北门小学购置笔记本电脑1</w:t>
      </w:r>
      <w:r>
        <w:rPr>
          <w:lang w:eastAsia="zh-CN"/>
        </w:rPr>
        <w:t>4</w:t>
      </w:r>
      <w:r>
        <w:rPr>
          <w:rFonts w:hint="eastAsia"/>
          <w:lang w:eastAsia="zh-CN"/>
        </w:rPr>
        <w:t>台，实际北门小学购置1</w:t>
      </w:r>
      <w:r>
        <w:rPr>
          <w:lang w:eastAsia="zh-CN"/>
        </w:rPr>
        <w:t>4</w:t>
      </w:r>
      <w:r>
        <w:rPr>
          <w:rFonts w:hint="eastAsia"/>
          <w:lang w:eastAsia="zh-CN"/>
        </w:rPr>
        <w:t>台，笔记本电脑购买完成率</w:t>
      </w:r>
      <w:r>
        <w:rPr>
          <w:lang w:eastAsia="zh-CN"/>
        </w:rPr>
        <w:t>=实际笔记本电脑购买数量/计划购买数量</w:t>
      </w:r>
      <w:r>
        <w:rPr>
          <w:rFonts w:hint="eastAsia"/>
          <w:lang w:eastAsia="zh-CN"/>
        </w:rPr>
        <w:t>×</w:t>
      </w:r>
      <w:r>
        <w:rPr>
          <w:lang w:eastAsia="zh-CN"/>
        </w:rPr>
        <w:t>100%</w:t>
      </w:r>
      <w:r>
        <w:rPr>
          <w:rFonts w:hint="eastAsia"/>
          <w:lang w:eastAsia="zh-CN"/>
        </w:rPr>
        <w:t>=</w:t>
      </w:r>
      <w:r>
        <w:rPr>
          <w:lang w:eastAsia="zh-CN"/>
        </w:rPr>
        <w:t>14</w:t>
      </w:r>
      <w:r>
        <w:rPr>
          <w:rFonts w:hint="eastAsia"/>
          <w:lang w:eastAsia="zh-CN"/>
        </w:rPr>
        <w:t>/</w:t>
      </w:r>
      <w:r>
        <w:rPr>
          <w:lang w:eastAsia="zh-CN"/>
        </w:rPr>
        <w:t>14</w:t>
      </w:r>
      <w:r>
        <w:rPr>
          <w:rFonts w:hint="eastAsia"/>
          <w:lang w:eastAsia="zh-CN"/>
        </w:rPr>
        <w:t>×</w:t>
      </w:r>
      <w:r>
        <w:rPr>
          <w:lang w:eastAsia="zh-CN"/>
        </w:rPr>
        <w:t>100%</w:t>
      </w:r>
      <w:r>
        <w:rPr>
          <w:rFonts w:hint="eastAsia"/>
          <w:lang w:eastAsia="zh-CN"/>
        </w:rPr>
        <w:t>=</w:t>
      </w:r>
      <w:r>
        <w:rPr>
          <w:lang w:eastAsia="zh-CN"/>
        </w:rPr>
        <w:t>100%</w:t>
      </w:r>
      <w:r>
        <w:rPr>
          <w:rFonts w:hint="eastAsia"/>
          <w:lang w:eastAsia="zh-CN"/>
        </w:rPr>
        <w:t>，</w:t>
      </w:r>
      <w:r>
        <w:rPr>
          <w:lang w:eastAsia="zh-CN"/>
        </w:rPr>
        <w:t>得</w:t>
      </w:r>
      <w:r>
        <w:rPr>
          <w:rFonts w:hint="eastAsia"/>
          <w:lang w:eastAsia="zh-CN"/>
        </w:rPr>
        <w:t>2分。综上，该指标满分2分，总得分2分。</w:t>
      </w:r>
    </w:p>
    <w:p w14:paraId="10300C81" w14:textId="77777777" w:rsidR="00B002DC" w:rsidRDefault="00000000">
      <w:pPr>
        <w:widowControl w:val="0"/>
        <w:ind w:firstLine="640"/>
        <w:rPr>
          <w:lang w:eastAsia="zh-CN"/>
        </w:rPr>
      </w:pPr>
      <w:r>
        <w:rPr>
          <w:rFonts w:hint="eastAsia"/>
          <w:lang w:eastAsia="zh-CN"/>
        </w:rPr>
        <w:t>（5）台式电脑购买完成率（2分）：项目计划风</w:t>
      </w:r>
      <w:proofErr w:type="gramStart"/>
      <w:r>
        <w:rPr>
          <w:rFonts w:hint="eastAsia"/>
          <w:lang w:eastAsia="zh-CN"/>
        </w:rPr>
        <w:t>池小学</w:t>
      </w:r>
      <w:proofErr w:type="gramEnd"/>
      <w:r>
        <w:rPr>
          <w:rFonts w:hint="eastAsia"/>
          <w:lang w:eastAsia="zh-CN"/>
        </w:rPr>
        <w:t>购置台式电脑5台、安泽一中初中部购置1</w:t>
      </w:r>
      <w:r>
        <w:rPr>
          <w:lang w:eastAsia="zh-CN"/>
        </w:rPr>
        <w:t>0</w:t>
      </w:r>
      <w:r>
        <w:rPr>
          <w:rFonts w:hint="eastAsia"/>
          <w:lang w:eastAsia="zh-CN"/>
        </w:rPr>
        <w:t>台，共1</w:t>
      </w:r>
      <w:r>
        <w:rPr>
          <w:lang w:eastAsia="zh-CN"/>
        </w:rPr>
        <w:t>5</w:t>
      </w:r>
      <w:r>
        <w:rPr>
          <w:rFonts w:hint="eastAsia"/>
          <w:lang w:eastAsia="zh-CN"/>
        </w:rPr>
        <w:t>台。实际完成1</w:t>
      </w:r>
      <w:r>
        <w:rPr>
          <w:lang w:eastAsia="zh-CN"/>
        </w:rPr>
        <w:t>5</w:t>
      </w:r>
      <w:r>
        <w:rPr>
          <w:rFonts w:hint="eastAsia"/>
          <w:lang w:eastAsia="zh-CN"/>
        </w:rPr>
        <w:t>台台式电脑购置，台式电脑购买完成率</w:t>
      </w:r>
      <w:r>
        <w:rPr>
          <w:lang w:eastAsia="zh-CN"/>
        </w:rPr>
        <w:t>=实际台式电脑购买数量/计划购买数量</w:t>
      </w:r>
      <w:r>
        <w:rPr>
          <w:rFonts w:hint="eastAsia"/>
          <w:lang w:eastAsia="zh-CN"/>
        </w:rPr>
        <w:t>×</w:t>
      </w:r>
      <w:r>
        <w:rPr>
          <w:lang w:eastAsia="zh-CN"/>
        </w:rPr>
        <w:t>100%</w:t>
      </w:r>
      <w:r>
        <w:rPr>
          <w:rFonts w:hint="eastAsia"/>
          <w:lang w:eastAsia="zh-CN"/>
        </w:rPr>
        <w:t>=15/15×</w:t>
      </w:r>
      <w:r>
        <w:rPr>
          <w:lang w:eastAsia="zh-CN"/>
        </w:rPr>
        <w:t>100%</w:t>
      </w:r>
      <w:r>
        <w:rPr>
          <w:rFonts w:hint="eastAsia"/>
          <w:lang w:eastAsia="zh-CN"/>
        </w:rPr>
        <w:t>=100</w:t>
      </w:r>
      <w:r>
        <w:rPr>
          <w:lang w:eastAsia="zh-CN"/>
        </w:rPr>
        <w:t>%</w:t>
      </w:r>
      <w:r>
        <w:rPr>
          <w:rFonts w:hint="eastAsia"/>
          <w:lang w:eastAsia="zh-CN"/>
        </w:rPr>
        <w:t>，</w:t>
      </w:r>
      <w:r>
        <w:rPr>
          <w:lang w:eastAsia="zh-CN"/>
        </w:rPr>
        <w:t>得</w:t>
      </w:r>
      <w:r>
        <w:rPr>
          <w:rFonts w:hint="eastAsia"/>
          <w:lang w:eastAsia="zh-CN"/>
        </w:rPr>
        <w:t>2分。综上，该指标满分2分，总得分2分。</w:t>
      </w:r>
    </w:p>
    <w:p w14:paraId="1E5C5AAD" w14:textId="77777777" w:rsidR="00B002DC" w:rsidRDefault="00000000">
      <w:pPr>
        <w:widowControl w:val="0"/>
        <w:ind w:firstLine="640"/>
        <w:rPr>
          <w:lang w:eastAsia="zh-CN"/>
        </w:rPr>
      </w:pPr>
      <w:r>
        <w:rPr>
          <w:rFonts w:hint="eastAsia"/>
          <w:lang w:eastAsia="zh-CN"/>
        </w:rPr>
        <w:lastRenderedPageBreak/>
        <w:t>（</w:t>
      </w:r>
      <w:r>
        <w:rPr>
          <w:lang w:eastAsia="zh-CN"/>
        </w:rPr>
        <w:t>6</w:t>
      </w:r>
      <w:r>
        <w:rPr>
          <w:rFonts w:hint="eastAsia"/>
          <w:lang w:eastAsia="zh-CN"/>
        </w:rPr>
        <w:t>）大型打印机购买完成率（2分）：项目计划购置大型打印机</w:t>
      </w:r>
      <w:r>
        <w:rPr>
          <w:lang w:eastAsia="zh-CN"/>
        </w:rPr>
        <w:t>3</w:t>
      </w:r>
      <w:r>
        <w:rPr>
          <w:rFonts w:hint="eastAsia"/>
          <w:lang w:eastAsia="zh-CN"/>
        </w:rPr>
        <w:t>台，实际购置3台，大型打印机购买完成率</w:t>
      </w:r>
      <w:r>
        <w:rPr>
          <w:lang w:eastAsia="zh-CN"/>
        </w:rPr>
        <w:t>=实际大型打印机购买数量/计划购买数量</w:t>
      </w:r>
      <w:r>
        <w:rPr>
          <w:rFonts w:hint="eastAsia"/>
          <w:lang w:eastAsia="zh-CN"/>
        </w:rPr>
        <w:t>×</w:t>
      </w:r>
      <w:r>
        <w:rPr>
          <w:lang w:eastAsia="zh-CN"/>
        </w:rPr>
        <w:t>100%</w:t>
      </w:r>
      <w:r>
        <w:rPr>
          <w:rFonts w:hint="eastAsia"/>
          <w:lang w:eastAsia="zh-CN"/>
        </w:rPr>
        <w:t>=</w:t>
      </w:r>
      <w:r>
        <w:rPr>
          <w:lang w:eastAsia="zh-CN"/>
        </w:rPr>
        <w:t>3</w:t>
      </w:r>
      <w:r>
        <w:rPr>
          <w:rFonts w:hint="eastAsia"/>
          <w:lang w:eastAsia="zh-CN"/>
        </w:rPr>
        <w:t>/</w:t>
      </w:r>
      <w:r>
        <w:rPr>
          <w:lang w:eastAsia="zh-CN"/>
        </w:rPr>
        <w:t>3</w:t>
      </w:r>
      <w:r>
        <w:rPr>
          <w:rFonts w:hint="eastAsia"/>
          <w:lang w:eastAsia="zh-CN"/>
        </w:rPr>
        <w:t>×</w:t>
      </w:r>
      <w:r>
        <w:rPr>
          <w:lang w:eastAsia="zh-CN"/>
        </w:rPr>
        <w:t>100%</w:t>
      </w:r>
      <w:r>
        <w:rPr>
          <w:rFonts w:hint="eastAsia"/>
          <w:lang w:eastAsia="zh-CN"/>
        </w:rPr>
        <w:t>=100</w:t>
      </w:r>
      <w:r>
        <w:rPr>
          <w:lang w:eastAsia="zh-CN"/>
        </w:rPr>
        <w:t>%</w:t>
      </w:r>
      <w:r>
        <w:rPr>
          <w:rFonts w:hint="eastAsia"/>
          <w:lang w:eastAsia="zh-CN"/>
        </w:rPr>
        <w:t>，</w:t>
      </w:r>
      <w:r>
        <w:rPr>
          <w:lang w:eastAsia="zh-CN"/>
        </w:rPr>
        <w:t>得</w:t>
      </w:r>
      <w:r>
        <w:rPr>
          <w:rFonts w:hint="eastAsia"/>
          <w:lang w:eastAsia="zh-CN"/>
        </w:rPr>
        <w:t>2分。综上，该指标满分2分，总得分2分。</w:t>
      </w:r>
    </w:p>
    <w:p w14:paraId="580F5FF6" w14:textId="77777777" w:rsidR="00B002DC" w:rsidRDefault="00000000">
      <w:pPr>
        <w:widowControl w:val="0"/>
        <w:ind w:firstLine="643"/>
        <w:rPr>
          <w:b/>
          <w:lang w:eastAsia="zh-CN"/>
        </w:rPr>
      </w:pPr>
      <w:r>
        <w:rPr>
          <w:rFonts w:hint="eastAsia"/>
          <w:b/>
          <w:lang w:eastAsia="zh-CN"/>
        </w:rPr>
        <w:t>2.项目产出质量目标的实现程度分析。</w:t>
      </w:r>
    </w:p>
    <w:p w14:paraId="60E13449" w14:textId="77777777" w:rsidR="00B002DC" w:rsidRDefault="00000000">
      <w:pPr>
        <w:widowControl w:val="0"/>
        <w:ind w:firstLine="640"/>
        <w:rPr>
          <w:lang w:eastAsia="zh-CN"/>
        </w:rPr>
      </w:pPr>
      <w:r>
        <w:rPr>
          <w:rFonts w:hint="eastAsia"/>
          <w:lang w:eastAsia="zh-CN"/>
        </w:rPr>
        <w:t>产出质量包括设备验收合格率1个指标，权重分为8分，实际得分8分，得分率100</w:t>
      </w:r>
      <w:r>
        <w:rPr>
          <w:lang w:eastAsia="zh-CN"/>
        </w:rPr>
        <w:t>%</w:t>
      </w:r>
      <w:r>
        <w:rPr>
          <w:rFonts w:hint="eastAsia"/>
          <w:lang w:eastAsia="zh-CN"/>
        </w:rPr>
        <w:t>。</w:t>
      </w:r>
    </w:p>
    <w:p w14:paraId="3A9FBF25" w14:textId="77777777" w:rsidR="00B002DC" w:rsidRDefault="00000000">
      <w:pPr>
        <w:widowControl w:val="0"/>
        <w:ind w:firstLine="640"/>
        <w:rPr>
          <w:lang w:eastAsia="zh-CN"/>
        </w:rPr>
      </w:pPr>
      <w:r>
        <w:rPr>
          <w:rFonts w:hint="eastAsia"/>
          <w:lang w:eastAsia="zh-CN"/>
        </w:rPr>
        <w:t>（1）设备验收合格率（</w:t>
      </w:r>
      <w:r>
        <w:rPr>
          <w:lang w:eastAsia="zh-CN"/>
        </w:rPr>
        <w:t>8</w:t>
      </w:r>
      <w:r>
        <w:rPr>
          <w:rFonts w:hint="eastAsia"/>
          <w:lang w:eastAsia="zh-CN"/>
        </w:rPr>
        <w:t>分）：根据项目设施设备验收单，设施设备型号、规格、数量等和合同参数描述一致，质量检验合格证齐全，</w:t>
      </w:r>
      <w:r>
        <w:rPr>
          <w:lang w:eastAsia="zh-CN"/>
        </w:rPr>
        <w:t>验收全部评定为合格</w:t>
      </w:r>
      <w:r>
        <w:rPr>
          <w:rFonts w:hint="eastAsia"/>
          <w:lang w:eastAsia="zh-CN"/>
        </w:rPr>
        <w:t>，设备验收合格率为100%。综上，该指标满分</w:t>
      </w:r>
      <w:r>
        <w:rPr>
          <w:lang w:eastAsia="zh-CN"/>
        </w:rPr>
        <w:t>8</w:t>
      </w:r>
      <w:r>
        <w:rPr>
          <w:rFonts w:hint="eastAsia"/>
          <w:lang w:eastAsia="zh-CN"/>
        </w:rPr>
        <w:t>分，得分</w:t>
      </w:r>
      <w:r>
        <w:rPr>
          <w:lang w:eastAsia="zh-CN"/>
        </w:rPr>
        <w:t>8</w:t>
      </w:r>
      <w:r>
        <w:rPr>
          <w:rFonts w:hint="eastAsia"/>
          <w:lang w:eastAsia="zh-CN"/>
        </w:rPr>
        <w:t>分。</w:t>
      </w:r>
    </w:p>
    <w:p w14:paraId="1D74B421" w14:textId="77777777" w:rsidR="00B002DC" w:rsidRDefault="00000000">
      <w:pPr>
        <w:widowControl w:val="0"/>
        <w:ind w:firstLine="643"/>
        <w:rPr>
          <w:b/>
          <w:lang w:eastAsia="zh-CN"/>
        </w:rPr>
      </w:pPr>
      <w:r>
        <w:rPr>
          <w:rFonts w:hint="eastAsia"/>
          <w:b/>
          <w:lang w:eastAsia="zh-CN"/>
        </w:rPr>
        <w:t>3.项目产出时效目标的实现程度分析。</w:t>
      </w:r>
    </w:p>
    <w:p w14:paraId="212F069E" w14:textId="77777777" w:rsidR="00B002DC" w:rsidRDefault="00000000">
      <w:pPr>
        <w:widowControl w:val="0"/>
        <w:ind w:firstLine="640"/>
        <w:rPr>
          <w:lang w:eastAsia="zh-CN"/>
        </w:rPr>
      </w:pPr>
      <w:r>
        <w:rPr>
          <w:rFonts w:hint="eastAsia"/>
          <w:lang w:eastAsia="zh-CN"/>
        </w:rPr>
        <w:t>产出时效包括项目完成及时率1个指标，权重分为</w:t>
      </w:r>
      <w:r>
        <w:rPr>
          <w:lang w:eastAsia="zh-CN"/>
        </w:rPr>
        <w:t>5</w:t>
      </w:r>
      <w:r>
        <w:rPr>
          <w:rFonts w:hint="eastAsia"/>
          <w:lang w:eastAsia="zh-CN"/>
        </w:rPr>
        <w:t>分，实际得分</w:t>
      </w:r>
      <w:r>
        <w:rPr>
          <w:lang w:eastAsia="zh-CN"/>
        </w:rPr>
        <w:t>5</w:t>
      </w:r>
      <w:r>
        <w:rPr>
          <w:rFonts w:hint="eastAsia"/>
          <w:lang w:eastAsia="zh-CN"/>
        </w:rPr>
        <w:t>分，得分率</w:t>
      </w:r>
      <w:r>
        <w:rPr>
          <w:lang w:eastAsia="zh-CN"/>
        </w:rPr>
        <w:t>100%</w:t>
      </w:r>
      <w:r>
        <w:rPr>
          <w:rFonts w:hint="eastAsia"/>
          <w:lang w:eastAsia="zh-CN"/>
        </w:rPr>
        <w:t>。</w:t>
      </w:r>
    </w:p>
    <w:p w14:paraId="241DB0D2" w14:textId="77777777" w:rsidR="00B002DC" w:rsidRDefault="00000000">
      <w:pPr>
        <w:widowControl w:val="0"/>
        <w:ind w:firstLine="640"/>
        <w:rPr>
          <w:lang w:eastAsia="zh-CN"/>
        </w:rPr>
      </w:pPr>
      <w:r>
        <w:rPr>
          <w:rFonts w:hint="eastAsia"/>
          <w:lang w:eastAsia="zh-CN"/>
        </w:rPr>
        <w:t>（1）项目完成及时率（</w:t>
      </w:r>
      <w:r>
        <w:rPr>
          <w:lang w:eastAsia="zh-CN"/>
        </w:rPr>
        <w:t>5</w:t>
      </w:r>
      <w:r>
        <w:rPr>
          <w:rFonts w:hint="eastAsia"/>
          <w:lang w:eastAsia="zh-CN"/>
        </w:rPr>
        <w:t>分）：城关小学、北门小学、风</w:t>
      </w:r>
      <w:proofErr w:type="gramStart"/>
      <w:r>
        <w:rPr>
          <w:rFonts w:hint="eastAsia"/>
          <w:lang w:eastAsia="zh-CN"/>
        </w:rPr>
        <w:t>池小学</w:t>
      </w:r>
      <w:proofErr w:type="gramEnd"/>
      <w:r>
        <w:rPr>
          <w:rFonts w:hint="eastAsia"/>
          <w:lang w:eastAsia="zh-CN"/>
        </w:rPr>
        <w:t>的购置任务为2</w:t>
      </w:r>
      <w:r>
        <w:rPr>
          <w:lang w:eastAsia="zh-CN"/>
        </w:rPr>
        <w:t>021</w:t>
      </w:r>
      <w:r>
        <w:rPr>
          <w:rFonts w:hint="eastAsia"/>
          <w:lang w:eastAsia="zh-CN"/>
        </w:rPr>
        <w:t>年任务，因2</w:t>
      </w:r>
      <w:r>
        <w:rPr>
          <w:lang w:eastAsia="zh-CN"/>
        </w:rPr>
        <w:t>021</w:t>
      </w:r>
      <w:r>
        <w:rPr>
          <w:rFonts w:hint="eastAsia"/>
          <w:lang w:eastAsia="zh-CN"/>
        </w:rPr>
        <w:t>年疫情严重，设备从得从外地运回并安装，卫生安全不能保证，故2</w:t>
      </w:r>
      <w:r>
        <w:rPr>
          <w:lang w:eastAsia="zh-CN"/>
        </w:rPr>
        <w:t>021</w:t>
      </w:r>
      <w:r>
        <w:rPr>
          <w:rFonts w:hint="eastAsia"/>
          <w:lang w:eastAsia="zh-CN"/>
        </w:rPr>
        <w:t>年任务和2</w:t>
      </w:r>
      <w:r>
        <w:rPr>
          <w:lang w:eastAsia="zh-CN"/>
        </w:rPr>
        <w:t>022</w:t>
      </w:r>
      <w:r>
        <w:rPr>
          <w:rFonts w:hint="eastAsia"/>
          <w:lang w:eastAsia="zh-CN"/>
        </w:rPr>
        <w:t>年任务均在2</w:t>
      </w:r>
      <w:r>
        <w:rPr>
          <w:lang w:eastAsia="zh-CN"/>
        </w:rPr>
        <w:t>022</w:t>
      </w:r>
      <w:r>
        <w:rPr>
          <w:rFonts w:hint="eastAsia"/>
          <w:lang w:eastAsia="zh-CN"/>
        </w:rPr>
        <w:t>年开始实施，此时疫情已得到控制，健康卫生安全可以保障。项目均于2</w:t>
      </w:r>
      <w:r>
        <w:rPr>
          <w:lang w:eastAsia="zh-CN"/>
        </w:rPr>
        <w:t>022</w:t>
      </w:r>
      <w:r>
        <w:rPr>
          <w:rFonts w:hint="eastAsia"/>
          <w:lang w:eastAsia="zh-CN"/>
        </w:rPr>
        <w:t>年1</w:t>
      </w:r>
      <w:r>
        <w:rPr>
          <w:lang w:eastAsia="zh-CN"/>
        </w:rPr>
        <w:t>2</w:t>
      </w:r>
      <w:r>
        <w:rPr>
          <w:rFonts w:hint="eastAsia"/>
          <w:lang w:eastAsia="zh-CN"/>
        </w:rPr>
        <w:t>月完成验收，得</w:t>
      </w:r>
      <w:r>
        <w:rPr>
          <w:lang w:eastAsia="zh-CN"/>
        </w:rPr>
        <w:t>5</w:t>
      </w:r>
      <w:r>
        <w:rPr>
          <w:rFonts w:hint="eastAsia"/>
          <w:lang w:eastAsia="zh-CN"/>
        </w:rPr>
        <w:t>分。综上，该指标满分</w:t>
      </w:r>
      <w:r>
        <w:rPr>
          <w:lang w:eastAsia="zh-CN"/>
        </w:rPr>
        <w:t>5</w:t>
      </w:r>
      <w:r>
        <w:rPr>
          <w:rFonts w:hint="eastAsia"/>
          <w:lang w:eastAsia="zh-CN"/>
        </w:rPr>
        <w:t>分，得分</w:t>
      </w:r>
      <w:r>
        <w:rPr>
          <w:lang w:eastAsia="zh-CN"/>
        </w:rPr>
        <w:t>5</w:t>
      </w:r>
      <w:r>
        <w:rPr>
          <w:rFonts w:hint="eastAsia"/>
          <w:lang w:eastAsia="zh-CN"/>
        </w:rPr>
        <w:t>分。</w:t>
      </w:r>
    </w:p>
    <w:p w14:paraId="22151E77" w14:textId="77777777" w:rsidR="00B002DC" w:rsidRDefault="00000000">
      <w:pPr>
        <w:widowControl w:val="0"/>
        <w:ind w:firstLine="643"/>
        <w:rPr>
          <w:b/>
          <w:lang w:eastAsia="zh-CN"/>
        </w:rPr>
      </w:pPr>
      <w:r>
        <w:rPr>
          <w:rFonts w:hint="eastAsia"/>
          <w:b/>
          <w:lang w:eastAsia="zh-CN"/>
        </w:rPr>
        <w:lastRenderedPageBreak/>
        <w:t>4.项目的成本节约程度分析。</w:t>
      </w:r>
    </w:p>
    <w:p w14:paraId="1F3E7B39" w14:textId="77777777" w:rsidR="00B002DC" w:rsidRDefault="00000000">
      <w:pPr>
        <w:widowControl w:val="0"/>
        <w:ind w:firstLine="640"/>
        <w:rPr>
          <w:lang w:eastAsia="zh-CN"/>
        </w:rPr>
      </w:pPr>
      <w:r>
        <w:rPr>
          <w:rFonts w:hint="eastAsia"/>
          <w:lang w:eastAsia="zh-CN"/>
        </w:rPr>
        <w:t>产出成本包括费用节余率</w:t>
      </w:r>
      <w:r>
        <w:rPr>
          <w:lang w:eastAsia="zh-CN"/>
        </w:rPr>
        <w:t>1</w:t>
      </w:r>
      <w:r>
        <w:rPr>
          <w:rFonts w:hint="eastAsia"/>
          <w:lang w:eastAsia="zh-CN"/>
        </w:rPr>
        <w:t>个指标，权重分为</w:t>
      </w:r>
      <w:r>
        <w:rPr>
          <w:lang w:eastAsia="zh-CN"/>
        </w:rPr>
        <w:t>5</w:t>
      </w:r>
      <w:r>
        <w:rPr>
          <w:rFonts w:hint="eastAsia"/>
          <w:lang w:eastAsia="zh-CN"/>
        </w:rPr>
        <w:t>分，实际得分</w:t>
      </w:r>
      <w:r>
        <w:rPr>
          <w:lang w:eastAsia="zh-CN"/>
        </w:rPr>
        <w:t>5</w:t>
      </w:r>
      <w:r>
        <w:rPr>
          <w:rFonts w:hint="eastAsia"/>
          <w:lang w:eastAsia="zh-CN"/>
        </w:rPr>
        <w:t>分，得分率100</w:t>
      </w:r>
      <w:r>
        <w:rPr>
          <w:lang w:eastAsia="zh-CN"/>
        </w:rPr>
        <w:t>%</w:t>
      </w:r>
      <w:r>
        <w:rPr>
          <w:rFonts w:hint="eastAsia"/>
          <w:lang w:eastAsia="zh-CN"/>
        </w:rPr>
        <w:t>。</w:t>
      </w:r>
    </w:p>
    <w:p w14:paraId="3B09F1D4" w14:textId="77777777" w:rsidR="00B002DC" w:rsidRDefault="00000000">
      <w:pPr>
        <w:widowControl w:val="0"/>
        <w:ind w:firstLine="640"/>
        <w:rPr>
          <w:lang w:eastAsia="zh-CN"/>
        </w:rPr>
      </w:pPr>
      <w:r>
        <w:rPr>
          <w:rFonts w:hint="eastAsia"/>
          <w:lang w:eastAsia="zh-CN"/>
        </w:rPr>
        <w:t>（1）费用节余率（</w:t>
      </w:r>
      <w:r>
        <w:rPr>
          <w:lang w:eastAsia="zh-CN"/>
        </w:rPr>
        <w:t>5</w:t>
      </w:r>
      <w:r>
        <w:rPr>
          <w:rFonts w:hint="eastAsia"/>
          <w:lang w:eastAsia="zh-CN"/>
        </w:rPr>
        <w:t>分）：截至目前，根据各项目财务资料统计，项目预算2</w:t>
      </w:r>
      <w:r>
        <w:rPr>
          <w:lang w:eastAsia="zh-CN"/>
        </w:rPr>
        <w:t>54.2</w:t>
      </w:r>
      <w:r>
        <w:rPr>
          <w:rFonts w:hint="eastAsia"/>
          <w:lang w:eastAsia="zh-CN"/>
        </w:rPr>
        <w:t>0万元，合同价2</w:t>
      </w:r>
      <w:r>
        <w:rPr>
          <w:lang w:eastAsia="zh-CN"/>
        </w:rPr>
        <w:t>31.13</w:t>
      </w:r>
      <w:r>
        <w:rPr>
          <w:rFonts w:hint="eastAsia"/>
          <w:lang w:eastAsia="zh-CN"/>
        </w:rPr>
        <w:t>万元，已支付2</w:t>
      </w:r>
      <w:r>
        <w:rPr>
          <w:lang w:eastAsia="zh-CN"/>
        </w:rPr>
        <w:t>24.9</w:t>
      </w:r>
      <w:r>
        <w:rPr>
          <w:rFonts w:hint="eastAsia"/>
          <w:lang w:eastAsia="zh-CN"/>
        </w:rPr>
        <w:t>0万元，</w:t>
      </w:r>
      <w:proofErr w:type="gramStart"/>
      <w:r>
        <w:rPr>
          <w:rFonts w:hint="eastAsia"/>
          <w:lang w:eastAsia="zh-CN"/>
        </w:rPr>
        <w:t>待支付</w:t>
      </w:r>
      <w:proofErr w:type="gramEnd"/>
      <w:r>
        <w:rPr>
          <w:lang w:eastAsia="zh-CN"/>
        </w:rPr>
        <w:t>6.23万元</w:t>
      </w:r>
      <w:r>
        <w:rPr>
          <w:rFonts w:hint="eastAsia"/>
          <w:lang w:eastAsia="zh-CN"/>
        </w:rPr>
        <w:t>，</w:t>
      </w:r>
      <w:r>
        <w:rPr>
          <w:lang w:eastAsia="zh-CN"/>
        </w:rPr>
        <w:t>为</w:t>
      </w:r>
      <w:r>
        <w:rPr>
          <w:rFonts w:hint="eastAsia"/>
          <w:lang w:eastAsia="zh-CN"/>
        </w:rPr>
        <w:t>设备</w:t>
      </w:r>
      <w:r>
        <w:rPr>
          <w:lang w:eastAsia="zh-CN"/>
        </w:rPr>
        <w:t>质保金</w:t>
      </w:r>
      <w:r>
        <w:rPr>
          <w:rFonts w:hint="eastAsia"/>
          <w:lang w:eastAsia="zh-CN"/>
        </w:rPr>
        <w:t>，</w:t>
      </w:r>
      <w:r>
        <w:rPr>
          <w:lang w:eastAsia="zh-CN"/>
        </w:rPr>
        <w:t>结余资金为23.07万元</w:t>
      </w:r>
      <w:r>
        <w:rPr>
          <w:rFonts w:hint="eastAsia"/>
          <w:lang w:eastAsia="zh-CN"/>
        </w:rPr>
        <w:t>资金，费用节余率</w:t>
      </w:r>
      <w:r>
        <w:rPr>
          <w:lang w:eastAsia="zh-CN"/>
        </w:rPr>
        <w:t>=实际节约费用／批复预算×100%</w:t>
      </w:r>
      <w:r>
        <w:rPr>
          <w:rFonts w:hint="eastAsia"/>
          <w:lang w:eastAsia="zh-CN"/>
        </w:rPr>
        <w:t>=</w:t>
      </w:r>
      <w:r>
        <w:rPr>
          <w:lang w:eastAsia="zh-CN"/>
        </w:rPr>
        <w:t>23.07</w:t>
      </w:r>
      <w:r>
        <w:rPr>
          <w:rFonts w:hint="eastAsia"/>
          <w:lang w:eastAsia="zh-CN"/>
        </w:rPr>
        <w:t>/</w:t>
      </w:r>
      <w:r>
        <w:rPr>
          <w:lang w:eastAsia="zh-CN"/>
        </w:rPr>
        <w:t>254.2</w:t>
      </w:r>
      <w:r>
        <w:rPr>
          <w:rFonts w:hint="eastAsia"/>
          <w:lang w:eastAsia="zh-CN"/>
        </w:rPr>
        <w:t>0</w:t>
      </w:r>
      <w:r>
        <w:rPr>
          <w:lang w:eastAsia="zh-CN"/>
        </w:rPr>
        <w:t>×100%</w:t>
      </w:r>
      <w:r>
        <w:rPr>
          <w:rFonts w:hint="eastAsia"/>
          <w:lang w:eastAsia="zh-CN"/>
        </w:rPr>
        <w:t>≈</w:t>
      </w:r>
      <w:r>
        <w:rPr>
          <w:lang w:eastAsia="zh-CN"/>
        </w:rPr>
        <w:t>9.0</w:t>
      </w:r>
      <w:r>
        <w:rPr>
          <w:rFonts w:hint="eastAsia"/>
          <w:lang w:eastAsia="zh-CN"/>
        </w:rPr>
        <w:t>8%，得5分。综上，该指标满分</w:t>
      </w:r>
      <w:r>
        <w:rPr>
          <w:lang w:eastAsia="zh-CN"/>
        </w:rPr>
        <w:t>5</w:t>
      </w:r>
      <w:r>
        <w:rPr>
          <w:rFonts w:hint="eastAsia"/>
          <w:lang w:eastAsia="zh-CN"/>
        </w:rPr>
        <w:t>分，得分</w:t>
      </w:r>
      <w:r>
        <w:rPr>
          <w:lang w:eastAsia="zh-CN"/>
        </w:rPr>
        <w:t>5</w:t>
      </w:r>
      <w:r>
        <w:rPr>
          <w:rFonts w:hint="eastAsia"/>
          <w:lang w:eastAsia="zh-CN"/>
        </w:rPr>
        <w:t>分。</w:t>
      </w:r>
    </w:p>
    <w:p w14:paraId="078F2DBB" w14:textId="77777777" w:rsidR="00B002DC" w:rsidRDefault="00000000">
      <w:pPr>
        <w:pStyle w:val="20"/>
        <w:keepNext w:val="0"/>
        <w:keepLines w:val="0"/>
        <w:widowControl w:val="0"/>
        <w:ind w:firstLine="643"/>
        <w:rPr>
          <w:lang w:eastAsia="zh-CN"/>
        </w:rPr>
      </w:pPr>
      <w:bookmarkStart w:id="126" w:name="_Toc66699967"/>
      <w:bookmarkStart w:id="127" w:name="_Toc97086066"/>
      <w:r>
        <w:rPr>
          <w:rFonts w:hint="eastAsia"/>
          <w:lang w:eastAsia="zh-CN"/>
        </w:rPr>
        <w:t>（四）项目效益情况</w:t>
      </w:r>
      <w:bookmarkEnd w:id="126"/>
      <w:bookmarkEnd w:id="127"/>
    </w:p>
    <w:p w14:paraId="1ADA1F00" w14:textId="77777777" w:rsidR="00B002DC" w:rsidRDefault="00000000">
      <w:pPr>
        <w:widowControl w:val="0"/>
        <w:ind w:firstLine="640"/>
        <w:rPr>
          <w:lang w:eastAsia="zh-CN"/>
        </w:rPr>
      </w:pPr>
      <w:r>
        <w:rPr>
          <w:rFonts w:hint="eastAsia"/>
          <w:lang w:eastAsia="zh-CN"/>
        </w:rPr>
        <w:t>效益类指标下设置社会效益、可持续影响和满意度</w:t>
      </w:r>
      <w:r>
        <w:rPr>
          <w:lang w:eastAsia="zh-CN"/>
        </w:rPr>
        <w:t>3</w:t>
      </w:r>
      <w:r>
        <w:rPr>
          <w:rFonts w:hint="eastAsia"/>
          <w:lang w:eastAsia="zh-CN"/>
        </w:rPr>
        <w:t>个二级指标，效益类指标分值共计30分，得分</w:t>
      </w:r>
      <w:r>
        <w:rPr>
          <w:lang w:eastAsia="zh-CN"/>
        </w:rPr>
        <w:t>26.29</w:t>
      </w:r>
      <w:r>
        <w:rPr>
          <w:rFonts w:hint="eastAsia"/>
          <w:lang w:eastAsia="zh-CN"/>
        </w:rPr>
        <w:t>分，得分率</w:t>
      </w:r>
      <w:r>
        <w:rPr>
          <w:lang w:eastAsia="zh-CN"/>
        </w:rPr>
        <w:t>87.63</w:t>
      </w:r>
      <w:r>
        <w:rPr>
          <w:rFonts w:hint="eastAsia"/>
          <w:lang w:eastAsia="zh-CN"/>
        </w:rPr>
        <w:t>%。社会效益方面，改善安泽县义务教育学校基本办学条件，提高办学质量，缩小了城乡之间、校际之间的办学差距，促进了公平优质的教育创造条件的发展；可持续影响方面，各学校遵循《安泽县学校教育教学仪器设备管理和使用暂行办法》对购置的信息化设备进行管理，各学校每年对设备进行2</w:t>
      </w:r>
      <w:r>
        <w:rPr>
          <w:lang w:eastAsia="zh-CN"/>
        </w:rPr>
        <w:t>-3</w:t>
      </w:r>
      <w:r>
        <w:rPr>
          <w:rFonts w:hint="eastAsia"/>
          <w:lang w:eastAsia="zh-CN"/>
        </w:rPr>
        <w:t>次检查维修；在满意度方面，教职工满意度为</w:t>
      </w:r>
      <w:r>
        <w:rPr>
          <w:lang w:eastAsia="zh-CN"/>
        </w:rPr>
        <w:t>87.76</w:t>
      </w:r>
      <w:r>
        <w:rPr>
          <w:rFonts w:hint="eastAsia"/>
          <w:lang w:eastAsia="zh-CN"/>
        </w:rPr>
        <w:t>%，学生满意度为</w:t>
      </w:r>
      <w:r>
        <w:rPr>
          <w:lang w:eastAsia="zh-CN"/>
        </w:rPr>
        <w:t>87.39%</w:t>
      </w:r>
      <w:r>
        <w:rPr>
          <w:rFonts w:hint="eastAsia"/>
          <w:lang w:eastAsia="zh-CN"/>
        </w:rPr>
        <w:t>。效益</w:t>
      </w:r>
      <w:proofErr w:type="gramStart"/>
      <w:r>
        <w:rPr>
          <w:rFonts w:hint="eastAsia"/>
          <w:lang w:eastAsia="zh-CN"/>
        </w:rPr>
        <w:t>类各项</w:t>
      </w:r>
      <w:proofErr w:type="gramEnd"/>
      <w:r>
        <w:rPr>
          <w:rFonts w:hint="eastAsia"/>
          <w:lang w:eastAsia="zh-CN"/>
        </w:rPr>
        <w:t>指标具体得分情况见表</w:t>
      </w:r>
      <w:r>
        <w:rPr>
          <w:lang w:eastAsia="zh-CN"/>
        </w:rPr>
        <w:t>4-</w:t>
      </w:r>
      <w:r>
        <w:rPr>
          <w:rFonts w:hint="eastAsia"/>
          <w:lang w:eastAsia="zh-CN"/>
        </w:rPr>
        <w:t>4。</w:t>
      </w:r>
    </w:p>
    <w:p w14:paraId="3CE40217" w14:textId="77777777" w:rsidR="00B002DC" w:rsidRDefault="00000000">
      <w:pPr>
        <w:pStyle w:val="aff5"/>
        <w:widowControl w:val="0"/>
        <w:jc w:val="center"/>
        <w:outlineLvl w:val="9"/>
        <w:rPr>
          <w:rFonts w:ascii="黑体" w:eastAsia="黑体" w:hAnsi="黑体" w:cs="黑体"/>
          <w:sz w:val="24"/>
          <w:szCs w:val="24"/>
        </w:rPr>
      </w:pPr>
      <w:r>
        <w:rPr>
          <w:rFonts w:ascii="黑体" w:eastAsia="黑体" w:hAnsi="黑体" w:cs="黑体" w:hint="eastAsia"/>
          <w:sz w:val="24"/>
          <w:szCs w:val="24"/>
        </w:rPr>
        <w:t>表</w:t>
      </w:r>
      <w:r>
        <w:rPr>
          <w:rFonts w:ascii="黑体" w:eastAsia="黑体" w:hAnsi="黑体" w:cs="黑体"/>
          <w:sz w:val="24"/>
          <w:szCs w:val="24"/>
        </w:rPr>
        <w:t>4-</w:t>
      </w:r>
      <w:r>
        <w:rPr>
          <w:rFonts w:ascii="黑体" w:eastAsia="黑体" w:hAnsi="黑体" w:cs="黑体" w:hint="eastAsia"/>
          <w:sz w:val="24"/>
          <w:szCs w:val="24"/>
        </w:rPr>
        <w:t>4 效益</w:t>
      </w:r>
      <w:proofErr w:type="gramStart"/>
      <w:r>
        <w:rPr>
          <w:rFonts w:ascii="黑体" w:eastAsia="黑体" w:hAnsi="黑体" w:cs="黑体" w:hint="eastAsia"/>
          <w:sz w:val="24"/>
          <w:szCs w:val="24"/>
        </w:rPr>
        <w:t>类各项</w:t>
      </w:r>
      <w:proofErr w:type="gramEnd"/>
      <w:r>
        <w:rPr>
          <w:rFonts w:ascii="黑体" w:eastAsia="黑体" w:hAnsi="黑体" w:cs="黑体" w:hint="eastAsia"/>
          <w:sz w:val="24"/>
          <w:szCs w:val="24"/>
        </w:rPr>
        <w:t>指标具体得分情况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445"/>
        <w:gridCol w:w="2834"/>
        <w:gridCol w:w="992"/>
        <w:gridCol w:w="992"/>
        <w:gridCol w:w="1043"/>
      </w:tblGrid>
      <w:tr w:rsidR="00B002DC" w14:paraId="5CC378BD" w14:textId="77777777">
        <w:trPr>
          <w:trHeight w:val="284"/>
          <w:tblHeader/>
        </w:trPr>
        <w:tc>
          <w:tcPr>
            <w:tcW w:w="713" w:type="pct"/>
            <w:shd w:val="clear" w:color="auto" w:fill="auto"/>
            <w:vAlign w:val="center"/>
          </w:tcPr>
          <w:p w14:paraId="123103F3"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一级指标</w:t>
            </w:r>
          </w:p>
        </w:tc>
        <w:tc>
          <w:tcPr>
            <w:tcW w:w="848" w:type="pct"/>
            <w:shd w:val="clear" w:color="auto" w:fill="auto"/>
            <w:vAlign w:val="center"/>
          </w:tcPr>
          <w:p w14:paraId="7D7141B6"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二级指标</w:t>
            </w:r>
          </w:p>
        </w:tc>
        <w:tc>
          <w:tcPr>
            <w:tcW w:w="1663" w:type="pct"/>
            <w:shd w:val="clear" w:color="auto" w:fill="auto"/>
            <w:vAlign w:val="center"/>
          </w:tcPr>
          <w:p w14:paraId="7CF2EB69"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三级指标</w:t>
            </w:r>
          </w:p>
        </w:tc>
        <w:tc>
          <w:tcPr>
            <w:tcW w:w="582" w:type="pct"/>
          </w:tcPr>
          <w:p w14:paraId="0E3E0492"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权重</w:t>
            </w:r>
          </w:p>
        </w:tc>
        <w:tc>
          <w:tcPr>
            <w:tcW w:w="582" w:type="pct"/>
            <w:shd w:val="clear" w:color="auto" w:fill="auto"/>
            <w:vAlign w:val="center"/>
          </w:tcPr>
          <w:p w14:paraId="7C421E64"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得分</w:t>
            </w:r>
          </w:p>
        </w:tc>
        <w:tc>
          <w:tcPr>
            <w:tcW w:w="612" w:type="pct"/>
            <w:shd w:val="clear" w:color="auto" w:fill="auto"/>
            <w:vAlign w:val="center"/>
          </w:tcPr>
          <w:p w14:paraId="0F94DBDD" w14:textId="77777777" w:rsidR="00B002DC" w:rsidRDefault="00000000">
            <w:pPr>
              <w:widowControl w:val="0"/>
              <w:spacing w:line="240" w:lineRule="auto"/>
              <w:ind w:firstLineChars="0" w:firstLine="0"/>
              <w:jc w:val="center"/>
              <w:rPr>
                <w:rFonts w:ascii="宋体" w:eastAsia="宋体" w:hAnsi="宋体" w:cs="宋体"/>
                <w:b/>
                <w:bCs/>
                <w:color w:val="000000"/>
                <w:kern w:val="2"/>
                <w:sz w:val="21"/>
                <w:szCs w:val="21"/>
                <w:lang w:eastAsia="zh-CN"/>
              </w:rPr>
            </w:pPr>
            <w:r>
              <w:rPr>
                <w:rFonts w:ascii="宋体" w:eastAsia="宋体" w:hAnsi="宋体" w:cs="宋体" w:hint="eastAsia"/>
                <w:b/>
                <w:bCs/>
                <w:color w:val="000000"/>
                <w:kern w:val="2"/>
                <w:sz w:val="21"/>
                <w:szCs w:val="21"/>
                <w:lang w:eastAsia="zh-CN"/>
              </w:rPr>
              <w:t>得分率</w:t>
            </w:r>
          </w:p>
        </w:tc>
      </w:tr>
      <w:tr w:rsidR="00B002DC" w14:paraId="30EB88CB" w14:textId="77777777">
        <w:trPr>
          <w:trHeight w:val="284"/>
        </w:trPr>
        <w:tc>
          <w:tcPr>
            <w:tcW w:w="713" w:type="pct"/>
            <w:vMerge w:val="restart"/>
            <w:shd w:val="clear" w:color="000000" w:fill="FFFFFF"/>
            <w:vAlign w:val="center"/>
          </w:tcPr>
          <w:p w14:paraId="51FBC120"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848" w:type="pct"/>
            <w:vMerge w:val="restart"/>
            <w:shd w:val="clear" w:color="000000" w:fill="FFFFFF"/>
            <w:vAlign w:val="center"/>
          </w:tcPr>
          <w:p w14:paraId="422CD9FE"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社会效益</w:t>
            </w:r>
          </w:p>
        </w:tc>
        <w:tc>
          <w:tcPr>
            <w:tcW w:w="1663" w:type="pct"/>
            <w:shd w:val="clear" w:color="000000" w:fill="FFFFFF"/>
            <w:vAlign w:val="center"/>
          </w:tcPr>
          <w:p w14:paraId="4DB3B84B" w14:textId="77777777" w:rsidR="00B002DC" w:rsidRDefault="00000000">
            <w:pPr>
              <w:widowControl w:val="0"/>
              <w:spacing w:line="240" w:lineRule="auto"/>
              <w:ind w:firstLineChars="0" w:firstLine="0"/>
              <w:jc w:val="center"/>
              <w:textAlignment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义务教育学校基本办学条件改善情况</w:t>
            </w:r>
          </w:p>
        </w:tc>
        <w:tc>
          <w:tcPr>
            <w:tcW w:w="582" w:type="pct"/>
            <w:vAlign w:val="center"/>
          </w:tcPr>
          <w:p w14:paraId="02B1F8F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582" w:type="pct"/>
            <w:shd w:val="clear" w:color="auto" w:fill="auto"/>
            <w:noWrap/>
            <w:vAlign w:val="center"/>
          </w:tcPr>
          <w:p w14:paraId="00A95F99"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612" w:type="pct"/>
            <w:shd w:val="clear" w:color="auto" w:fill="auto"/>
            <w:noWrap/>
            <w:vAlign w:val="center"/>
          </w:tcPr>
          <w:p w14:paraId="7CC51CB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100</w:t>
            </w:r>
            <w:r>
              <w:rPr>
                <w:rFonts w:ascii="宋体" w:eastAsia="宋体" w:hAnsi="宋体" w:cs="宋体" w:hint="eastAsia"/>
                <w:color w:val="000000"/>
                <w:kern w:val="2"/>
                <w:sz w:val="21"/>
                <w:szCs w:val="21"/>
                <w:lang w:eastAsia="zh-CN"/>
              </w:rPr>
              <w:t>%</w:t>
            </w:r>
          </w:p>
        </w:tc>
      </w:tr>
      <w:tr w:rsidR="00B002DC" w14:paraId="03BACA99" w14:textId="77777777">
        <w:trPr>
          <w:trHeight w:val="284"/>
        </w:trPr>
        <w:tc>
          <w:tcPr>
            <w:tcW w:w="713" w:type="pct"/>
            <w:vMerge/>
            <w:vAlign w:val="center"/>
          </w:tcPr>
          <w:p w14:paraId="56EBA531"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848" w:type="pct"/>
            <w:vMerge/>
            <w:vAlign w:val="center"/>
          </w:tcPr>
          <w:p w14:paraId="292D33A6"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1663" w:type="pct"/>
            <w:shd w:val="clear" w:color="000000" w:fill="FFFFFF"/>
            <w:vAlign w:val="center"/>
          </w:tcPr>
          <w:p w14:paraId="462341E5" w14:textId="77777777" w:rsidR="00B002DC" w:rsidRDefault="00000000">
            <w:pPr>
              <w:widowControl w:val="0"/>
              <w:spacing w:line="240" w:lineRule="auto"/>
              <w:ind w:firstLineChars="0" w:firstLine="0"/>
              <w:jc w:val="center"/>
              <w:textAlignment w:val="center"/>
              <w:rPr>
                <w:rFonts w:ascii="宋体" w:eastAsia="宋体" w:hAnsi="宋体" w:cs="宋体"/>
                <w:color w:val="000000"/>
                <w:kern w:val="2"/>
                <w:sz w:val="21"/>
                <w:szCs w:val="21"/>
                <w:lang w:eastAsia="zh-CN"/>
              </w:rPr>
            </w:pPr>
            <w:r>
              <w:rPr>
                <w:rFonts w:ascii="宋体" w:eastAsia="宋体" w:hAnsi="宋体" w:cs="宋体" w:hint="eastAsia"/>
                <w:color w:val="000000"/>
                <w:sz w:val="21"/>
                <w:szCs w:val="21"/>
                <w:lang w:eastAsia="zh-CN"/>
              </w:rPr>
              <w:t>教育资源布局合理性促进情况</w:t>
            </w:r>
          </w:p>
        </w:tc>
        <w:tc>
          <w:tcPr>
            <w:tcW w:w="582" w:type="pct"/>
            <w:vAlign w:val="center"/>
          </w:tcPr>
          <w:p w14:paraId="51A3B8D2"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582" w:type="pct"/>
            <w:shd w:val="clear" w:color="auto" w:fill="auto"/>
            <w:noWrap/>
            <w:vAlign w:val="center"/>
          </w:tcPr>
          <w:p w14:paraId="10F626D6"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612" w:type="pct"/>
            <w:shd w:val="clear" w:color="auto" w:fill="auto"/>
            <w:noWrap/>
            <w:vAlign w:val="center"/>
          </w:tcPr>
          <w:p w14:paraId="4E3C8B5A"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100</w:t>
            </w:r>
            <w:r>
              <w:rPr>
                <w:rFonts w:ascii="宋体" w:eastAsia="宋体" w:hAnsi="宋体" w:cs="宋体" w:hint="eastAsia"/>
                <w:color w:val="000000"/>
                <w:kern w:val="2"/>
                <w:sz w:val="21"/>
                <w:szCs w:val="21"/>
                <w:lang w:eastAsia="zh-CN"/>
              </w:rPr>
              <w:t>%</w:t>
            </w:r>
          </w:p>
        </w:tc>
      </w:tr>
      <w:tr w:rsidR="00B002DC" w14:paraId="36B859DF" w14:textId="77777777">
        <w:trPr>
          <w:trHeight w:val="284"/>
        </w:trPr>
        <w:tc>
          <w:tcPr>
            <w:tcW w:w="713" w:type="pct"/>
            <w:vMerge/>
            <w:vAlign w:val="center"/>
          </w:tcPr>
          <w:p w14:paraId="2FFB0D53"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848" w:type="pct"/>
            <w:shd w:val="clear" w:color="000000" w:fill="FFFFFF"/>
            <w:vAlign w:val="center"/>
          </w:tcPr>
          <w:p w14:paraId="4D3AF667"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可持续影响</w:t>
            </w:r>
          </w:p>
        </w:tc>
        <w:tc>
          <w:tcPr>
            <w:tcW w:w="1663" w:type="pct"/>
            <w:shd w:val="clear" w:color="000000" w:fill="FFFFFF"/>
            <w:vAlign w:val="center"/>
          </w:tcPr>
          <w:p w14:paraId="6A0BB1AB" w14:textId="77777777" w:rsidR="00B002DC" w:rsidRDefault="00000000">
            <w:pPr>
              <w:widowControl w:val="0"/>
              <w:spacing w:line="240" w:lineRule="auto"/>
              <w:ind w:firstLineChars="0" w:firstLine="0"/>
              <w:jc w:val="center"/>
              <w:textAlignment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长效机制建设完备性</w:t>
            </w:r>
          </w:p>
        </w:tc>
        <w:tc>
          <w:tcPr>
            <w:tcW w:w="582" w:type="pct"/>
            <w:vAlign w:val="center"/>
          </w:tcPr>
          <w:p w14:paraId="5DABEEAC"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10</w:t>
            </w:r>
          </w:p>
        </w:tc>
        <w:tc>
          <w:tcPr>
            <w:tcW w:w="582" w:type="pct"/>
            <w:shd w:val="clear" w:color="auto" w:fill="auto"/>
            <w:noWrap/>
            <w:vAlign w:val="center"/>
          </w:tcPr>
          <w:p w14:paraId="27F01880"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10</w:t>
            </w:r>
          </w:p>
        </w:tc>
        <w:tc>
          <w:tcPr>
            <w:tcW w:w="612" w:type="pct"/>
            <w:shd w:val="clear" w:color="auto" w:fill="auto"/>
            <w:noWrap/>
            <w:vAlign w:val="center"/>
          </w:tcPr>
          <w:p w14:paraId="40E89C13"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100</w:t>
            </w:r>
            <w:r>
              <w:rPr>
                <w:rFonts w:ascii="宋体" w:eastAsia="宋体" w:hAnsi="宋体" w:cs="宋体" w:hint="eastAsia"/>
                <w:color w:val="000000"/>
                <w:kern w:val="2"/>
                <w:sz w:val="21"/>
                <w:szCs w:val="21"/>
                <w:lang w:eastAsia="zh-CN"/>
              </w:rPr>
              <w:t>%</w:t>
            </w:r>
          </w:p>
        </w:tc>
      </w:tr>
      <w:tr w:rsidR="00B002DC" w14:paraId="7A51ACFD" w14:textId="77777777">
        <w:trPr>
          <w:trHeight w:val="284"/>
        </w:trPr>
        <w:tc>
          <w:tcPr>
            <w:tcW w:w="713" w:type="pct"/>
            <w:vMerge/>
            <w:vAlign w:val="center"/>
          </w:tcPr>
          <w:p w14:paraId="595C991A"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848" w:type="pct"/>
            <w:vMerge w:val="restart"/>
            <w:shd w:val="clear" w:color="000000" w:fill="FFFFFF"/>
            <w:vAlign w:val="center"/>
          </w:tcPr>
          <w:p w14:paraId="506A5329" w14:textId="77777777" w:rsidR="00B002DC" w:rsidRDefault="00000000">
            <w:pPr>
              <w:widowControl w:val="0"/>
              <w:spacing w:line="240" w:lineRule="auto"/>
              <w:ind w:firstLine="42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满意度</w:t>
            </w:r>
          </w:p>
        </w:tc>
        <w:tc>
          <w:tcPr>
            <w:tcW w:w="1663" w:type="pct"/>
            <w:shd w:val="clear" w:color="000000" w:fill="FFFFFF"/>
            <w:vAlign w:val="center"/>
          </w:tcPr>
          <w:p w14:paraId="1A052822" w14:textId="77777777" w:rsidR="00B002DC" w:rsidRDefault="00000000">
            <w:pPr>
              <w:widowControl w:val="0"/>
              <w:spacing w:line="240" w:lineRule="auto"/>
              <w:ind w:firstLineChars="0" w:firstLine="0"/>
              <w:jc w:val="center"/>
              <w:textAlignment w:val="center"/>
              <w:rPr>
                <w:rFonts w:ascii="宋体" w:eastAsia="宋体" w:hAnsi="宋体" w:cs="宋体"/>
                <w:color w:val="000000"/>
                <w:kern w:val="2"/>
                <w:sz w:val="21"/>
                <w:szCs w:val="21"/>
                <w:lang w:eastAsia="zh-CN"/>
              </w:rPr>
            </w:pPr>
            <w:bookmarkStart w:id="128" w:name="_Hlk152599074"/>
            <w:r>
              <w:rPr>
                <w:rFonts w:ascii="宋体" w:eastAsia="宋体" w:hAnsi="宋体" w:cs="宋体" w:hint="eastAsia"/>
                <w:color w:val="000000"/>
                <w:sz w:val="21"/>
                <w:szCs w:val="21"/>
                <w:lang w:eastAsia="zh-CN"/>
              </w:rPr>
              <w:t>教职工满意度</w:t>
            </w:r>
            <w:bookmarkEnd w:id="128"/>
          </w:p>
        </w:tc>
        <w:tc>
          <w:tcPr>
            <w:tcW w:w="582" w:type="pct"/>
            <w:vAlign w:val="center"/>
          </w:tcPr>
          <w:p w14:paraId="52E16AD4"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5</w:t>
            </w:r>
          </w:p>
        </w:tc>
        <w:tc>
          <w:tcPr>
            <w:tcW w:w="582" w:type="pct"/>
            <w:shd w:val="clear" w:color="auto" w:fill="auto"/>
            <w:noWrap/>
            <w:vAlign w:val="center"/>
          </w:tcPr>
          <w:p w14:paraId="2CCC35FC"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3</w:t>
            </w:r>
            <w:r>
              <w:rPr>
                <w:rFonts w:ascii="宋体" w:eastAsia="宋体" w:hAnsi="宋体" w:cs="宋体"/>
                <w:color w:val="000000"/>
                <w:kern w:val="2"/>
                <w:sz w:val="21"/>
                <w:szCs w:val="21"/>
                <w:lang w:eastAsia="zh-CN"/>
              </w:rPr>
              <w:t>.19</w:t>
            </w:r>
          </w:p>
        </w:tc>
        <w:tc>
          <w:tcPr>
            <w:tcW w:w="612" w:type="pct"/>
            <w:shd w:val="clear" w:color="auto" w:fill="auto"/>
            <w:noWrap/>
            <w:vAlign w:val="center"/>
          </w:tcPr>
          <w:p w14:paraId="313FDEC3"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6</w:t>
            </w:r>
            <w:r>
              <w:rPr>
                <w:rFonts w:ascii="宋体" w:eastAsia="宋体" w:hAnsi="宋体" w:cs="宋体"/>
                <w:color w:val="000000"/>
                <w:kern w:val="2"/>
                <w:sz w:val="21"/>
                <w:szCs w:val="21"/>
                <w:lang w:eastAsia="zh-CN"/>
              </w:rPr>
              <w:t>3.80%</w:t>
            </w:r>
          </w:p>
        </w:tc>
      </w:tr>
      <w:tr w:rsidR="00B002DC" w14:paraId="112A7541" w14:textId="77777777">
        <w:trPr>
          <w:trHeight w:val="284"/>
        </w:trPr>
        <w:tc>
          <w:tcPr>
            <w:tcW w:w="713" w:type="pct"/>
            <w:vMerge/>
            <w:vAlign w:val="center"/>
          </w:tcPr>
          <w:p w14:paraId="2A66510F" w14:textId="77777777" w:rsidR="00B002DC" w:rsidRDefault="00B002DC">
            <w:pPr>
              <w:widowControl w:val="0"/>
              <w:spacing w:line="240" w:lineRule="auto"/>
              <w:ind w:firstLineChars="0" w:firstLine="0"/>
              <w:rPr>
                <w:rFonts w:ascii="宋体" w:eastAsia="宋体" w:hAnsi="宋体" w:cs="宋体"/>
                <w:color w:val="000000"/>
                <w:kern w:val="2"/>
                <w:sz w:val="21"/>
                <w:szCs w:val="21"/>
                <w:lang w:eastAsia="zh-CN"/>
              </w:rPr>
            </w:pPr>
          </w:p>
        </w:tc>
        <w:tc>
          <w:tcPr>
            <w:tcW w:w="848" w:type="pct"/>
            <w:vMerge/>
            <w:shd w:val="clear" w:color="000000" w:fill="FFFFFF"/>
            <w:vAlign w:val="center"/>
          </w:tcPr>
          <w:p w14:paraId="32407CB3"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1663" w:type="pct"/>
            <w:shd w:val="clear" w:color="000000" w:fill="FFFFFF"/>
            <w:vAlign w:val="center"/>
          </w:tcPr>
          <w:p w14:paraId="6EFCA71B" w14:textId="77777777" w:rsidR="00B002DC" w:rsidRDefault="00000000">
            <w:pPr>
              <w:widowControl w:val="0"/>
              <w:spacing w:line="240" w:lineRule="auto"/>
              <w:ind w:firstLineChars="0" w:firstLine="0"/>
              <w:jc w:val="center"/>
              <w:textAlignment w:val="center"/>
              <w:rPr>
                <w:rFonts w:ascii="宋体" w:eastAsia="宋体" w:hAnsi="宋体" w:cs="宋体"/>
                <w:color w:val="000000"/>
                <w:kern w:val="2"/>
                <w:sz w:val="21"/>
                <w:szCs w:val="21"/>
                <w:lang w:eastAsia="zh-CN"/>
              </w:rPr>
            </w:pPr>
            <w:r>
              <w:rPr>
                <w:rFonts w:ascii="宋体" w:eastAsia="宋体" w:hAnsi="宋体" w:cs="宋体" w:hint="eastAsia"/>
                <w:color w:val="000000"/>
                <w:sz w:val="21"/>
                <w:szCs w:val="21"/>
                <w:lang w:eastAsia="zh-CN"/>
              </w:rPr>
              <w:t>学生满意度</w:t>
            </w:r>
          </w:p>
        </w:tc>
        <w:tc>
          <w:tcPr>
            <w:tcW w:w="582" w:type="pct"/>
            <w:vAlign w:val="center"/>
          </w:tcPr>
          <w:p w14:paraId="6DA3ACF8"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5</w:t>
            </w:r>
          </w:p>
        </w:tc>
        <w:tc>
          <w:tcPr>
            <w:tcW w:w="582" w:type="pct"/>
            <w:shd w:val="clear" w:color="auto" w:fill="auto"/>
            <w:noWrap/>
            <w:vAlign w:val="center"/>
          </w:tcPr>
          <w:p w14:paraId="3B2F912B"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3.10</w:t>
            </w:r>
          </w:p>
        </w:tc>
        <w:tc>
          <w:tcPr>
            <w:tcW w:w="612" w:type="pct"/>
            <w:shd w:val="clear" w:color="auto" w:fill="auto"/>
            <w:noWrap/>
            <w:vAlign w:val="center"/>
          </w:tcPr>
          <w:p w14:paraId="2AE0E7D4"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79.60</w:t>
            </w:r>
            <w:r>
              <w:rPr>
                <w:rFonts w:ascii="宋体" w:eastAsia="宋体" w:hAnsi="宋体" w:cs="宋体" w:hint="eastAsia"/>
                <w:color w:val="000000"/>
                <w:kern w:val="2"/>
                <w:sz w:val="21"/>
                <w:szCs w:val="21"/>
                <w:lang w:eastAsia="zh-CN"/>
              </w:rPr>
              <w:t>%</w:t>
            </w:r>
          </w:p>
        </w:tc>
      </w:tr>
      <w:tr w:rsidR="00B002DC" w14:paraId="41A14F84" w14:textId="77777777">
        <w:trPr>
          <w:trHeight w:val="284"/>
        </w:trPr>
        <w:tc>
          <w:tcPr>
            <w:tcW w:w="713" w:type="pct"/>
            <w:shd w:val="clear" w:color="000000" w:fill="FFFFFF"/>
            <w:vAlign w:val="center"/>
          </w:tcPr>
          <w:p w14:paraId="24E0EBCC"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合计</w:t>
            </w:r>
          </w:p>
        </w:tc>
        <w:tc>
          <w:tcPr>
            <w:tcW w:w="848" w:type="pct"/>
            <w:shd w:val="clear" w:color="000000" w:fill="FFFFFF"/>
            <w:vAlign w:val="center"/>
          </w:tcPr>
          <w:p w14:paraId="63C2B8E4"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1663" w:type="pct"/>
            <w:shd w:val="clear" w:color="000000" w:fill="FFFFFF"/>
            <w:vAlign w:val="center"/>
          </w:tcPr>
          <w:p w14:paraId="403BDD1E" w14:textId="77777777" w:rsidR="00B002DC" w:rsidRDefault="00B002DC">
            <w:pPr>
              <w:widowControl w:val="0"/>
              <w:spacing w:line="240" w:lineRule="auto"/>
              <w:ind w:firstLineChars="0" w:firstLine="0"/>
              <w:jc w:val="center"/>
              <w:rPr>
                <w:rFonts w:ascii="宋体" w:eastAsia="宋体" w:hAnsi="宋体" w:cs="宋体"/>
                <w:color w:val="000000"/>
                <w:kern w:val="2"/>
                <w:sz w:val="21"/>
                <w:szCs w:val="21"/>
                <w:lang w:eastAsia="zh-CN"/>
              </w:rPr>
            </w:pPr>
          </w:p>
        </w:tc>
        <w:tc>
          <w:tcPr>
            <w:tcW w:w="582" w:type="pct"/>
            <w:shd w:val="clear" w:color="000000" w:fill="FFFFFF"/>
          </w:tcPr>
          <w:p w14:paraId="539E9D04"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30</w:t>
            </w:r>
          </w:p>
        </w:tc>
        <w:tc>
          <w:tcPr>
            <w:tcW w:w="582" w:type="pct"/>
            <w:shd w:val="clear" w:color="000000" w:fill="FFFFFF"/>
            <w:vAlign w:val="center"/>
          </w:tcPr>
          <w:p w14:paraId="06FA897C"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hint="eastAsia"/>
                <w:color w:val="000000"/>
                <w:kern w:val="2"/>
                <w:sz w:val="21"/>
                <w:szCs w:val="21"/>
                <w:lang w:eastAsia="zh-CN"/>
              </w:rPr>
              <w:t>2</w:t>
            </w:r>
            <w:r>
              <w:rPr>
                <w:rFonts w:ascii="宋体" w:eastAsia="宋体" w:hAnsi="宋体" w:cs="宋体"/>
                <w:color w:val="000000"/>
                <w:kern w:val="2"/>
                <w:sz w:val="21"/>
                <w:szCs w:val="21"/>
                <w:lang w:eastAsia="zh-CN"/>
              </w:rPr>
              <w:t>6.29</w:t>
            </w:r>
          </w:p>
        </w:tc>
        <w:tc>
          <w:tcPr>
            <w:tcW w:w="612" w:type="pct"/>
            <w:shd w:val="clear" w:color="auto" w:fill="auto"/>
            <w:noWrap/>
            <w:vAlign w:val="center"/>
          </w:tcPr>
          <w:p w14:paraId="54790428" w14:textId="77777777" w:rsidR="00B002DC" w:rsidRDefault="00000000">
            <w:pPr>
              <w:widowControl w:val="0"/>
              <w:spacing w:line="240" w:lineRule="auto"/>
              <w:ind w:firstLineChars="0" w:firstLine="0"/>
              <w:jc w:val="center"/>
              <w:rPr>
                <w:rFonts w:ascii="宋体" w:eastAsia="宋体" w:hAnsi="宋体" w:cs="宋体"/>
                <w:color w:val="000000"/>
                <w:kern w:val="2"/>
                <w:sz w:val="21"/>
                <w:szCs w:val="21"/>
                <w:lang w:eastAsia="zh-CN"/>
              </w:rPr>
            </w:pPr>
            <w:r>
              <w:rPr>
                <w:rFonts w:ascii="宋体" w:eastAsia="宋体" w:hAnsi="宋体" w:cs="宋体"/>
                <w:color w:val="000000"/>
                <w:kern w:val="2"/>
                <w:sz w:val="21"/>
                <w:szCs w:val="21"/>
                <w:lang w:eastAsia="zh-CN"/>
              </w:rPr>
              <w:t>87.63</w:t>
            </w:r>
            <w:r>
              <w:rPr>
                <w:rFonts w:ascii="宋体" w:eastAsia="宋体" w:hAnsi="宋体" w:cs="宋体" w:hint="eastAsia"/>
                <w:color w:val="000000"/>
                <w:kern w:val="2"/>
                <w:sz w:val="21"/>
                <w:szCs w:val="21"/>
                <w:lang w:eastAsia="zh-CN"/>
              </w:rPr>
              <w:t>%</w:t>
            </w:r>
          </w:p>
        </w:tc>
      </w:tr>
    </w:tbl>
    <w:p w14:paraId="647464C0" w14:textId="77777777" w:rsidR="00B002DC" w:rsidRDefault="00000000">
      <w:pPr>
        <w:widowControl w:val="0"/>
        <w:ind w:firstLine="643"/>
        <w:rPr>
          <w:b/>
          <w:lang w:eastAsia="zh-CN"/>
        </w:rPr>
      </w:pPr>
      <w:r>
        <w:rPr>
          <w:b/>
          <w:lang w:eastAsia="zh-CN"/>
        </w:rPr>
        <w:t>1</w:t>
      </w:r>
      <w:r>
        <w:rPr>
          <w:rFonts w:hint="eastAsia"/>
          <w:b/>
          <w:lang w:eastAsia="zh-CN"/>
        </w:rPr>
        <w:t>.项目实施所产生的社会效益分析。</w:t>
      </w:r>
    </w:p>
    <w:p w14:paraId="604A05DF" w14:textId="77777777" w:rsidR="00B002DC" w:rsidRDefault="00000000">
      <w:pPr>
        <w:widowControl w:val="0"/>
        <w:ind w:firstLine="640"/>
        <w:rPr>
          <w:lang w:eastAsia="zh-CN"/>
        </w:rPr>
      </w:pPr>
      <w:r>
        <w:rPr>
          <w:rFonts w:hint="eastAsia"/>
          <w:lang w:eastAsia="zh-CN"/>
        </w:rPr>
        <w:t>社会效益包括义务教育学校基本办学条件改善情况、教育资源布局合理性促进情况2个指标，权重分为</w:t>
      </w:r>
      <w:r>
        <w:rPr>
          <w:lang w:eastAsia="zh-CN"/>
        </w:rPr>
        <w:t>10</w:t>
      </w:r>
      <w:r>
        <w:rPr>
          <w:rFonts w:hint="eastAsia"/>
          <w:lang w:eastAsia="zh-CN"/>
        </w:rPr>
        <w:t>分，实际得分</w:t>
      </w:r>
      <w:r>
        <w:rPr>
          <w:lang w:eastAsia="zh-CN"/>
        </w:rPr>
        <w:t>10</w:t>
      </w:r>
      <w:r>
        <w:rPr>
          <w:rFonts w:hint="eastAsia"/>
          <w:lang w:eastAsia="zh-CN"/>
        </w:rPr>
        <w:t>分，得分率</w:t>
      </w:r>
      <w:r>
        <w:rPr>
          <w:lang w:eastAsia="zh-CN"/>
        </w:rPr>
        <w:t>100%</w:t>
      </w:r>
      <w:r>
        <w:rPr>
          <w:rFonts w:hint="eastAsia"/>
          <w:lang w:eastAsia="zh-CN"/>
        </w:rPr>
        <w:t>。</w:t>
      </w:r>
    </w:p>
    <w:p w14:paraId="12D019FA" w14:textId="77777777" w:rsidR="00B002DC" w:rsidRDefault="00000000">
      <w:pPr>
        <w:widowControl w:val="0"/>
        <w:ind w:firstLine="640"/>
        <w:rPr>
          <w:lang w:eastAsia="zh-CN"/>
        </w:rPr>
      </w:pPr>
      <w:r>
        <w:rPr>
          <w:rFonts w:hint="eastAsia"/>
          <w:lang w:eastAsia="zh-CN"/>
        </w:rPr>
        <w:t>（1）义务教育学校基本办学条件改善情况（</w:t>
      </w:r>
      <w:r>
        <w:rPr>
          <w:lang w:eastAsia="zh-CN"/>
        </w:rPr>
        <w:t>5</w:t>
      </w:r>
      <w:r>
        <w:rPr>
          <w:rFonts w:hint="eastAsia"/>
          <w:lang w:eastAsia="zh-CN"/>
        </w:rPr>
        <w:t>分）：根据考察5所学校，通过项目的实施，各学校教学设备先进，提高教学质量，改善教学条件。综上，该指标满分</w:t>
      </w:r>
      <w:r>
        <w:rPr>
          <w:lang w:eastAsia="zh-CN"/>
        </w:rPr>
        <w:t>5</w:t>
      </w:r>
      <w:r>
        <w:rPr>
          <w:rFonts w:hint="eastAsia"/>
          <w:lang w:eastAsia="zh-CN"/>
        </w:rPr>
        <w:t>分，得分</w:t>
      </w:r>
      <w:r>
        <w:rPr>
          <w:lang w:eastAsia="zh-CN"/>
        </w:rPr>
        <w:t>5</w:t>
      </w:r>
      <w:r>
        <w:rPr>
          <w:rFonts w:hint="eastAsia"/>
          <w:lang w:eastAsia="zh-CN"/>
        </w:rPr>
        <w:t>分。</w:t>
      </w:r>
    </w:p>
    <w:p w14:paraId="548136C1" w14:textId="77777777" w:rsidR="00B002DC" w:rsidRDefault="00000000">
      <w:pPr>
        <w:widowControl w:val="0"/>
        <w:ind w:firstLine="640"/>
        <w:rPr>
          <w:lang w:eastAsia="zh-CN"/>
        </w:rPr>
      </w:pPr>
      <w:r>
        <w:rPr>
          <w:rFonts w:hint="eastAsia"/>
          <w:lang w:eastAsia="zh-CN"/>
        </w:rPr>
        <w:t>（2）教育资源布局合理性促进情况（</w:t>
      </w:r>
      <w:r>
        <w:rPr>
          <w:lang w:eastAsia="zh-CN"/>
        </w:rPr>
        <w:t>5</w:t>
      </w:r>
      <w:r>
        <w:rPr>
          <w:rFonts w:hint="eastAsia"/>
          <w:lang w:eastAsia="zh-CN"/>
        </w:rPr>
        <w:t>分）：根据考察，项目实施后，使用先进的教学设备，缩小了城乡之间、校际之间的办学差距，促进了公平优质的教育创造条件的发展。综上，该指标满分</w:t>
      </w:r>
      <w:r>
        <w:rPr>
          <w:lang w:eastAsia="zh-CN"/>
        </w:rPr>
        <w:t>5</w:t>
      </w:r>
      <w:r>
        <w:rPr>
          <w:rFonts w:hint="eastAsia"/>
          <w:lang w:eastAsia="zh-CN"/>
        </w:rPr>
        <w:t>分，得分</w:t>
      </w:r>
      <w:r>
        <w:rPr>
          <w:lang w:eastAsia="zh-CN"/>
        </w:rPr>
        <w:t>5</w:t>
      </w:r>
      <w:r>
        <w:rPr>
          <w:rFonts w:hint="eastAsia"/>
          <w:lang w:eastAsia="zh-CN"/>
        </w:rPr>
        <w:t>分。</w:t>
      </w:r>
    </w:p>
    <w:p w14:paraId="7C1E6705" w14:textId="77777777" w:rsidR="00B002DC" w:rsidRDefault="00000000">
      <w:pPr>
        <w:widowControl w:val="0"/>
        <w:ind w:firstLine="643"/>
        <w:rPr>
          <w:b/>
          <w:lang w:eastAsia="zh-CN"/>
        </w:rPr>
      </w:pPr>
      <w:r>
        <w:rPr>
          <w:rFonts w:hint="eastAsia"/>
          <w:b/>
          <w:lang w:eastAsia="zh-CN"/>
        </w:rPr>
        <w:t>4.项目实施所产生的可持续影响分析。</w:t>
      </w:r>
    </w:p>
    <w:p w14:paraId="35633403" w14:textId="77777777" w:rsidR="00B002DC" w:rsidRDefault="00000000">
      <w:pPr>
        <w:widowControl w:val="0"/>
        <w:ind w:firstLine="640"/>
        <w:rPr>
          <w:lang w:eastAsia="zh-CN"/>
        </w:rPr>
      </w:pPr>
      <w:r>
        <w:rPr>
          <w:rFonts w:hint="eastAsia"/>
          <w:lang w:eastAsia="zh-CN"/>
        </w:rPr>
        <w:t>可持续影响包括长效机制建设完备性1个指标，权重分为</w:t>
      </w:r>
      <w:r>
        <w:rPr>
          <w:lang w:eastAsia="zh-CN"/>
        </w:rPr>
        <w:t>10</w:t>
      </w:r>
      <w:r>
        <w:rPr>
          <w:rFonts w:hint="eastAsia"/>
          <w:lang w:eastAsia="zh-CN"/>
        </w:rPr>
        <w:t>分，实际得分</w:t>
      </w:r>
      <w:r>
        <w:rPr>
          <w:lang w:eastAsia="zh-CN"/>
        </w:rPr>
        <w:t>10</w:t>
      </w:r>
      <w:r>
        <w:rPr>
          <w:rFonts w:hint="eastAsia"/>
          <w:lang w:eastAsia="zh-CN"/>
        </w:rPr>
        <w:t>分，得分率</w:t>
      </w:r>
      <w:r>
        <w:rPr>
          <w:lang w:eastAsia="zh-CN"/>
        </w:rPr>
        <w:t>100%</w:t>
      </w:r>
      <w:r>
        <w:rPr>
          <w:rFonts w:hint="eastAsia"/>
          <w:lang w:eastAsia="zh-CN"/>
        </w:rPr>
        <w:t>。</w:t>
      </w:r>
    </w:p>
    <w:p w14:paraId="39CF210B" w14:textId="77777777" w:rsidR="00B002DC" w:rsidRDefault="00000000">
      <w:pPr>
        <w:widowControl w:val="0"/>
        <w:ind w:firstLine="640"/>
        <w:rPr>
          <w:lang w:eastAsia="zh-CN"/>
        </w:rPr>
      </w:pPr>
      <w:r>
        <w:rPr>
          <w:rFonts w:hint="eastAsia"/>
          <w:lang w:eastAsia="zh-CN"/>
        </w:rPr>
        <w:t>（1）长效机制建设完备性（</w:t>
      </w:r>
      <w:r>
        <w:rPr>
          <w:lang w:eastAsia="zh-CN"/>
        </w:rPr>
        <w:t>10</w:t>
      </w:r>
      <w:r>
        <w:rPr>
          <w:rFonts w:hint="eastAsia"/>
          <w:lang w:eastAsia="zh-CN"/>
        </w:rPr>
        <w:t>分）：根据考察，各学校按照《安泽县学校教育教学仪器设备管理和使用暂行办法》对设备进行管理和维修，</w:t>
      </w:r>
      <w:proofErr w:type="gramStart"/>
      <w:r>
        <w:rPr>
          <w:rFonts w:hint="eastAsia"/>
          <w:lang w:eastAsia="zh-CN"/>
        </w:rPr>
        <w:t>基本每年</w:t>
      </w:r>
      <w:proofErr w:type="gramEnd"/>
      <w:r>
        <w:rPr>
          <w:rFonts w:hint="eastAsia"/>
          <w:lang w:eastAsia="zh-CN"/>
        </w:rPr>
        <w:t>会对设备检查维护</w:t>
      </w:r>
      <w:r>
        <w:rPr>
          <w:rFonts w:hint="eastAsia"/>
          <w:lang w:eastAsia="zh-CN"/>
        </w:rPr>
        <w:lastRenderedPageBreak/>
        <w:t>2</w:t>
      </w:r>
      <w:r>
        <w:rPr>
          <w:lang w:eastAsia="zh-CN"/>
        </w:rPr>
        <w:t>-3</w:t>
      </w:r>
      <w:r>
        <w:rPr>
          <w:rFonts w:hint="eastAsia"/>
          <w:lang w:eastAsia="zh-CN"/>
        </w:rPr>
        <w:t>次，出现问题及时维修，保障</w:t>
      </w:r>
      <w:r>
        <w:rPr>
          <w:lang w:eastAsia="zh-CN"/>
        </w:rPr>
        <w:t>设施设备维护运转正常</w:t>
      </w:r>
      <w:r>
        <w:rPr>
          <w:rFonts w:hint="eastAsia"/>
          <w:lang w:eastAsia="zh-CN"/>
        </w:rPr>
        <w:t>，得1</w:t>
      </w:r>
      <w:r>
        <w:rPr>
          <w:lang w:eastAsia="zh-CN"/>
        </w:rPr>
        <w:t>0</w:t>
      </w:r>
      <w:r>
        <w:rPr>
          <w:rFonts w:hint="eastAsia"/>
          <w:lang w:eastAsia="zh-CN"/>
        </w:rPr>
        <w:t>分</w:t>
      </w:r>
      <w:r>
        <w:rPr>
          <w:lang w:eastAsia="zh-CN"/>
        </w:rPr>
        <w:t>。</w:t>
      </w:r>
      <w:r>
        <w:rPr>
          <w:rFonts w:hint="eastAsia"/>
          <w:lang w:eastAsia="zh-CN"/>
        </w:rPr>
        <w:t>综上，该指标满分</w:t>
      </w:r>
      <w:r>
        <w:rPr>
          <w:lang w:eastAsia="zh-CN"/>
        </w:rPr>
        <w:t>10</w:t>
      </w:r>
      <w:r>
        <w:rPr>
          <w:rFonts w:hint="eastAsia"/>
          <w:lang w:eastAsia="zh-CN"/>
        </w:rPr>
        <w:t>分，得分</w:t>
      </w:r>
      <w:r>
        <w:rPr>
          <w:lang w:eastAsia="zh-CN"/>
        </w:rPr>
        <w:t>10</w:t>
      </w:r>
      <w:r>
        <w:rPr>
          <w:rFonts w:hint="eastAsia"/>
          <w:lang w:eastAsia="zh-CN"/>
        </w:rPr>
        <w:t>分。</w:t>
      </w:r>
    </w:p>
    <w:p w14:paraId="5A33878C" w14:textId="77777777" w:rsidR="00B002DC" w:rsidRDefault="00000000">
      <w:pPr>
        <w:widowControl w:val="0"/>
        <w:ind w:firstLine="643"/>
        <w:rPr>
          <w:b/>
          <w:lang w:eastAsia="zh-CN"/>
        </w:rPr>
      </w:pPr>
      <w:r>
        <w:rPr>
          <w:rFonts w:hint="eastAsia"/>
          <w:b/>
          <w:lang w:eastAsia="zh-CN"/>
        </w:rPr>
        <w:t>5.项目实施效果的满意度分析。</w:t>
      </w:r>
    </w:p>
    <w:p w14:paraId="05E3FCED" w14:textId="77777777" w:rsidR="00B002DC" w:rsidRDefault="00000000">
      <w:pPr>
        <w:widowControl w:val="0"/>
        <w:ind w:firstLine="640"/>
        <w:rPr>
          <w:lang w:eastAsia="zh-CN"/>
        </w:rPr>
      </w:pPr>
      <w:r>
        <w:rPr>
          <w:rFonts w:hint="eastAsia"/>
          <w:lang w:eastAsia="zh-CN"/>
        </w:rPr>
        <w:t>满意</w:t>
      </w:r>
      <w:proofErr w:type="gramStart"/>
      <w:r>
        <w:rPr>
          <w:rFonts w:hint="eastAsia"/>
          <w:lang w:eastAsia="zh-CN"/>
        </w:rPr>
        <w:t>度包括</w:t>
      </w:r>
      <w:proofErr w:type="gramEnd"/>
      <w:r>
        <w:rPr>
          <w:rFonts w:hint="eastAsia"/>
          <w:lang w:eastAsia="zh-CN"/>
        </w:rPr>
        <w:t>教职工满意度、学生满意度</w:t>
      </w:r>
      <w:r>
        <w:rPr>
          <w:lang w:eastAsia="zh-CN"/>
        </w:rPr>
        <w:t>2</w:t>
      </w:r>
      <w:r>
        <w:rPr>
          <w:rFonts w:hint="eastAsia"/>
          <w:lang w:eastAsia="zh-CN"/>
        </w:rPr>
        <w:t>个指标，权重分为</w:t>
      </w:r>
      <w:r>
        <w:rPr>
          <w:lang w:eastAsia="zh-CN"/>
        </w:rPr>
        <w:t>10</w:t>
      </w:r>
      <w:r>
        <w:rPr>
          <w:rFonts w:hint="eastAsia"/>
          <w:lang w:eastAsia="zh-CN"/>
        </w:rPr>
        <w:t>分，实际得分</w:t>
      </w:r>
      <w:r>
        <w:rPr>
          <w:lang w:eastAsia="zh-CN"/>
        </w:rPr>
        <w:t>6.29</w:t>
      </w:r>
      <w:r>
        <w:rPr>
          <w:rFonts w:hint="eastAsia"/>
          <w:lang w:eastAsia="zh-CN"/>
        </w:rPr>
        <w:t>分，得分率</w:t>
      </w:r>
      <w:r>
        <w:rPr>
          <w:lang w:eastAsia="zh-CN"/>
        </w:rPr>
        <w:t>62.90%</w:t>
      </w:r>
      <w:r>
        <w:rPr>
          <w:rFonts w:hint="eastAsia"/>
          <w:lang w:eastAsia="zh-CN"/>
        </w:rPr>
        <w:t>。</w:t>
      </w:r>
    </w:p>
    <w:p w14:paraId="166AB544" w14:textId="77777777" w:rsidR="00B002DC" w:rsidRDefault="00000000">
      <w:pPr>
        <w:widowControl w:val="0"/>
        <w:ind w:firstLine="640"/>
        <w:rPr>
          <w:lang w:eastAsia="zh-CN"/>
        </w:rPr>
      </w:pPr>
      <w:r>
        <w:rPr>
          <w:rFonts w:hint="eastAsia"/>
          <w:lang w:eastAsia="zh-CN"/>
        </w:rPr>
        <w:t>（1）教职工满意度（</w:t>
      </w:r>
      <w:r>
        <w:rPr>
          <w:lang w:eastAsia="zh-CN"/>
        </w:rPr>
        <w:t>5</w:t>
      </w:r>
      <w:r>
        <w:rPr>
          <w:rFonts w:hint="eastAsia"/>
          <w:lang w:eastAsia="zh-CN"/>
        </w:rPr>
        <w:t>分）：依据调查问卷统计，教职满意度为</w:t>
      </w:r>
      <w:r>
        <w:rPr>
          <w:lang w:eastAsia="zh-CN"/>
        </w:rPr>
        <w:t>87.76</w:t>
      </w:r>
      <w:r>
        <w:rPr>
          <w:rFonts w:hint="eastAsia"/>
          <w:lang w:eastAsia="zh-CN"/>
        </w:rPr>
        <w:t>%，满意度标杆值为9</w:t>
      </w:r>
      <w:r>
        <w:rPr>
          <w:lang w:eastAsia="zh-CN"/>
        </w:rPr>
        <w:t>5</w:t>
      </w:r>
      <w:r>
        <w:rPr>
          <w:rFonts w:hint="eastAsia"/>
          <w:lang w:eastAsia="zh-CN"/>
        </w:rPr>
        <w:t>%。综上，该指标满分为5分，实际得分</w:t>
      </w:r>
      <w:r>
        <w:rPr>
          <w:lang w:eastAsia="zh-CN"/>
        </w:rPr>
        <w:t>3.19</w:t>
      </w:r>
      <w:r>
        <w:rPr>
          <w:rFonts w:hint="eastAsia"/>
          <w:lang w:eastAsia="zh-CN"/>
        </w:rPr>
        <w:t>分。</w:t>
      </w:r>
    </w:p>
    <w:p w14:paraId="16B8A8C7" w14:textId="77777777" w:rsidR="00B002DC" w:rsidRDefault="00000000">
      <w:pPr>
        <w:widowControl w:val="0"/>
        <w:ind w:firstLine="640"/>
        <w:rPr>
          <w:lang w:eastAsia="zh-CN"/>
        </w:rPr>
      </w:pPr>
      <w:r>
        <w:rPr>
          <w:rFonts w:hint="eastAsia"/>
          <w:lang w:eastAsia="zh-CN"/>
        </w:rPr>
        <w:t>（1）学生满意度（</w:t>
      </w:r>
      <w:r>
        <w:rPr>
          <w:lang w:eastAsia="zh-CN"/>
        </w:rPr>
        <w:t>5</w:t>
      </w:r>
      <w:r>
        <w:rPr>
          <w:rFonts w:hint="eastAsia"/>
          <w:lang w:eastAsia="zh-CN"/>
        </w:rPr>
        <w:t>分）：依据调查问卷统计，学生满意度为</w:t>
      </w:r>
      <w:r>
        <w:rPr>
          <w:lang w:eastAsia="zh-CN"/>
        </w:rPr>
        <w:t>87.39</w:t>
      </w:r>
      <w:r>
        <w:rPr>
          <w:rFonts w:hint="eastAsia"/>
          <w:lang w:eastAsia="zh-CN"/>
        </w:rPr>
        <w:t>%，满意度标杆值为9</w:t>
      </w:r>
      <w:r>
        <w:rPr>
          <w:lang w:eastAsia="zh-CN"/>
        </w:rPr>
        <w:t>5</w:t>
      </w:r>
      <w:r>
        <w:rPr>
          <w:rFonts w:hint="eastAsia"/>
          <w:lang w:eastAsia="zh-CN"/>
        </w:rPr>
        <w:t>%。综上，该指标满分为</w:t>
      </w:r>
      <w:r>
        <w:rPr>
          <w:lang w:eastAsia="zh-CN"/>
        </w:rPr>
        <w:t>5</w:t>
      </w:r>
      <w:r>
        <w:rPr>
          <w:rFonts w:hint="eastAsia"/>
          <w:lang w:eastAsia="zh-CN"/>
        </w:rPr>
        <w:t>分，实际得分</w:t>
      </w:r>
      <w:r>
        <w:rPr>
          <w:lang w:eastAsia="zh-CN"/>
        </w:rPr>
        <w:t>3.10</w:t>
      </w:r>
      <w:r>
        <w:rPr>
          <w:rFonts w:hint="eastAsia"/>
          <w:lang w:eastAsia="zh-CN"/>
        </w:rPr>
        <w:t>分。</w:t>
      </w:r>
    </w:p>
    <w:p w14:paraId="452FA12D" w14:textId="77777777" w:rsidR="00B002DC" w:rsidRDefault="00000000">
      <w:pPr>
        <w:pStyle w:val="1"/>
        <w:keepNext w:val="0"/>
        <w:keepLines w:val="0"/>
        <w:widowControl w:val="0"/>
        <w:ind w:firstLine="640"/>
        <w:rPr>
          <w:lang w:eastAsia="zh-CN"/>
        </w:rPr>
      </w:pPr>
      <w:bookmarkStart w:id="129" w:name="_Toc97086067"/>
      <w:bookmarkStart w:id="130" w:name="_Toc96054859"/>
      <w:bookmarkStart w:id="131" w:name="_Toc97086068"/>
      <w:r>
        <w:rPr>
          <w:lang w:eastAsia="zh-CN"/>
        </w:rPr>
        <w:t>五、</w:t>
      </w:r>
      <w:r>
        <w:rPr>
          <w:rFonts w:hint="eastAsia"/>
          <w:lang w:eastAsia="zh-CN"/>
        </w:rPr>
        <w:t>项目</w:t>
      </w:r>
      <w:r>
        <w:rPr>
          <w:lang w:eastAsia="zh-CN"/>
        </w:rPr>
        <w:t>主要</w:t>
      </w:r>
      <w:r>
        <w:rPr>
          <w:rFonts w:hint="eastAsia"/>
          <w:lang w:eastAsia="zh-CN"/>
        </w:rPr>
        <w:t>绩效及</w:t>
      </w:r>
      <w:r>
        <w:rPr>
          <w:lang w:eastAsia="zh-CN"/>
        </w:rPr>
        <w:t>经验做法</w:t>
      </w:r>
      <w:bookmarkEnd w:id="129"/>
    </w:p>
    <w:p w14:paraId="4F470EBE" w14:textId="77777777" w:rsidR="00B002DC" w:rsidRDefault="00000000">
      <w:pPr>
        <w:pStyle w:val="20"/>
        <w:keepNext w:val="0"/>
        <w:keepLines w:val="0"/>
        <w:widowControl w:val="0"/>
        <w:ind w:firstLine="643"/>
        <w:rPr>
          <w:lang w:eastAsia="zh-CN"/>
        </w:rPr>
      </w:pPr>
      <w:r>
        <w:rPr>
          <w:lang w:eastAsia="zh-CN"/>
        </w:rPr>
        <w:t>（一）</w:t>
      </w:r>
      <w:r>
        <w:rPr>
          <w:rFonts w:hint="eastAsia"/>
          <w:lang w:eastAsia="zh-CN"/>
        </w:rPr>
        <w:t>主要</w:t>
      </w:r>
      <w:bookmarkEnd w:id="130"/>
      <w:bookmarkEnd w:id="131"/>
      <w:r>
        <w:rPr>
          <w:rFonts w:hint="eastAsia"/>
          <w:lang w:eastAsia="zh-CN"/>
        </w:rPr>
        <w:t>绩效</w:t>
      </w:r>
    </w:p>
    <w:p w14:paraId="740D6F3A" w14:textId="77777777" w:rsidR="00B002DC" w:rsidRDefault="00000000">
      <w:pPr>
        <w:pStyle w:val="2"/>
        <w:widowControl w:val="0"/>
        <w:ind w:firstLine="640"/>
        <w:rPr>
          <w:lang w:eastAsia="zh-CN"/>
        </w:rPr>
      </w:pPr>
      <w:bookmarkStart w:id="132" w:name="_Toc96054860"/>
      <w:bookmarkStart w:id="133" w:name="_Toc97086069"/>
      <w:r>
        <w:rPr>
          <w:rFonts w:hint="eastAsia"/>
          <w:lang w:eastAsia="zh-CN"/>
        </w:rPr>
        <w:t>义务教育薄弱环节改善与能力提升信息化设备购置项目完成了</w:t>
      </w:r>
      <w:r>
        <w:rPr>
          <w:lang w:eastAsia="zh-CN"/>
        </w:rPr>
        <w:t>5所学校购置信息化教学设备，保障了5所学校教育工作日常运转，教育教学活动有序开展，进一步提升了安泽县办学条件，完善了各学校教学基础设施，全面提升教育教学质量，提高</w:t>
      </w:r>
      <w:r>
        <w:rPr>
          <w:rFonts w:hint="eastAsia"/>
          <w:lang w:eastAsia="zh-CN"/>
        </w:rPr>
        <w:t>了</w:t>
      </w:r>
      <w:r>
        <w:rPr>
          <w:lang w:eastAsia="zh-CN"/>
        </w:rPr>
        <w:t>民众对教学水平的满意度；各校每年对信息化设备定期检查维护2-3次，保障了学校仪器设备正常运转，并制定了后期设备管护制度等长效机制，对日常管理、使用和维护、质量管控都做了规范化要求。</w:t>
      </w:r>
    </w:p>
    <w:p w14:paraId="42710CF7" w14:textId="77777777" w:rsidR="00B002DC" w:rsidRDefault="00000000">
      <w:pPr>
        <w:pStyle w:val="20"/>
        <w:keepNext w:val="0"/>
        <w:keepLines w:val="0"/>
        <w:widowControl w:val="0"/>
        <w:ind w:firstLine="643"/>
        <w:rPr>
          <w:lang w:eastAsia="zh-CN"/>
        </w:rPr>
      </w:pPr>
      <w:r>
        <w:rPr>
          <w:lang w:eastAsia="zh-CN"/>
        </w:rPr>
        <w:t>（二）</w:t>
      </w:r>
      <w:r>
        <w:rPr>
          <w:rFonts w:hint="eastAsia"/>
          <w:lang w:eastAsia="zh-CN"/>
        </w:rPr>
        <w:t>主要</w:t>
      </w:r>
      <w:r>
        <w:rPr>
          <w:lang w:eastAsia="zh-CN"/>
        </w:rPr>
        <w:t>经验做法</w:t>
      </w:r>
      <w:bookmarkStart w:id="134" w:name="_Toc97086070"/>
      <w:bookmarkEnd w:id="132"/>
      <w:bookmarkEnd w:id="133"/>
    </w:p>
    <w:p w14:paraId="060B342E" w14:textId="77777777" w:rsidR="00B002DC" w:rsidRDefault="00000000">
      <w:pPr>
        <w:pStyle w:val="20"/>
        <w:keepNext w:val="0"/>
        <w:keepLines w:val="0"/>
        <w:widowControl w:val="0"/>
        <w:ind w:firstLine="643"/>
        <w:rPr>
          <w:rFonts w:ascii="仿宋" w:eastAsia="仿宋" w:hAnsi="仿宋"/>
          <w:szCs w:val="28"/>
          <w:lang w:eastAsia="zh-CN"/>
        </w:rPr>
      </w:pPr>
      <w:r>
        <w:rPr>
          <w:rFonts w:ascii="仿宋" w:eastAsia="仿宋" w:hAnsi="仿宋"/>
          <w:szCs w:val="28"/>
          <w:lang w:eastAsia="zh-CN"/>
        </w:rPr>
        <w:lastRenderedPageBreak/>
        <w:t>1.</w:t>
      </w:r>
      <w:r>
        <w:rPr>
          <w:rFonts w:ascii="仿宋" w:eastAsia="仿宋" w:hAnsi="仿宋" w:hint="eastAsia"/>
          <w:szCs w:val="28"/>
          <w:lang w:eastAsia="zh-CN"/>
        </w:rPr>
        <w:t>加强组织领导，严格监督管理。</w:t>
      </w:r>
    </w:p>
    <w:p w14:paraId="76DD7105" w14:textId="77777777" w:rsidR="00B002DC" w:rsidRDefault="00000000">
      <w:pPr>
        <w:widowControl w:val="0"/>
        <w:ind w:firstLine="640"/>
        <w:rPr>
          <w:lang w:eastAsia="zh-CN"/>
        </w:rPr>
      </w:pPr>
      <w:r>
        <w:rPr>
          <w:rFonts w:hint="eastAsia"/>
          <w:lang w:eastAsia="zh-CN"/>
        </w:rPr>
        <w:t>为确保项目的顺利实施，安泽县教育局、发展和改革局、财政局三部门成立工作领导组，明确任务分工，形成工作合力，加大对项目的监督管理，对项目实施情况不定期进行检查，同时由工作组成员进行实地验收，及时发现和协调解决有关问题。</w:t>
      </w:r>
    </w:p>
    <w:p w14:paraId="2845C261" w14:textId="77777777" w:rsidR="00B002DC" w:rsidRDefault="00000000">
      <w:pPr>
        <w:pStyle w:val="20"/>
        <w:keepNext w:val="0"/>
        <w:keepLines w:val="0"/>
        <w:widowControl w:val="0"/>
        <w:ind w:firstLine="643"/>
        <w:rPr>
          <w:rFonts w:ascii="仿宋" w:eastAsia="仿宋" w:hAnsi="仿宋"/>
          <w:szCs w:val="28"/>
          <w:lang w:eastAsia="zh-CN"/>
        </w:rPr>
      </w:pPr>
      <w:r>
        <w:rPr>
          <w:rFonts w:ascii="仿宋" w:eastAsia="仿宋" w:hAnsi="仿宋"/>
          <w:szCs w:val="28"/>
          <w:lang w:eastAsia="zh-CN"/>
        </w:rPr>
        <w:t>2.</w:t>
      </w:r>
      <w:r>
        <w:rPr>
          <w:rFonts w:ascii="仿宋" w:eastAsia="仿宋" w:hAnsi="仿宋" w:hint="eastAsia"/>
          <w:szCs w:val="28"/>
          <w:lang w:eastAsia="zh-CN"/>
        </w:rPr>
        <w:t>遵循资金制度，提高资金使用效益。</w:t>
      </w:r>
    </w:p>
    <w:p w14:paraId="173EDCEE" w14:textId="77777777" w:rsidR="00B002DC" w:rsidRDefault="00000000">
      <w:pPr>
        <w:pStyle w:val="2"/>
        <w:widowControl w:val="0"/>
        <w:ind w:firstLine="640"/>
        <w:rPr>
          <w:b/>
          <w:bCs/>
          <w:lang w:eastAsia="zh-CN"/>
        </w:rPr>
      </w:pPr>
      <w:r>
        <w:rPr>
          <w:rFonts w:hint="eastAsia"/>
          <w:lang w:eastAsia="zh-CN"/>
        </w:rPr>
        <w:t>项目严格按照《义务教育薄弱环节改善与能力提升补助资金管理办法》和《中小学校财务制度》使用和管理资金，通过对教育经费的协调、控制和平衡，促进教育经费投入和使用的合理化、科学化。</w:t>
      </w:r>
    </w:p>
    <w:bookmarkEnd w:id="134"/>
    <w:p w14:paraId="61AE5A32" w14:textId="77777777" w:rsidR="00B002DC" w:rsidRDefault="00000000">
      <w:pPr>
        <w:pStyle w:val="1"/>
        <w:keepNext w:val="0"/>
        <w:keepLines w:val="0"/>
        <w:widowControl w:val="0"/>
        <w:ind w:firstLine="640"/>
        <w:rPr>
          <w:lang w:eastAsia="zh-CN"/>
        </w:rPr>
      </w:pPr>
      <w:r>
        <w:rPr>
          <w:lang w:eastAsia="zh-CN"/>
        </w:rPr>
        <w:t>六、</w:t>
      </w:r>
      <w:r>
        <w:rPr>
          <w:rFonts w:hint="eastAsia"/>
          <w:lang w:eastAsia="zh-CN"/>
        </w:rPr>
        <w:t>项目实施及管理过程中存在</w:t>
      </w:r>
      <w:r>
        <w:rPr>
          <w:lang w:eastAsia="zh-CN"/>
        </w:rPr>
        <w:t>问题及原因分析</w:t>
      </w:r>
    </w:p>
    <w:p w14:paraId="78C711CB" w14:textId="77777777" w:rsidR="00B002DC" w:rsidRDefault="00000000">
      <w:pPr>
        <w:widowControl w:val="0"/>
        <w:ind w:firstLine="643"/>
        <w:rPr>
          <w:rFonts w:ascii="楷体" w:eastAsia="楷体" w:hAnsi="楷体"/>
          <w:b/>
          <w:lang w:eastAsia="zh-CN"/>
        </w:rPr>
      </w:pPr>
      <w:r>
        <w:rPr>
          <w:rFonts w:ascii="楷体" w:eastAsia="楷体" w:hAnsi="楷体" w:hint="eastAsia"/>
          <w:b/>
          <w:lang w:eastAsia="zh-CN"/>
        </w:rPr>
        <w:t>（一）</w:t>
      </w:r>
      <w:r>
        <w:rPr>
          <w:rFonts w:ascii="楷体" w:eastAsia="楷体" w:hAnsi="楷体"/>
          <w:b/>
          <w:lang w:eastAsia="zh-CN"/>
        </w:rPr>
        <w:t>项目绩效指标设置不明确</w:t>
      </w:r>
    </w:p>
    <w:p w14:paraId="08028C97" w14:textId="77777777" w:rsidR="00B002DC" w:rsidRDefault="00000000">
      <w:pPr>
        <w:widowControl w:val="0"/>
        <w:ind w:firstLine="640"/>
        <w:rPr>
          <w:lang w:eastAsia="zh-CN"/>
        </w:rPr>
      </w:pPr>
      <w:r>
        <w:rPr>
          <w:rFonts w:hint="eastAsia"/>
          <w:lang w:eastAsia="zh-CN"/>
        </w:rPr>
        <w:t>安泽县教育科技局对项目绩效目标在定性表述上基本明确，但在定量表述上不够全面，应加强绩效目标辅导工作。安泽县教育科技局因无法把</w:t>
      </w:r>
      <w:proofErr w:type="gramStart"/>
      <w:r>
        <w:rPr>
          <w:rFonts w:hint="eastAsia"/>
          <w:lang w:eastAsia="zh-CN"/>
        </w:rPr>
        <w:t>控效益</w:t>
      </w:r>
      <w:proofErr w:type="gramEnd"/>
      <w:r>
        <w:rPr>
          <w:rFonts w:hint="eastAsia"/>
          <w:lang w:eastAsia="zh-CN"/>
        </w:rPr>
        <w:t>目标的量化程度，对项目效益情况等方面未做具体量化，在整个项目实施中部分效益没有一个清晰明确的方向。</w:t>
      </w:r>
    </w:p>
    <w:p w14:paraId="64D82970" w14:textId="77777777" w:rsidR="00B002DC" w:rsidRDefault="00000000">
      <w:pPr>
        <w:widowControl w:val="0"/>
        <w:ind w:firstLine="643"/>
        <w:rPr>
          <w:rFonts w:ascii="楷体" w:eastAsia="楷体" w:hAnsi="楷体"/>
          <w:b/>
          <w:lang w:eastAsia="zh-CN"/>
        </w:rPr>
      </w:pPr>
      <w:r>
        <w:rPr>
          <w:rFonts w:ascii="楷体" w:eastAsia="楷体" w:hAnsi="楷体" w:hint="eastAsia"/>
          <w:b/>
          <w:lang w:eastAsia="zh-CN"/>
        </w:rPr>
        <w:t>（二）预算执行率有待提高</w:t>
      </w:r>
    </w:p>
    <w:p w14:paraId="53BA8A73" w14:textId="77777777" w:rsidR="00B002DC" w:rsidRDefault="00000000">
      <w:pPr>
        <w:widowControl w:val="0"/>
        <w:ind w:firstLine="640"/>
        <w:rPr>
          <w:lang w:eastAsia="zh-CN"/>
        </w:rPr>
      </w:pPr>
      <w:r>
        <w:rPr>
          <w:rFonts w:hint="eastAsia"/>
          <w:lang w:eastAsia="zh-CN"/>
        </w:rPr>
        <w:t>项目预算执行率为</w:t>
      </w:r>
      <w:r>
        <w:rPr>
          <w:lang w:eastAsia="zh-CN"/>
        </w:rPr>
        <w:t>88.47%</w:t>
      </w:r>
      <w:r>
        <w:rPr>
          <w:rFonts w:hint="eastAsia"/>
          <w:lang w:eastAsia="zh-CN"/>
        </w:rPr>
        <w:t>，原因是预算编制工作不够精细，造成通过财政评审、招投标结余资金较大，说明计划本身资金预算偏高，</w:t>
      </w:r>
      <w:r>
        <w:rPr>
          <w:lang w:eastAsia="zh-CN"/>
        </w:rPr>
        <w:t>预算资金没有得到充分的利用</w:t>
      </w:r>
      <w:r>
        <w:rPr>
          <w:rFonts w:hint="eastAsia"/>
          <w:lang w:eastAsia="zh-CN"/>
        </w:rPr>
        <w:t>，需</w:t>
      </w:r>
      <w:r>
        <w:rPr>
          <w:rFonts w:hint="eastAsia"/>
          <w:lang w:eastAsia="zh-CN"/>
        </w:rPr>
        <w:lastRenderedPageBreak/>
        <w:t>提高对项目的整体规划要求，充分利用好财政资金。</w:t>
      </w:r>
    </w:p>
    <w:p w14:paraId="365E32AC" w14:textId="77777777" w:rsidR="00B002DC" w:rsidRDefault="00000000">
      <w:pPr>
        <w:widowControl w:val="0"/>
        <w:ind w:firstLine="643"/>
        <w:rPr>
          <w:rFonts w:ascii="楷体" w:eastAsia="楷体" w:hAnsi="楷体"/>
          <w:b/>
          <w:lang w:eastAsia="zh-CN"/>
        </w:rPr>
      </w:pPr>
      <w:r>
        <w:rPr>
          <w:rFonts w:ascii="楷体" w:eastAsia="楷体" w:hAnsi="楷体" w:hint="eastAsia"/>
          <w:b/>
          <w:lang w:eastAsia="zh-CN"/>
        </w:rPr>
        <w:t>（三）台式电脑使用率低</w:t>
      </w:r>
    </w:p>
    <w:p w14:paraId="56CAC29B"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因国家安全政策，保证学校信息安全可靠，安泽县教育科技局通过临汾市安可项目立项审批备案，在数据库中选择国产品牌长城电脑，这款电脑使用自研发银河麒麟系统，平常只能使用微信，</w:t>
      </w:r>
      <w:r>
        <w:rPr>
          <w:rFonts w:cs="仿宋_GB2312"/>
          <w:szCs w:val="32"/>
          <w:lang w:eastAsia="zh-CN"/>
        </w:rPr>
        <w:t>word</w:t>
      </w:r>
      <w:r>
        <w:rPr>
          <w:rFonts w:cs="仿宋_GB2312" w:hint="eastAsia"/>
          <w:szCs w:val="32"/>
          <w:lang w:eastAsia="zh-CN"/>
        </w:rPr>
        <w:t>等简单办公软件，和一些学校系统A</w:t>
      </w:r>
      <w:r>
        <w:rPr>
          <w:rFonts w:cs="仿宋_GB2312"/>
          <w:szCs w:val="32"/>
          <w:lang w:eastAsia="zh-CN"/>
        </w:rPr>
        <w:t>PP</w:t>
      </w:r>
      <w:r>
        <w:rPr>
          <w:rFonts w:cs="仿宋_GB2312" w:hint="eastAsia"/>
          <w:szCs w:val="32"/>
          <w:lang w:eastAsia="zh-CN"/>
        </w:rPr>
        <w:t>不兼容，教师使用率不高。</w:t>
      </w:r>
    </w:p>
    <w:p w14:paraId="3B989125" w14:textId="77777777" w:rsidR="00B002DC" w:rsidRDefault="00000000">
      <w:pPr>
        <w:widowControl w:val="0"/>
        <w:spacing w:line="240" w:lineRule="auto"/>
        <w:ind w:firstLineChars="236" w:firstLine="758"/>
        <w:rPr>
          <w:rFonts w:ascii="楷体" w:eastAsia="楷体" w:hAnsi="楷体" w:cs="仿宋_GB2312"/>
          <w:b/>
          <w:szCs w:val="32"/>
          <w:lang w:eastAsia="zh-CN"/>
        </w:rPr>
      </w:pPr>
      <w:bookmarkStart w:id="135" w:name="_Toc97086073"/>
      <w:r>
        <w:rPr>
          <w:rFonts w:ascii="楷体" w:eastAsia="楷体" w:hAnsi="楷体" w:cs="仿宋_GB2312" w:hint="eastAsia"/>
          <w:b/>
          <w:szCs w:val="32"/>
          <w:lang w:eastAsia="zh-CN"/>
        </w:rPr>
        <w:t>（四）购置设备使用成本太高，</w:t>
      </w:r>
      <w:proofErr w:type="gramStart"/>
      <w:r>
        <w:rPr>
          <w:rFonts w:ascii="楷体" w:eastAsia="楷体" w:hAnsi="楷体" w:cs="仿宋_GB2312" w:hint="eastAsia"/>
          <w:b/>
          <w:szCs w:val="32"/>
          <w:lang w:eastAsia="zh-CN"/>
        </w:rPr>
        <w:t>不</w:t>
      </w:r>
      <w:proofErr w:type="gramEnd"/>
      <w:r>
        <w:rPr>
          <w:rFonts w:ascii="楷体" w:eastAsia="楷体" w:hAnsi="楷体" w:cs="仿宋_GB2312" w:hint="eastAsia"/>
          <w:b/>
          <w:szCs w:val="32"/>
          <w:lang w:eastAsia="zh-CN"/>
        </w:rPr>
        <w:t>贴合实际</w:t>
      </w:r>
    </w:p>
    <w:p w14:paraId="6705144D" w14:textId="77777777" w:rsidR="00B002DC" w:rsidRDefault="00000000">
      <w:pPr>
        <w:pStyle w:val="2"/>
        <w:widowControl w:val="0"/>
        <w:ind w:firstLine="640"/>
        <w:rPr>
          <w:lang w:eastAsia="zh-CN"/>
        </w:rPr>
      </w:pPr>
      <w:r>
        <w:rPr>
          <w:rFonts w:hint="eastAsia"/>
          <w:lang w:eastAsia="zh-CN"/>
        </w:rPr>
        <w:t>本项目购置的大型打印机，虽然实用、功能全、作业效率高，但换墨盒必须要用原装，价格较贵；台式电脑系统与一些学校程序不兼容，要想安装使用必须支付</w:t>
      </w:r>
      <w:r>
        <w:rPr>
          <w:lang w:eastAsia="zh-CN"/>
        </w:rPr>
        <w:t>700-800</w:t>
      </w:r>
      <w:r>
        <w:rPr>
          <w:rFonts w:hint="eastAsia"/>
          <w:lang w:eastAsia="zh-CN"/>
        </w:rPr>
        <w:t>元/台服务费，两种设备使用成本都比较高。</w:t>
      </w:r>
    </w:p>
    <w:bookmarkEnd w:id="135"/>
    <w:p w14:paraId="48E8C256" w14:textId="77777777" w:rsidR="00B002DC" w:rsidRDefault="00000000">
      <w:pPr>
        <w:pStyle w:val="1"/>
        <w:keepNext w:val="0"/>
        <w:keepLines w:val="0"/>
        <w:widowControl w:val="0"/>
        <w:ind w:firstLine="640"/>
        <w:rPr>
          <w:lang w:eastAsia="zh-CN"/>
        </w:rPr>
      </w:pPr>
      <w:r>
        <w:rPr>
          <w:rFonts w:hint="eastAsia"/>
          <w:lang w:eastAsia="zh-CN"/>
        </w:rPr>
        <w:t>七</w:t>
      </w:r>
      <w:r>
        <w:rPr>
          <w:lang w:eastAsia="zh-CN"/>
        </w:rPr>
        <w:t>、</w:t>
      </w:r>
      <w:bookmarkStart w:id="136" w:name="_Toc95924695"/>
      <w:bookmarkStart w:id="137" w:name="_Toc96054865"/>
      <w:bookmarkStart w:id="138" w:name="_Toc97086074"/>
      <w:bookmarkStart w:id="139" w:name="_Toc96013087"/>
      <w:r>
        <w:rPr>
          <w:rFonts w:hint="eastAsia"/>
          <w:lang w:eastAsia="zh-CN"/>
        </w:rPr>
        <w:t>下一步改进意见及政策建议</w:t>
      </w:r>
      <w:bookmarkEnd w:id="136"/>
      <w:bookmarkEnd w:id="137"/>
      <w:bookmarkEnd w:id="138"/>
      <w:bookmarkEnd w:id="139"/>
    </w:p>
    <w:p w14:paraId="24743A74" w14:textId="77777777" w:rsidR="00B002DC" w:rsidRDefault="00000000">
      <w:pPr>
        <w:widowControl w:val="0"/>
        <w:ind w:firstLine="640"/>
        <w:rPr>
          <w:lang w:eastAsia="zh-CN"/>
        </w:rPr>
      </w:pPr>
      <w:r>
        <w:rPr>
          <w:rFonts w:hint="eastAsia"/>
          <w:lang w:eastAsia="zh-CN"/>
        </w:rPr>
        <w:t>（一）加强安泽县教育科技局有关部门的绩效学习，增强项目单位绩效理念和绩效意识，清楚绩效评价工作，严格项目自评；安泽县教育科技局对项目立项申报应统一申报内容、明确申报要求，强调制定清晰的、细化的定性、定量绩效目标。</w:t>
      </w:r>
    </w:p>
    <w:p w14:paraId="19F34C7C" w14:textId="77777777" w:rsidR="00B002DC" w:rsidRDefault="00000000">
      <w:pPr>
        <w:widowControl w:val="0"/>
        <w:ind w:firstLine="640"/>
        <w:rPr>
          <w:lang w:eastAsia="zh-CN"/>
        </w:rPr>
      </w:pPr>
      <w:r>
        <w:rPr>
          <w:rFonts w:hint="eastAsia"/>
          <w:lang w:eastAsia="zh-CN"/>
        </w:rPr>
        <w:t>（二）安泽县教育科技局应提高对项目的整体规划要求，细致的做好预算编制工作，充分利用好财政资金，提高预算执行率和设备投资。</w:t>
      </w:r>
    </w:p>
    <w:p w14:paraId="25C9EA72"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（三）希望</w:t>
      </w:r>
      <w:r>
        <w:rPr>
          <w:rFonts w:hint="eastAsia"/>
          <w:lang w:eastAsia="zh-CN"/>
        </w:rPr>
        <w:t>安泽县教育科技局</w:t>
      </w:r>
      <w:r>
        <w:rPr>
          <w:rFonts w:cs="仿宋_GB2312" w:hint="eastAsia"/>
          <w:szCs w:val="32"/>
          <w:lang w:eastAsia="zh-CN"/>
        </w:rPr>
        <w:t>在预算充足的情况下，</w:t>
      </w:r>
      <w:r>
        <w:rPr>
          <w:rFonts w:cs="仿宋_GB2312" w:hint="eastAsia"/>
          <w:szCs w:val="32"/>
          <w:lang w:eastAsia="zh-CN"/>
        </w:rPr>
        <w:lastRenderedPageBreak/>
        <w:t>临汾安可项目数据库里可供选择的电脑多些，增加使用功能齐全，不需另外交A</w:t>
      </w:r>
      <w:r>
        <w:rPr>
          <w:rFonts w:cs="仿宋_GB2312"/>
          <w:szCs w:val="32"/>
          <w:lang w:eastAsia="zh-CN"/>
        </w:rPr>
        <w:t>PP</w:t>
      </w:r>
      <w:r>
        <w:rPr>
          <w:rFonts w:cs="仿宋_GB2312" w:hint="eastAsia"/>
          <w:szCs w:val="32"/>
          <w:lang w:eastAsia="zh-CN"/>
        </w:rPr>
        <w:t>使用费的国产电脑，提高教师利用率。</w:t>
      </w:r>
      <w:bookmarkStart w:id="140" w:name="_Toc66699973"/>
      <w:bookmarkStart w:id="141" w:name="_Toc95924696"/>
      <w:bookmarkStart w:id="142" w:name="_Toc96013088"/>
      <w:bookmarkStart w:id="143" w:name="_Toc97086075"/>
      <w:bookmarkStart w:id="144" w:name="_Toc96054866"/>
    </w:p>
    <w:p w14:paraId="4E33D022"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 xml:space="preserve">（四）希望安泽县教育科技局购置设备时，多考虑安泽县学校实际情况，在支持国货的前提下，购买使用成本较低，性价比较高的设备，缓解学校费用压力。 </w:t>
      </w:r>
    </w:p>
    <w:p w14:paraId="34C49573" w14:textId="77777777" w:rsidR="00B002DC" w:rsidRDefault="00000000">
      <w:pPr>
        <w:widowControl w:val="0"/>
        <w:spacing w:line="240" w:lineRule="auto"/>
        <w:ind w:firstLine="640"/>
        <w:rPr>
          <w:rFonts w:cs="仿宋_GB2312"/>
          <w:szCs w:val="32"/>
          <w:lang w:eastAsia="zh-CN"/>
        </w:rPr>
      </w:pPr>
      <w:r>
        <w:rPr>
          <w:rFonts w:cs="仿宋_GB2312" w:hint="eastAsia"/>
          <w:szCs w:val="32"/>
          <w:lang w:eastAsia="zh-CN"/>
        </w:rPr>
        <w:t>（五）</w:t>
      </w:r>
      <w:r>
        <w:rPr>
          <w:rFonts w:cs="仿宋_GB2312"/>
          <w:szCs w:val="32"/>
          <w:lang w:eastAsia="zh-CN"/>
        </w:rPr>
        <w:t>安泽县教育科技局工作人员应加强与</w:t>
      </w:r>
      <w:r>
        <w:rPr>
          <w:rFonts w:cs="仿宋_GB2312" w:hint="eastAsia"/>
          <w:szCs w:val="32"/>
          <w:lang w:eastAsia="zh-CN"/>
        </w:rPr>
        <w:t>学校、老师及学生</w:t>
      </w:r>
      <w:r>
        <w:rPr>
          <w:rFonts w:cs="仿宋_GB2312"/>
          <w:szCs w:val="32"/>
          <w:lang w:eastAsia="zh-CN"/>
        </w:rPr>
        <w:t>的沟通，</w:t>
      </w:r>
      <w:r>
        <w:rPr>
          <w:rFonts w:cs="仿宋_GB2312" w:hint="eastAsia"/>
          <w:szCs w:val="32"/>
          <w:lang w:eastAsia="zh-CN"/>
        </w:rPr>
        <w:t>及时了解学适用于安泽县实际教学情况校和老师教学设施方面的需求，购置设备，</w:t>
      </w:r>
      <w:r>
        <w:rPr>
          <w:rFonts w:cs="仿宋_GB2312"/>
          <w:szCs w:val="32"/>
          <w:lang w:eastAsia="zh-CN"/>
        </w:rPr>
        <w:t>积极进行项目宣传和政策传达，使项目得到</w:t>
      </w:r>
      <w:r>
        <w:rPr>
          <w:rFonts w:cs="仿宋_GB2312" w:hint="eastAsia"/>
          <w:szCs w:val="32"/>
          <w:lang w:eastAsia="zh-CN"/>
        </w:rPr>
        <w:t>学校、老师</w:t>
      </w:r>
      <w:r>
        <w:rPr>
          <w:rFonts w:cs="仿宋_GB2312"/>
          <w:szCs w:val="32"/>
          <w:lang w:eastAsia="zh-CN"/>
        </w:rPr>
        <w:t>理解和支持，推进</w:t>
      </w:r>
      <w:r>
        <w:rPr>
          <w:rFonts w:cs="仿宋_GB2312" w:hint="eastAsia"/>
          <w:szCs w:val="32"/>
          <w:lang w:eastAsia="zh-CN"/>
        </w:rPr>
        <w:t>义务教育薄弱环节改善与能力提升信息化设备购置项目</w:t>
      </w:r>
      <w:r>
        <w:rPr>
          <w:rFonts w:cs="仿宋_GB2312"/>
          <w:szCs w:val="32"/>
          <w:lang w:eastAsia="zh-CN"/>
        </w:rPr>
        <w:t>相关工作的开展。</w:t>
      </w:r>
    </w:p>
    <w:bookmarkEnd w:id="140"/>
    <w:bookmarkEnd w:id="141"/>
    <w:bookmarkEnd w:id="142"/>
    <w:bookmarkEnd w:id="143"/>
    <w:bookmarkEnd w:id="144"/>
    <w:p w14:paraId="74A6223C" w14:textId="77777777" w:rsidR="00B002DC" w:rsidRDefault="00000000">
      <w:pPr>
        <w:pStyle w:val="1"/>
        <w:keepNext w:val="0"/>
        <w:keepLines w:val="0"/>
        <w:widowControl w:val="0"/>
        <w:ind w:firstLine="640"/>
        <w:rPr>
          <w:lang w:eastAsia="zh-CN"/>
        </w:rPr>
      </w:pPr>
      <w:r>
        <w:rPr>
          <w:rFonts w:hint="eastAsia"/>
          <w:lang w:eastAsia="zh-CN"/>
        </w:rPr>
        <w:t>八、绩效评价结果应用建议</w:t>
      </w:r>
    </w:p>
    <w:p w14:paraId="247C4040" w14:textId="77777777" w:rsidR="00B002DC" w:rsidRDefault="00000000">
      <w:pPr>
        <w:pStyle w:val="2"/>
        <w:widowControl w:val="0"/>
        <w:ind w:firstLine="640"/>
        <w:rPr>
          <w:b/>
          <w:bCs/>
          <w:lang w:eastAsia="zh-CN"/>
        </w:rPr>
      </w:pPr>
      <w:r>
        <w:rPr>
          <w:rFonts w:hint="eastAsia"/>
          <w:lang w:eastAsia="zh-CN"/>
        </w:rPr>
        <w:t>绩效评价结果应用既是开展绩效评价工作的基本前提，又是加强财政支出管理，增强资金绩效理念，合理配置公共资源，优化财政支出结构，强化资金管理水平，提高资金使用效益的重要手段。我们对本次绩效评价结果的应用给出如下建议：用以保证项目资金使用管理的规范性、安全性和有效性，为义务教育薄弱环节改善和能力提升信息化设备购置项目后期资金的投入、管理、使用等决策提供依据，实现项目管理成本最低化、效率最优化、绩效最大化。</w:t>
      </w:r>
    </w:p>
    <w:p w14:paraId="4DB992D1" w14:textId="77777777" w:rsidR="00B002DC" w:rsidRDefault="00000000">
      <w:pPr>
        <w:widowControl w:val="0"/>
        <w:ind w:firstLine="640"/>
        <w:rPr>
          <w:lang w:eastAsia="zh-CN"/>
        </w:rPr>
      </w:pPr>
      <w:r>
        <w:rPr>
          <w:rFonts w:hint="eastAsia"/>
          <w:lang w:eastAsia="zh-CN"/>
        </w:rPr>
        <w:lastRenderedPageBreak/>
        <w:t>（一）安泽县财政局应该以一定的形式，将评价项目绩效分值、等级，存在的问题及相关建议及时反馈给被评价单位，使其了解绩效评价结果，有助于被评价单位发扬成绩，整改问题，引申并延续绩效评价结果的导向与激励作用。</w:t>
      </w:r>
    </w:p>
    <w:p w14:paraId="63424546" w14:textId="77777777" w:rsidR="00B002DC" w:rsidRDefault="00000000">
      <w:pPr>
        <w:widowControl w:val="0"/>
        <w:ind w:firstLine="640"/>
        <w:rPr>
          <w:lang w:eastAsia="zh-CN"/>
        </w:rPr>
      </w:pPr>
      <w:r>
        <w:rPr>
          <w:rFonts w:hint="eastAsia"/>
          <w:lang w:eastAsia="zh-CN"/>
        </w:rPr>
        <w:t>（二）根据绩效评价结果为该项目后续开展及下一年度预算资金安排提供参考。</w:t>
      </w:r>
    </w:p>
    <w:p w14:paraId="0068771C" w14:textId="77777777" w:rsidR="00B002DC" w:rsidRDefault="00000000">
      <w:pPr>
        <w:widowControl w:val="0"/>
        <w:ind w:firstLine="640"/>
        <w:rPr>
          <w:lang w:eastAsia="zh-CN"/>
        </w:rPr>
      </w:pPr>
      <w:r>
        <w:rPr>
          <w:rFonts w:hint="eastAsia"/>
          <w:lang w:eastAsia="zh-CN"/>
        </w:rPr>
        <w:t>（三）对好的经验和做法进行政府内部宣传和工作交流，以便其它项目学习借鉴，少走弯路，更好实现成本效益。</w:t>
      </w:r>
    </w:p>
    <w:p w14:paraId="42AE1722" w14:textId="77777777" w:rsidR="00B002DC" w:rsidRDefault="00000000">
      <w:pPr>
        <w:widowControl w:val="0"/>
        <w:ind w:firstLine="640"/>
        <w:rPr>
          <w:lang w:eastAsia="zh-CN"/>
        </w:rPr>
      </w:pPr>
      <w:r>
        <w:rPr>
          <w:rFonts w:hint="eastAsia"/>
          <w:lang w:eastAsia="zh-CN"/>
        </w:rPr>
        <w:t>（四）将评价结果作为项目实施单位年度工作评价的一部分，对相关人员形成约束，督促其规范资金管理使用、提高工作效率、加快工程进度。</w:t>
      </w:r>
    </w:p>
    <w:p w14:paraId="2BBA4267" w14:textId="77777777" w:rsidR="00B002DC" w:rsidRDefault="00000000">
      <w:pPr>
        <w:pStyle w:val="1"/>
        <w:keepNext w:val="0"/>
        <w:keepLines w:val="0"/>
        <w:widowControl w:val="0"/>
        <w:ind w:firstLine="640"/>
        <w:rPr>
          <w:lang w:eastAsia="zh-CN"/>
        </w:rPr>
      </w:pPr>
      <w:r>
        <w:rPr>
          <w:rFonts w:hint="eastAsia"/>
          <w:lang w:eastAsia="zh-CN"/>
        </w:rPr>
        <w:t>九、报告附件</w:t>
      </w:r>
    </w:p>
    <w:p w14:paraId="2392437C" w14:textId="77777777" w:rsidR="00B002DC" w:rsidRDefault="00000000">
      <w:pPr>
        <w:widowControl w:val="0"/>
        <w:spacing w:line="240" w:lineRule="auto"/>
        <w:ind w:firstLine="640"/>
        <w:rPr>
          <w:lang w:eastAsia="zh-CN"/>
        </w:rPr>
      </w:pPr>
      <w:r>
        <w:rPr>
          <w:rFonts w:hint="eastAsia"/>
          <w:lang w:eastAsia="zh-CN"/>
        </w:rPr>
        <w:t>附件1.绩效评价依据</w:t>
      </w:r>
    </w:p>
    <w:p w14:paraId="3D33AC43" w14:textId="77777777" w:rsidR="00B002DC" w:rsidRDefault="00000000">
      <w:pPr>
        <w:widowControl w:val="0"/>
        <w:spacing w:line="240" w:lineRule="auto"/>
        <w:ind w:firstLine="640"/>
        <w:rPr>
          <w:lang w:eastAsia="zh-CN"/>
        </w:rPr>
      </w:pPr>
      <w:r>
        <w:rPr>
          <w:rFonts w:hint="eastAsia"/>
          <w:lang w:eastAsia="zh-CN"/>
        </w:rPr>
        <w:t>附件2.评价人员安排表</w:t>
      </w:r>
    </w:p>
    <w:p w14:paraId="0264535F" w14:textId="77777777" w:rsidR="00B002DC" w:rsidRDefault="00000000">
      <w:pPr>
        <w:widowControl w:val="0"/>
        <w:spacing w:line="240" w:lineRule="auto"/>
        <w:ind w:firstLine="640"/>
        <w:rPr>
          <w:lang w:eastAsia="zh-CN"/>
        </w:rPr>
      </w:pPr>
      <w:r>
        <w:rPr>
          <w:lang w:eastAsia="zh-CN"/>
        </w:rPr>
        <w:t>附件</w:t>
      </w:r>
      <w:r>
        <w:rPr>
          <w:rFonts w:hint="eastAsia"/>
          <w:lang w:eastAsia="zh-CN"/>
        </w:rPr>
        <w:t>3</w:t>
      </w:r>
      <w:r>
        <w:rPr>
          <w:lang w:eastAsia="zh-CN"/>
        </w:rPr>
        <w:t>.</w:t>
      </w:r>
      <w:r>
        <w:rPr>
          <w:rFonts w:hint="eastAsia"/>
          <w:lang w:eastAsia="zh-CN"/>
        </w:rPr>
        <w:t>绩效评价指标体系打分表</w:t>
      </w:r>
    </w:p>
    <w:p w14:paraId="5DDF0C7F" w14:textId="77777777" w:rsidR="00B002DC" w:rsidRDefault="00000000">
      <w:pPr>
        <w:widowControl w:val="0"/>
        <w:spacing w:line="240" w:lineRule="auto"/>
        <w:ind w:firstLine="640"/>
        <w:rPr>
          <w:lang w:eastAsia="zh-CN"/>
        </w:rPr>
      </w:pPr>
      <w:r>
        <w:rPr>
          <w:lang w:eastAsia="zh-CN"/>
        </w:rPr>
        <w:t>附件</w:t>
      </w:r>
      <w:r>
        <w:rPr>
          <w:rFonts w:hint="eastAsia"/>
          <w:lang w:eastAsia="zh-CN"/>
        </w:rPr>
        <w:t>4</w:t>
      </w:r>
      <w:r>
        <w:rPr>
          <w:lang w:eastAsia="zh-CN"/>
        </w:rPr>
        <w:t>.</w:t>
      </w:r>
      <w:r>
        <w:rPr>
          <w:rFonts w:hint="eastAsia"/>
          <w:lang w:eastAsia="zh-CN"/>
        </w:rPr>
        <w:t>满意度调查分析报告</w:t>
      </w:r>
    </w:p>
    <w:p w14:paraId="50EF4BB0" w14:textId="77777777" w:rsidR="00B002DC" w:rsidRDefault="00000000">
      <w:pPr>
        <w:pStyle w:val="2"/>
        <w:widowControl w:val="0"/>
        <w:ind w:firstLine="640"/>
        <w:rPr>
          <w:lang w:eastAsia="zh-CN"/>
        </w:rPr>
      </w:pPr>
      <w:r>
        <w:rPr>
          <w:rFonts w:hint="eastAsia"/>
          <w:lang w:eastAsia="zh-CN"/>
        </w:rPr>
        <w:t>附件5</w:t>
      </w:r>
      <w:r>
        <w:rPr>
          <w:lang w:eastAsia="zh-CN"/>
        </w:rPr>
        <w:t>.</w:t>
      </w:r>
      <w:r>
        <w:rPr>
          <w:rFonts w:hint="eastAsia"/>
          <w:lang w:eastAsia="zh-CN"/>
        </w:rPr>
        <w:t>影像资料</w:t>
      </w:r>
    </w:p>
    <w:p w14:paraId="073790D5" w14:textId="77777777" w:rsidR="00B002DC" w:rsidRDefault="00000000">
      <w:pPr>
        <w:widowControl w:val="0"/>
        <w:spacing w:line="240" w:lineRule="auto"/>
        <w:ind w:firstLine="640"/>
        <w:rPr>
          <w:rFonts w:ascii="黑体" w:eastAsia="黑体" w:hAnsi="黑体" w:cs="Times New Roman"/>
          <w:lang w:eastAsia="zh-CN"/>
        </w:rPr>
      </w:pPr>
      <w:r>
        <w:rPr>
          <w:rFonts w:ascii="黑体" w:eastAsia="黑体" w:hAnsi="黑体"/>
          <w:lang w:eastAsia="zh-CN"/>
        </w:rPr>
        <w:br w:type="page"/>
      </w:r>
    </w:p>
    <w:p w14:paraId="79BBF273" w14:textId="77777777" w:rsidR="00B002DC" w:rsidRDefault="00000000">
      <w:pPr>
        <w:pStyle w:val="11"/>
        <w:widowControl w:val="0"/>
        <w:outlineLvl w:val="9"/>
        <w:rPr>
          <w:rFonts w:ascii="黑体" w:eastAsia="黑体" w:hAnsi="黑体"/>
          <w:sz w:val="32"/>
        </w:rPr>
      </w:pPr>
      <w:bookmarkStart w:id="145" w:name="_Toc91979658"/>
      <w:bookmarkStart w:id="146" w:name="_Toc96054867"/>
      <w:bookmarkStart w:id="147" w:name="_Toc97086076"/>
      <w:r>
        <w:rPr>
          <w:rFonts w:ascii="黑体" w:eastAsia="黑体" w:hAnsi="黑体"/>
          <w:sz w:val="32"/>
        </w:rPr>
        <w:lastRenderedPageBreak/>
        <w:t>附件1 绩效评价</w:t>
      </w:r>
      <w:bookmarkEnd w:id="145"/>
      <w:r>
        <w:rPr>
          <w:rFonts w:ascii="黑体" w:eastAsia="黑体" w:hAnsi="黑体" w:hint="eastAsia"/>
          <w:sz w:val="32"/>
        </w:rPr>
        <w:t>依据</w:t>
      </w:r>
      <w:bookmarkEnd w:id="146"/>
      <w:bookmarkEnd w:id="147"/>
    </w:p>
    <w:p w14:paraId="3A511306" w14:textId="77777777" w:rsidR="00B002DC" w:rsidRDefault="00B002DC">
      <w:pPr>
        <w:pStyle w:val="af2"/>
        <w:widowControl w:val="0"/>
        <w:spacing w:line="240" w:lineRule="auto"/>
        <w:ind w:firstLine="643"/>
        <w:jc w:val="center"/>
        <w:rPr>
          <w:rFonts w:ascii="宋体" w:eastAsia="宋体" w:hAnsi="宋体" w:cs="宋体"/>
          <w:b/>
          <w:kern w:val="2"/>
          <w:sz w:val="32"/>
          <w:szCs w:val="32"/>
          <w:lang w:eastAsia="zh-CN"/>
        </w:rPr>
      </w:pPr>
    </w:p>
    <w:p w14:paraId="5353A0B9" w14:textId="77777777" w:rsidR="00B002DC" w:rsidRDefault="00000000">
      <w:pPr>
        <w:pStyle w:val="af2"/>
        <w:widowControl w:val="0"/>
        <w:spacing w:line="240" w:lineRule="auto"/>
        <w:ind w:firstLine="723"/>
        <w:jc w:val="center"/>
        <w:rPr>
          <w:rFonts w:cs="仿宋"/>
          <w:b/>
          <w:sz w:val="36"/>
          <w:szCs w:val="36"/>
          <w:lang w:eastAsia="zh-CN"/>
        </w:rPr>
      </w:pPr>
      <w:r>
        <w:rPr>
          <w:rFonts w:cs="仿宋" w:hint="eastAsia"/>
          <w:b/>
          <w:kern w:val="2"/>
          <w:sz w:val="36"/>
          <w:szCs w:val="36"/>
          <w:lang w:eastAsia="zh-CN"/>
        </w:rPr>
        <w:t>绩效评价依据</w:t>
      </w:r>
    </w:p>
    <w:p w14:paraId="4A49C75A" w14:textId="77777777" w:rsidR="00B002DC" w:rsidRDefault="00000000">
      <w:pPr>
        <w:pStyle w:val="aff1"/>
        <w:widowControl w:val="0"/>
        <w:spacing w:line="560" w:lineRule="exact"/>
        <w:ind w:firstLineChars="200" w:firstLine="640"/>
        <w:jc w:val="both"/>
        <w:outlineLvl w:val="9"/>
        <w:rPr>
          <w:rFonts w:ascii="仿宋" w:eastAsia="仿宋" w:hAnsi="仿宋" w:cs="宋体"/>
          <w:sz w:val="32"/>
          <w:szCs w:val="32"/>
        </w:rPr>
      </w:pPr>
      <w:r>
        <w:rPr>
          <w:rFonts w:ascii="仿宋" w:eastAsia="仿宋" w:hAnsi="仿宋" w:cs="宋体" w:hint="eastAsia"/>
          <w:sz w:val="32"/>
          <w:szCs w:val="32"/>
        </w:rPr>
        <w:t>（1）《中华人民共和国预算法》；</w:t>
      </w:r>
    </w:p>
    <w:p w14:paraId="0B71A1FD" w14:textId="77777777" w:rsidR="00B002DC" w:rsidRDefault="00000000">
      <w:pPr>
        <w:pStyle w:val="aff1"/>
        <w:widowControl w:val="0"/>
        <w:spacing w:line="560" w:lineRule="exact"/>
        <w:ind w:firstLineChars="200" w:firstLine="640"/>
        <w:jc w:val="both"/>
        <w:outlineLvl w:val="9"/>
        <w:rPr>
          <w:rFonts w:ascii="仿宋" w:eastAsia="仿宋" w:hAnsi="仿宋" w:cs="宋体"/>
          <w:sz w:val="32"/>
          <w:szCs w:val="32"/>
        </w:rPr>
      </w:pPr>
      <w:r>
        <w:rPr>
          <w:rFonts w:ascii="仿宋" w:eastAsia="仿宋" w:hAnsi="仿宋" w:cs="宋体" w:hint="eastAsia"/>
          <w:sz w:val="32"/>
          <w:szCs w:val="32"/>
        </w:rPr>
        <w:t>（2）《中共中央 国务院关于全面实施预算绩效管理的意见》（中发〔2018〕34号）；</w:t>
      </w:r>
    </w:p>
    <w:p w14:paraId="216015AB" w14:textId="77777777" w:rsidR="00B002DC" w:rsidRDefault="00000000">
      <w:pPr>
        <w:pStyle w:val="aff1"/>
        <w:widowControl w:val="0"/>
        <w:spacing w:line="560" w:lineRule="exact"/>
        <w:ind w:firstLineChars="200" w:firstLine="640"/>
        <w:jc w:val="both"/>
        <w:outlineLvl w:val="9"/>
        <w:rPr>
          <w:rFonts w:ascii="仿宋" w:eastAsia="仿宋" w:hAnsi="仿宋" w:cs="宋体"/>
          <w:sz w:val="32"/>
          <w:szCs w:val="32"/>
        </w:rPr>
      </w:pPr>
      <w:r>
        <w:rPr>
          <w:rFonts w:ascii="仿宋" w:eastAsia="仿宋" w:hAnsi="仿宋" w:cs="宋体" w:hint="eastAsia"/>
          <w:sz w:val="32"/>
          <w:szCs w:val="32"/>
        </w:rPr>
        <w:t>（3）《财政部关于贯彻落实&lt;中共中央国务院关于全面实施预算绩效管理的意见&gt;的通知》（财预〔2018〕167号）</w:t>
      </w:r>
      <w:r>
        <w:rPr>
          <w:rFonts w:ascii="仿宋" w:eastAsia="仿宋" w:hAnsi="仿宋" w:cs="宋体"/>
          <w:sz w:val="32"/>
          <w:szCs w:val="32"/>
        </w:rPr>
        <w:t>；</w:t>
      </w:r>
    </w:p>
    <w:p w14:paraId="7E2C01C8" w14:textId="77777777" w:rsidR="00B002DC" w:rsidRDefault="00000000">
      <w:pPr>
        <w:pStyle w:val="aff1"/>
        <w:widowControl w:val="0"/>
        <w:spacing w:line="560" w:lineRule="exact"/>
        <w:ind w:firstLineChars="200" w:firstLine="640"/>
        <w:jc w:val="both"/>
        <w:outlineLvl w:val="9"/>
        <w:rPr>
          <w:rFonts w:ascii="仿宋" w:eastAsia="仿宋" w:hAnsi="仿宋" w:cs="宋体"/>
          <w:sz w:val="32"/>
          <w:szCs w:val="32"/>
        </w:rPr>
      </w:pPr>
      <w:r>
        <w:rPr>
          <w:rFonts w:ascii="仿宋" w:eastAsia="仿宋" w:hAnsi="仿宋" w:cs="宋体" w:hint="eastAsia"/>
          <w:sz w:val="32"/>
          <w:szCs w:val="32"/>
        </w:rPr>
        <w:t>（4）《项目支出绩效评价管理办法》（财预〔2020〕10号）；</w:t>
      </w:r>
    </w:p>
    <w:p w14:paraId="794D4C7D" w14:textId="77777777" w:rsidR="00B002DC" w:rsidRDefault="00000000">
      <w:pPr>
        <w:pStyle w:val="aff1"/>
        <w:widowControl w:val="0"/>
        <w:spacing w:line="560" w:lineRule="exact"/>
        <w:ind w:firstLineChars="200" w:firstLine="640"/>
        <w:jc w:val="both"/>
        <w:outlineLvl w:val="9"/>
        <w:rPr>
          <w:rFonts w:ascii="仿宋" w:eastAsia="仿宋" w:hAnsi="仿宋" w:cs="宋体"/>
          <w:sz w:val="32"/>
          <w:szCs w:val="32"/>
        </w:rPr>
      </w:pPr>
      <w:r>
        <w:rPr>
          <w:rFonts w:ascii="仿宋" w:eastAsia="仿宋" w:hAnsi="仿宋" w:cs="宋体" w:hint="eastAsia"/>
          <w:sz w:val="32"/>
          <w:szCs w:val="32"/>
        </w:rPr>
        <w:t>（5）《中共山西省委 山西省人民政府关于全面实施预算绩效管理的实施意见》（</w:t>
      </w:r>
      <w:hyperlink r:id="rId17" w:history="1">
        <w:proofErr w:type="gramStart"/>
        <w:r>
          <w:rPr>
            <w:rFonts w:ascii="仿宋" w:eastAsia="仿宋" w:hAnsi="仿宋" w:cs="宋体" w:hint="eastAsia"/>
            <w:sz w:val="32"/>
            <w:szCs w:val="32"/>
          </w:rPr>
          <w:t>晋发〔2018〕</w:t>
        </w:r>
        <w:proofErr w:type="gramEnd"/>
        <w:r>
          <w:rPr>
            <w:rFonts w:ascii="仿宋" w:eastAsia="仿宋" w:hAnsi="仿宋" w:cs="宋体" w:hint="eastAsia"/>
            <w:sz w:val="32"/>
            <w:szCs w:val="32"/>
          </w:rPr>
          <w:t>39号</w:t>
        </w:r>
      </w:hyperlink>
      <w:r>
        <w:rPr>
          <w:rFonts w:ascii="仿宋" w:eastAsia="仿宋" w:hAnsi="仿宋" w:cs="宋体" w:hint="eastAsia"/>
          <w:sz w:val="32"/>
          <w:szCs w:val="32"/>
        </w:rPr>
        <w:t>）；</w:t>
      </w:r>
    </w:p>
    <w:p w14:paraId="257C5AE9" w14:textId="77777777" w:rsidR="00B002DC" w:rsidRDefault="00000000">
      <w:pPr>
        <w:pStyle w:val="aff1"/>
        <w:widowControl w:val="0"/>
        <w:spacing w:line="560" w:lineRule="exact"/>
        <w:ind w:firstLineChars="200" w:firstLine="640"/>
        <w:jc w:val="both"/>
        <w:outlineLvl w:val="9"/>
        <w:rPr>
          <w:rFonts w:ascii="仿宋" w:eastAsia="仿宋" w:hAnsi="仿宋" w:cs="宋体"/>
          <w:sz w:val="32"/>
          <w:szCs w:val="32"/>
        </w:rPr>
      </w:pPr>
      <w:r>
        <w:rPr>
          <w:rFonts w:ascii="仿宋" w:eastAsia="仿宋" w:hAnsi="仿宋" w:cs="宋体" w:hint="eastAsia"/>
          <w:sz w:val="32"/>
          <w:szCs w:val="32"/>
        </w:rPr>
        <w:t>（6）</w:t>
      </w:r>
      <w:r>
        <w:rPr>
          <w:rFonts w:ascii="仿宋" w:eastAsia="仿宋" w:hAnsi="仿宋" w:cs="宋体"/>
          <w:sz w:val="32"/>
          <w:szCs w:val="32"/>
        </w:rPr>
        <w:t>《</w:t>
      </w:r>
      <w:r>
        <w:rPr>
          <w:rFonts w:ascii="仿宋" w:eastAsia="仿宋" w:hAnsi="仿宋" w:cs="宋体" w:hint="eastAsia"/>
          <w:sz w:val="32"/>
          <w:szCs w:val="32"/>
        </w:rPr>
        <w:t>安泽县财政局关于县级项目支出绩效评价管理办法（试行）的通知</w:t>
      </w:r>
      <w:r>
        <w:rPr>
          <w:rFonts w:ascii="仿宋" w:eastAsia="仿宋" w:hAnsi="仿宋" w:cs="宋体"/>
          <w:sz w:val="32"/>
          <w:szCs w:val="32"/>
        </w:rPr>
        <w:t>》（</w:t>
      </w:r>
      <w:proofErr w:type="gramStart"/>
      <w:r>
        <w:rPr>
          <w:rFonts w:ascii="仿宋" w:eastAsia="仿宋" w:hAnsi="仿宋" w:cs="宋体" w:hint="eastAsia"/>
          <w:sz w:val="32"/>
          <w:szCs w:val="32"/>
        </w:rPr>
        <w:t>安财绩</w:t>
      </w:r>
      <w:proofErr w:type="gramEnd"/>
      <w:r>
        <w:rPr>
          <w:rFonts w:ascii="仿宋" w:eastAsia="仿宋" w:hAnsi="仿宋" w:cs="宋体"/>
          <w:sz w:val="32"/>
          <w:szCs w:val="32"/>
        </w:rPr>
        <w:t xml:space="preserve">〔2021〕7号）； </w:t>
      </w:r>
    </w:p>
    <w:p w14:paraId="2EB86E18" w14:textId="77777777" w:rsidR="00B002DC" w:rsidRDefault="00000000">
      <w:pPr>
        <w:pStyle w:val="aff1"/>
        <w:widowControl w:val="0"/>
        <w:spacing w:line="560" w:lineRule="exact"/>
        <w:ind w:firstLineChars="200" w:firstLine="640"/>
        <w:jc w:val="both"/>
        <w:outlineLvl w:val="9"/>
        <w:rPr>
          <w:rFonts w:ascii="仿宋" w:eastAsia="仿宋" w:hAnsi="仿宋" w:cs="宋体"/>
          <w:sz w:val="32"/>
          <w:szCs w:val="32"/>
        </w:rPr>
      </w:pPr>
      <w:r>
        <w:rPr>
          <w:rFonts w:ascii="仿宋" w:eastAsia="仿宋" w:hAnsi="仿宋" w:cs="宋体" w:hint="eastAsia"/>
          <w:sz w:val="32"/>
          <w:szCs w:val="32"/>
        </w:rPr>
        <w:t>（7）《</w:t>
      </w:r>
      <w:r>
        <w:rPr>
          <w:rFonts w:ascii="仿宋" w:eastAsia="仿宋" w:hAnsi="仿宋" w:cs="宋体"/>
          <w:sz w:val="32"/>
          <w:szCs w:val="32"/>
        </w:rPr>
        <w:t>安泽县</w:t>
      </w:r>
      <w:r>
        <w:rPr>
          <w:rFonts w:ascii="仿宋" w:eastAsia="仿宋" w:hAnsi="仿宋" w:cs="宋体" w:hint="eastAsia"/>
          <w:sz w:val="32"/>
          <w:szCs w:val="32"/>
        </w:rPr>
        <w:t>财政局关于印发&lt;202</w:t>
      </w:r>
      <w:r>
        <w:rPr>
          <w:rFonts w:ascii="仿宋" w:eastAsia="仿宋" w:hAnsi="仿宋" w:cs="宋体"/>
          <w:sz w:val="32"/>
          <w:szCs w:val="32"/>
        </w:rPr>
        <w:t>3</w:t>
      </w:r>
      <w:r>
        <w:rPr>
          <w:rFonts w:ascii="仿宋" w:eastAsia="仿宋" w:hAnsi="仿宋" w:cs="宋体" w:hint="eastAsia"/>
          <w:sz w:val="32"/>
          <w:szCs w:val="32"/>
        </w:rPr>
        <w:t>年度财政重点绩效评价实施方案&gt;的通知》（</w:t>
      </w:r>
      <w:proofErr w:type="gramStart"/>
      <w:r>
        <w:rPr>
          <w:rFonts w:ascii="仿宋" w:eastAsia="仿宋" w:hAnsi="仿宋" w:cs="宋体" w:hint="eastAsia"/>
          <w:sz w:val="32"/>
          <w:szCs w:val="32"/>
        </w:rPr>
        <w:t>安财绩</w:t>
      </w:r>
      <w:proofErr w:type="gramEnd"/>
      <w:r>
        <w:rPr>
          <w:rFonts w:ascii="仿宋" w:eastAsia="仿宋" w:hAnsi="仿宋" w:cs="宋体" w:hint="eastAsia"/>
          <w:sz w:val="32"/>
          <w:szCs w:val="32"/>
        </w:rPr>
        <w:t>〔20</w:t>
      </w:r>
      <w:r>
        <w:rPr>
          <w:rFonts w:ascii="仿宋" w:eastAsia="仿宋" w:hAnsi="仿宋" w:cs="宋体"/>
          <w:sz w:val="32"/>
          <w:szCs w:val="32"/>
        </w:rPr>
        <w:t>23</w:t>
      </w:r>
      <w:r>
        <w:rPr>
          <w:rFonts w:ascii="仿宋" w:eastAsia="仿宋" w:hAnsi="仿宋" w:cs="宋体" w:hint="eastAsia"/>
          <w:sz w:val="32"/>
          <w:szCs w:val="32"/>
        </w:rPr>
        <w:t>〕</w:t>
      </w:r>
      <w:r>
        <w:rPr>
          <w:rFonts w:ascii="仿宋" w:eastAsia="仿宋" w:hAnsi="仿宋" w:cs="宋体"/>
          <w:sz w:val="32"/>
          <w:szCs w:val="32"/>
        </w:rPr>
        <w:t>5</w:t>
      </w:r>
      <w:r>
        <w:rPr>
          <w:rFonts w:ascii="仿宋" w:eastAsia="仿宋" w:hAnsi="仿宋" w:cs="宋体" w:hint="eastAsia"/>
          <w:sz w:val="32"/>
          <w:szCs w:val="32"/>
        </w:rPr>
        <w:t>号）；</w:t>
      </w:r>
    </w:p>
    <w:p w14:paraId="74645333" w14:textId="77777777" w:rsidR="00B002DC" w:rsidRDefault="00000000">
      <w:pPr>
        <w:pStyle w:val="aff1"/>
        <w:widowControl w:val="0"/>
        <w:spacing w:line="560" w:lineRule="exact"/>
        <w:ind w:firstLineChars="200" w:firstLine="640"/>
        <w:jc w:val="both"/>
        <w:outlineLvl w:val="9"/>
        <w:rPr>
          <w:rFonts w:ascii="仿宋" w:eastAsia="仿宋" w:hAnsi="仿宋" w:cs="宋体"/>
          <w:sz w:val="32"/>
          <w:szCs w:val="32"/>
        </w:rPr>
      </w:pPr>
      <w:r>
        <w:rPr>
          <w:rFonts w:ascii="仿宋" w:eastAsia="仿宋" w:hAnsi="仿宋" w:cs="宋体" w:hint="eastAsia"/>
          <w:sz w:val="32"/>
          <w:szCs w:val="32"/>
        </w:rPr>
        <w:t>（8）《财政部 教育部关于印发&lt;义务教育薄弱环节</w:t>
      </w:r>
      <w:r>
        <w:rPr>
          <w:rFonts w:ascii="仿宋" w:eastAsia="仿宋" w:hAnsi="仿宋" w:hint="eastAsia"/>
          <w:sz w:val="32"/>
          <w:szCs w:val="32"/>
        </w:rPr>
        <w:t>改善</w:t>
      </w:r>
      <w:r>
        <w:rPr>
          <w:rFonts w:ascii="仿宋" w:eastAsia="仿宋" w:hAnsi="仿宋" w:cs="宋体" w:hint="eastAsia"/>
          <w:sz w:val="32"/>
          <w:szCs w:val="32"/>
        </w:rPr>
        <w:t>与能力提升补助资金管理办法&gt;的通知》（</w:t>
      </w:r>
      <w:r>
        <w:fldChar w:fldCharType="begin"/>
      </w:r>
      <w:r>
        <w:instrText>HYPERLINK "http://10.120.1.20/myDoInfo/action/FileDownAndDelAction.do?method=Down&amp;id=354198&amp;tb_name=info_attach"</w:instrText>
      </w:r>
      <w:r>
        <w:fldChar w:fldCharType="separate"/>
      </w:r>
      <w:proofErr w:type="gramStart"/>
      <w:r>
        <w:rPr>
          <w:rFonts w:ascii="仿宋" w:eastAsia="仿宋" w:hAnsi="仿宋" w:cs="宋体" w:hint="eastAsia"/>
          <w:sz w:val="32"/>
          <w:szCs w:val="32"/>
        </w:rPr>
        <w:t>财教〔20</w:t>
      </w:r>
      <w:r>
        <w:rPr>
          <w:rFonts w:ascii="仿宋" w:eastAsia="仿宋" w:hAnsi="仿宋" w:cs="宋体"/>
          <w:sz w:val="32"/>
          <w:szCs w:val="32"/>
        </w:rPr>
        <w:t>21</w:t>
      </w:r>
      <w:r>
        <w:rPr>
          <w:rFonts w:ascii="仿宋" w:eastAsia="仿宋" w:hAnsi="仿宋" w:cs="宋体" w:hint="eastAsia"/>
          <w:sz w:val="32"/>
          <w:szCs w:val="32"/>
        </w:rPr>
        <w:t>〕</w:t>
      </w:r>
      <w:proofErr w:type="gramEnd"/>
      <w:r>
        <w:rPr>
          <w:rFonts w:ascii="仿宋" w:eastAsia="仿宋" w:hAnsi="仿宋" w:cs="宋体"/>
          <w:sz w:val="32"/>
          <w:szCs w:val="32"/>
        </w:rPr>
        <w:t>127</w:t>
      </w:r>
      <w:r>
        <w:rPr>
          <w:rFonts w:ascii="仿宋" w:eastAsia="仿宋" w:hAnsi="仿宋" w:cs="宋体" w:hint="eastAsia"/>
          <w:sz w:val="32"/>
          <w:szCs w:val="32"/>
        </w:rPr>
        <w:t>号</w:t>
      </w:r>
      <w:r>
        <w:rPr>
          <w:rFonts w:ascii="仿宋" w:eastAsia="仿宋" w:hAnsi="仿宋" w:cs="宋体"/>
          <w:sz w:val="32"/>
          <w:szCs w:val="32"/>
        </w:rPr>
        <w:fldChar w:fldCharType="end"/>
      </w:r>
      <w:r>
        <w:rPr>
          <w:rFonts w:ascii="仿宋" w:eastAsia="仿宋" w:hAnsi="仿宋" w:cs="宋体" w:hint="eastAsia"/>
          <w:sz w:val="32"/>
          <w:szCs w:val="32"/>
        </w:rPr>
        <w:t>）；</w:t>
      </w:r>
    </w:p>
    <w:p w14:paraId="47D8CC7B" w14:textId="77777777" w:rsidR="00B002DC" w:rsidRDefault="00000000">
      <w:pPr>
        <w:pStyle w:val="aff1"/>
        <w:widowControl w:val="0"/>
        <w:spacing w:line="560" w:lineRule="exact"/>
        <w:ind w:firstLineChars="200" w:firstLine="640"/>
        <w:jc w:val="both"/>
        <w:outlineLvl w:val="9"/>
        <w:rPr>
          <w:rFonts w:ascii="仿宋" w:eastAsia="仿宋" w:hAnsi="仿宋" w:cs="宋体"/>
          <w:sz w:val="32"/>
          <w:szCs w:val="32"/>
        </w:rPr>
      </w:pPr>
      <w:r>
        <w:rPr>
          <w:rFonts w:ascii="仿宋" w:eastAsia="仿宋" w:hAnsi="仿宋" w:cs="宋体" w:hint="eastAsia"/>
          <w:sz w:val="32"/>
          <w:szCs w:val="32"/>
        </w:rPr>
        <w:t>（9）《财政部 教育部关于印发&lt;中小学校财务制度&gt;的通知》（</w:t>
      </w:r>
      <w:r>
        <w:fldChar w:fldCharType="begin"/>
      </w:r>
      <w:r>
        <w:instrText>HYPERLINK "http://10.120.1.20/myDoInfo/action/FileDownAndDelAction.do?method=Down&amp;id=354198&amp;tb_name=info_attach"</w:instrText>
      </w:r>
      <w:r>
        <w:fldChar w:fldCharType="separate"/>
      </w:r>
      <w:proofErr w:type="gramStart"/>
      <w:r>
        <w:rPr>
          <w:rFonts w:ascii="仿宋" w:eastAsia="仿宋" w:hAnsi="仿宋" w:cs="宋体" w:hint="eastAsia"/>
          <w:sz w:val="32"/>
          <w:szCs w:val="32"/>
        </w:rPr>
        <w:t>财教〔20</w:t>
      </w:r>
      <w:r>
        <w:rPr>
          <w:rFonts w:ascii="仿宋" w:eastAsia="仿宋" w:hAnsi="仿宋" w:cs="宋体"/>
          <w:sz w:val="32"/>
          <w:szCs w:val="32"/>
        </w:rPr>
        <w:t>22</w:t>
      </w:r>
      <w:r>
        <w:rPr>
          <w:rFonts w:ascii="仿宋" w:eastAsia="仿宋" w:hAnsi="仿宋" w:cs="宋体" w:hint="eastAsia"/>
          <w:sz w:val="32"/>
          <w:szCs w:val="32"/>
        </w:rPr>
        <w:t>〕</w:t>
      </w:r>
      <w:proofErr w:type="gramEnd"/>
      <w:r>
        <w:rPr>
          <w:rFonts w:ascii="仿宋" w:eastAsia="仿宋" w:hAnsi="仿宋" w:cs="宋体"/>
          <w:sz w:val="32"/>
          <w:szCs w:val="32"/>
        </w:rPr>
        <w:t>159</w:t>
      </w:r>
      <w:r>
        <w:rPr>
          <w:rFonts w:ascii="仿宋" w:eastAsia="仿宋" w:hAnsi="仿宋" w:cs="宋体" w:hint="eastAsia"/>
          <w:sz w:val="32"/>
          <w:szCs w:val="32"/>
        </w:rPr>
        <w:t>号</w:t>
      </w:r>
      <w:r>
        <w:rPr>
          <w:rFonts w:ascii="仿宋" w:eastAsia="仿宋" w:hAnsi="仿宋" w:cs="宋体"/>
          <w:sz w:val="32"/>
          <w:szCs w:val="32"/>
        </w:rPr>
        <w:fldChar w:fldCharType="end"/>
      </w:r>
      <w:r>
        <w:rPr>
          <w:rFonts w:ascii="仿宋" w:eastAsia="仿宋" w:hAnsi="仿宋" w:cs="宋体" w:hint="eastAsia"/>
          <w:sz w:val="32"/>
          <w:szCs w:val="32"/>
        </w:rPr>
        <w:t>）；</w:t>
      </w:r>
      <w:r>
        <w:rPr>
          <w:rFonts w:ascii="仿宋" w:eastAsia="仿宋" w:hAnsi="仿宋" w:cs="宋体"/>
          <w:sz w:val="32"/>
          <w:szCs w:val="32"/>
        </w:rPr>
        <w:t xml:space="preserve"> </w:t>
      </w:r>
    </w:p>
    <w:p w14:paraId="63295563" w14:textId="77777777" w:rsidR="00B002DC" w:rsidRDefault="00000000">
      <w:pPr>
        <w:widowControl w:val="0"/>
        <w:spacing w:line="560" w:lineRule="exact"/>
        <w:ind w:firstLine="640"/>
        <w:rPr>
          <w:rFonts w:ascii="黑体" w:eastAsia="黑体" w:hAnsi="黑体"/>
          <w:lang w:eastAsia="zh-CN"/>
        </w:rPr>
      </w:pPr>
      <w:r>
        <w:rPr>
          <w:rFonts w:cs="宋体" w:hint="eastAsia"/>
          <w:szCs w:val="32"/>
          <w:lang w:eastAsia="zh-CN"/>
        </w:rPr>
        <w:t>（1</w:t>
      </w:r>
      <w:r>
        <w:rPr>
          <w:rFonts w:cs="宋体"/>
          <w:szCs w:val="32"/>
          <w:lang w:eastAsia="zh-CN"/>
        </w:rPr>
        <w:t>0</w:t>
      </w:r>
      <w:r>
        <w:rPr>
          <w:rFonts w:cs="宋体" w:hint="eastAsia"/>
          <w:szCs w:val="32"/>
          <w:lang w:eastAsia="zh-CN"/>
        </w:rPr>
        <w:t>）其他有关的法律、法规规章、政策文件。</w:t>
      </w:r>
      <w:r>
        <w:rPr>
          <w:szCs w:val="32"/>
          <w:lang w:eastAsia="zh-CN"/>
        </w:rPr>
        <w:t xml:space="preserve"> </w:t>
      </w:r>
      <w:r>
        <w:rPr>
          <w:rFonts w:ascii="黑体" w:eastAsia="黑体" w:hAnsi="黑体"/>
          <w:lang w:eastAsia="zh-CN"/>
        </w:rPr>
        <w:br w:type="page"/>
      </w:r>
    </w:p>
    <w:p w14:paraId="43BD947A" w14:textId="77777777" w:rsidR="00B002DC" w:rsidRDefault="00000000">
      <w:pPr>
        <w:pStyle w:val="31"/>
        <w:widowControl w:val="0"/>
        <w:outlineLvl w:val="9"/>
        <w:rPr>
          <w:rFonts w:ascii="黑体" w:eastAsia="黑体" w:hAnsi="黑体"/>
          <w:sz w:val="32"/>
        </w:rPr>
      </w:pPr>
      <w:bookmarkStart w:id="148" w:name="_Toc97086077"/>
      <w:bookmarkStart w:id="149" w:name="_Toc90472425"/>
      <w:bookmarkStart w:id="150" w:name="_Toc91979659"/>
      <w:bookmarkStart w:id="151" w:name="_Toc96054868"/>
      <w:r>
        <w:rPr>
          <w:rFonts w:ascii="黑体" w:eastAsia="黑体" w:hAnsi="黑体"/>
          <w:sz w:val="32"/>
        </w:rPr>
        <w:lastRenderedPageBreak/>
        <w:t>附件</w:t>
      </w:r>
      <w:r>
        <w:rPr>
          <w:rFonts w:ascii="黑体" w:eastAsia="黑体" w:hAnsi="黑体" w:hint="eastAsia"/>
          <w:sz w:val="32"/>
        </w:rPr>
        <w:t>2</w:t>
      </w:r>
      <w:r>
        <w:rPr>
          <w:rFonts w:ascii="黑体" w:eastAsia="黑体" w:hAnsi="黑体"/>
          <w:sz w:val="32"/>
        </w:rPr>
        <w:t xml:space="preserve"> 评价人员安排表</w:t>
      </w:r>
      <w:bookmarkEnd w:id="148"/>
      <w:bookmarkEnd w:id="149"/>
      <w:bookmarkEnd w:id="150"/>
      <w:bookmarkEnd w:id="151"/>
    </w:p>
    <w:p w14:paraId="5AF5DA2B" w14:textId="77777777" w:rsidR="00B002DC" w:rsidRDefault="00B002DC">
      <w:pPr>
        <w:pStyle w:val="a9"/>
        <w:spacing w:line="520" w:lineRule="exact"/>
        <w:ind w:firstLineChars="0" w:firstLine="0"/>
        <w:rPr>
          <w:rFonts w:ascii="仿宋" w:eastAsia="仿宋" w:hAnsi="仿宋" w:cs="仿宋" w:hint="default"/>
          <w:b/>
          <w:bCs/>
          <w:color w:val="000000"/>
          <w:sz w:val="36"/>
          <w:szCs w:val="36"/>
        </w:rPr>
      </w:pPr>
    </w:p>
    <w:p w14:paraId="24BF9943" w14:textId="77777777" w:rsidR="00B002DC" w:rsidRDefault="00000000">
      <w:pPr>
        <w:pStyle w:val="a9"/>
        <w:spacing w:line="520" w:lineRule="exact"/>
        <w:ind w:firstLineChars="0" w:firstLine="0"/>
        <w:jc w:val="center"/>
        <w:rPr>
          <w:rFonts w:ascii="仿宋_GB2312" w:eastAsia="仿宋_GB2312" w:hAnsi="仿宋_GB2312" w:cs="仿宋_GB2312" w:hint="default"/>
          <w:sz w:val="28"/>
          <w:szCs w:val="28"/>
        </w:rPr>
      </w:pPr>
      <w:r>
        <w:rPr>
          <w:rFonts w:ascii="仿宋" w:eastAsia="仿宋" w:hAnsi="仿宋" w:cs="仿宋"/>
          <w:b/>
          <w:bCs/>
          <w:color w:val="000000"/>
          <w:sz w:val="36"/>
          <w:szCs w:val="36"/>
        </w:rPr>
        <w:t>评价人员安排表</w:t>
      </w:r>
    </w:p>
    <w:p w14:paraId="6567598F" w14:textId="77777777" w:rsidR="00B002DC" w:rsidRDefault="00000000">
      <w:pPr>
        <w:widowControl w:val="0"/>
        <w:ind w:firstLine="640"/>
        <w:rPr>
          <w:lang w:eastAsia="zh-CN"/>
        </w:rPr>
      </w:pPr>
      <w:r>
        <w:rPr>
          <w:rFonts w:hint="eastAsia"/>
          <w:lang w:eastAsia="zh-CN"/>
        </w:rPr>
        <w:t>山西</w:t>
      </w:r>
      <w:proofErr w:type="gramStart"/>
      <w:r>
        <w:rPr>
          <w:rFonts w:hint="eastAsia"/>
          <w:lang w:eastAsia="zh-CN"/>
        </w:rPr>
        <w:t>天晨资产</w:t>
      </w:r>
      <w:proofErr w:type="gramEnd"/>
      <w:r>
        <w:rPr>
          <w:rFonts w:hint="eastAsia"/>
          <w:lang w:eastAsia="zh-CN"/>
        </w:rPr>
        <w:t>评估有限公司成立三个评价小组进行此次绩效评价，具体评价人员安排如下：</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939"/>
        <w:gridCol w:w="1211"/>
        <w:gridCol w:w="5430"/>
      </w:tblGrid>
      <w:tr w:rsidR="00B002DC" w14:paraId="6DD6A212" w14:textId="77777777">
        <w:trPr>
          <w:trHeight w:val="705"/>
          <w:tblHeader/>
          <w:jc w:val="center"/>
        </w:trPr>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48E3A1F5"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项目分组</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5FC91A21"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人员分工</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40FC53EE"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姓名</w:t>
            </w: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2B2CB98A"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人员职责</w:t>
            </w:r>
          </w:p>
        </w:tc>
      </w:tr>
      <w:tr w:rsidR="00B002DC" w14:paraId="49052967" w14:textId="77777777">
        <w:trPr>
          <w:trHeight w:val="930"/>
          <w:jc w:val="center"/>
        </w:trPr>
        <w:tc>
          <w:tcPr>
            <w:tcW w:w="11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147C8E"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主评人</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52FB42B4"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梁云龙</w:t>
            </w: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0C3ADB8B" w14:textId="77777777" w:rsidR="00B002DC" w:rsidRDefault="00000000">
            <w:pPr>
              <w:widowControl w:val="0"/>
              <w:spacing w:line="300" w:lineRule="exact"/>
              <w:ind w:firstLineChars="0" w:firstLine="0"/>
              <w:jc w:val="left"/>
              <w:rPr>
                <w:rFonts w:cs="宋体"/>
                <w:kern w:val="2"/>
                <w:sz w:val="21"/>
                <w:szCs w:val="21"/>
                <w:lang w:eastAsia="zh-CN"/>
              </w:rPr>
            </w:pPr>
            <w:r>
              <w:rPr>
                <w:rFonts w:cs="宋体" w:hint="eastAsia"/>
                <w:kern w:val="2"/>
                <w:sz w:val="21"/>
                <w:szCs w:val="21"/>
                <w:lang w:eastAsia="zh-CN"/>
              </w:rPr>
              <w:t>负责绩效评价项目的全面工作，具体包括前期收集评价资料、评价方案及评价报告的编制等工作</w:t>
            </w:r>
          </w:p>
        </w:tc>
      </w:tr>
      <w:tr w:rsidR="00B002DC" w14:paraId="1C736083" w14:textId="77777777">
        <w:trPr>
          <w:trHeight w:val="776"/>
          <w:jc w:val="center"/>
        </w:trPr>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6124050"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实地勘察验证一组</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653A2C7B"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组长</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03C94859"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梁云龙</w:t>
            </w: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5BE933C1" w14:textId="77777777" w:rsidR="00B002DC" w:rsidRDefault="00000000">
            <w:pPr>
              <w:widowControl w:val="0"/>
              <w:spacing w:line="300" w:lineRule="exact"/>
              <w:ind w:firstLineChars="0" w:firstLine="0"/>
              <w:jc w:val="left"/>
              <w:rPr>
                <w:rFonts w:cs="宋体"/>
                <w:kern w:val="2"/>
                <w:sz w:val="21"/>
                <w:szCs w:val="21"/>
                <w:lang w:eastAsia="zh-CN"/>
              </w:rPr>
            </w:pPr>
            <w:r>
              <w:rPr>
                <w:rFonts w:cs="宋体" w:hint="eastAsia"/>
                <w:kern w:val="2"/>
                <w:sz w:val="21"/>
                <w:szCs w:val="21"/>
                <w:lang w:eastAsia="zh-CN"/>
              </w:rPr>
              <w:t>负责前期收集评价资料，绩效评价项目现场调查的联系、协调</w:t>
            </w:r>
          </w:p>
        </w:tc>
      </w:tr>
      <w:tr w:rsidR="00B002DC" w14:paraId="72B79979" w14:textId="77777777">
        <w:trPr>
          <w:trHeight w:val="776"/>
          <w:jc w:val="center"/>
        </w:trPr>
        <w:tc>
          <w:tcPr>
            <w:tcW w:w="55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4A3C90" w14:textId="77777777" w:rsidR="00B002DC" w:rsidRDefault="00B002DC">
            <w:pPr>
              <w:widowControl w:val="0"/>
              <w:spacing w:line="300" w:lineRule="exact"/>
              <w:ind w:firstLineChars="0" w:firstLine="0"/>
              <w:jc w:val="center"/>
              <w:rPr>
                <w:rFonts w:cs="宋体"/>
                <w:kern w:val="2"/>
                <w:sz w:val="21"/>
                <w:szCs w:val="21"/>
                <w:lang w:eastAsia="zh-CN"/>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680211EA"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组员</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3276214A"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曹文婕</w:t>
            </w: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78E7E135" w14:textId="77777777" w:rsidR="00B002DC" w:rsidRDefault="00000000">
            <w:pPr>
              <w:widowControl w:val="0"/>
              <w:spacing w:line="300" w:lineRule="exact"/>
              <w:ind w:firstLineChars="0" w:firstLine="0"/>
              <w:jc w:val="left"/>
              <w:rPr>
                <w:rFonts w:cs="宋体"/>
                <w:kern w:val="2"/>
                <w:sz w:val="21"/>
                <w:szCs w:val="21"/>
                <w:lang w:eastAsia="zh-CN"/>
              </w:rPr>
            </w:pPr>
            <w:r>
              <w:rPr>
                <w:rFonts w:cs="宋体" w:hint="eastAsia"/>
                <w:kern w:val="2"/>
                <w:sz w:val="21"/>
                <w:szCs w:val="21"/>
                <w:lang w:eastAsia="zh-CN"/>
              </w:rPr>
              <w:t>负责前期收集评价资料，现场调查资料的收集及复核、访谈记录等工作</w:t>
            </w:r>
          </w:p>
        </w:tc>
      </w:tr>
      <w:tr w:rsidR="00B002DC" w14:paraId="18205D18" w14:textId="77777777">
        <w:trPr>
          <w:trHeight w:val="776"/>
          <w:jc w:val="center"/>
        </w:trPr>
        <w:tc>
          <w:tcPr>
            <w:tcW w:w="55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887B477" w14:textId="77777777" w:rsidR="00B002DC" w:rsidRDefault="00B002DC">
            <w:pPr>
              <w:widowControl w:val="0"/>
              <w:spacing w:line="300" w:lineRule="exact"/>
              <w:ind w:firstLineChars="0" w:firstLine="0"/>
              <w:jc w:val="center"/>
              <w:rPr>
                <w:rFonts w:cs="宋体"/>
                <w:kern w:val="2"/>
                <w:sz w:val="21"/>
                <w:szCs w:val="21"/>
                <w:lang w:eastAsia="zh-CN"/>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5922F64C"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组员</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2D4F9CE0"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rPr>
              <w:t>任思觎</w:t>
            </w: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6241F9FD" w14:textId="77777777" w:rsidR="00B002DC" w:rsidRDefault="00000000">
            <w:pPr>
              <w:widowControl w:val="0"/>
              <w:spacing w:line="300" w:lineRule="exact"/>
              <w:ind w:firstLineChars="0" w:firstLine="0"/>
              <w:jc w:val="left"/>
              <w:rPr>
                <w:rFonts w:cs="宋体"/>
                <w:kern w:val="2"/>
                <w:sz w:val="21"/>
                <w:szCs w:val="21"/>
                <w:lang w:eastAsia="zh-CN"/>
              </w:rPr>
            </w:pPr>
            <w:r>
              <w:rPr>
                <w:rFonts w:cs="宋体" w:hint="eastAsia"/>
                <w:kern w:val="2"/>
                <w:sz w:val="21"/>
                <w:szCs w:val="21"/>
                <w:lang w:eastAsia="zh-CN"/>
              </w:rPr>
              <w:t>负责前期收集评价资料，现场调查中调查问卷的收集、现场调查照片等工作</w:t>
            </w:r>
          </w:p>
        </w:tc>
      </w:tr>
      <w:tr w:rsidR="00B002DC" w14:paraId="591A4061" w14:textId="77777777">
        <w:trPr>
          <w:trHeight w:val="776"/>
          <w:jc w:val="center"/>
        </w:trPr>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A010B3"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实地勘察验证二组</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13AD7899"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组长</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00F849B2"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袁永伟</w:t>
            </w: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502FE969" w14:textId="77777777" w:rsidR="00B002DC" w:rsidRDefault="00000000">
            <w:pPr>
              <w:widowControl w:val="0"/>
              <w:spacing w:line="300" w:lineRule="exact"/>
              <w:ind w:firstLineChars="0" w:firstLine="0"/>
              <w:jc w:val="left"/>
              <w:rPr>
                <w:rFonts w:cs="宋体"/>
                <w:kern w:val="2"/>
                <w:sz w:val="21"/>
                <w:szCs w:val="21"/>
                <w:lang w:eastAsia="zh-CN"/>
              </w:rPr>
            </w:pPr>
            <w:r>
              <w:rPr>
                <w:rFonts w:cs="宋体" w:hint="eastAsia"/>
                <w:kern w:val="2"/>
                <w:sz w:val="21"/>
                <w:szCs w:val="21"/>
                <w:lang w:eastAsia="zh-CN"/>
              </w:rPr>
              <w:t>负责前期收集评价资料，绩效评价项目现场调查的联系、协调</w:t>
            </w:r>
          </w:p>
        </w:tc>
      </w:tr>
      <w:tr w:rsidR="00B002DC" w14:paraId="04212907" w14:textId="77777777">
        <w:trPr>
          <w:trHeight w:val="776"/>
          <w:jc w:val="center"/>
        </w:trPr>
        <w:tc>
          <w:tcPr>
            <w:tcW w:w="55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24A95F" w14:textId="77777777" w:rsidR="00B002DC" w:rsidRDefault="00B002DC">
            <w:pPr>
              <w:widowControl w:val="0"/>
              <w:spacing w:line="300" w:lineRule="exact"/>
              <w:ind w:firstLineChars="0" w:firstLine="0"/>
              <w:jc w:val="center"/>
              <w:rPr>
                <w:rFonts w:cs="宋体"/>
                <w:kern w:val="2"/>
                <w:sz w:val="21"/>
                <w:szCs w:val="21"/>
                <w:lang w:eastAsia="zh-CN"/>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1C827D14"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组员</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55051A64" w14:textId="77777777" w:rsidR="00B002DC" w:rsidRDefault="00000000">
            <w:pPr>
              <w:widowControl w:val="0"/>
              <w:spacing w:line="300" w:lineRule="exact"/>
              <w:ind w:firstLineChars="0" w:firstLine="0"/>
              <w:jc w:val="center"/>
              <w:rPr>
                <w:rFonts w:cs="宋体"/>
                <w:kern w:val="2"/>
                <w:sz w:val="21"/>
                <w:szCs w:val="21"/>
              </w:rPr>
            </w:pPr>
            <w:proofErr w:type="gramStart"/>
            <w:r>
              <w:rPr>
                <w:rFonts w:cs="宋体" w:hint="eastAsia"/>
                <w:kern w:val="2"/>
                <w:sz w:val="21"/>
                <w:szCs w:val="21"/>
                <w:lang w:eastAsia="zh-CN"/>
              </w:rPr>
              <w:t>亓</w:t>
            </w:r>
            <w:proofErr w:type="gramEnd"/>
            <w:r>
              <w:rPr>
                <w:rFonts w:cs="宋体" w:hint="eastAsia"/>
                <w:kern w:val="2"/>
                <w:sz w:val="21"/>
                <w:szCs w:val="21"/>
                <w:lang w:eastAsia="zh-CN"/>
              </w:rPr>
              <w:t>广元</w:t>
            </w: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3FD25C06" w14:textId="77777777" w:rsidR="00B002DC" w:rsidRDefault="00000000">
            <w:pPr>
              <w:widowControl w:val="0"/>
              <w:spacing w:line="300" w:lineRule="exact"/>
              <w:ind w:firstLineChars="0" w:firstLine="0"/>
              <w:jc w:val="left"/>
              <w:rPr>
                <w:rFonts w:cs="宋体"/>
                <w:kern w:val="2"/>
                <w:sz w:val="21"/>
                <w:szCs w:val="21"/>
                <w:lang w:eastAsia="zh-CN"/>
              </w:rPr>
            </w:pPr>
            <w:r>
              <w:rPr>
                <w:rFonts w:cs="宋体" w:hint="eastAsia"/>
                <w:kern w:val="2"/>
                <w:sz w:val="21"/>
                <w:szCs w:val="21"/>
                <w:lang w:eastAsia="zh-CN"/>
              </w:rPr>
              <w:t>负责前期收集评价资料，现场调查资料的收集及复核、访谈记录等工作</w:t>
            </w:r>
          </w:p>
        </w:tc>
      </w:tr>
      <w:tr w:rsidR="00B002DC" w14:paraId="6CD0ED60" w14:textId="77777777">
        <w:trPr>
          <w:trHeight w:val="776"/>
          <w:jc w:val="center"/>
        </w:trPr>
        <w:tc>
          <w:tcPr>
            <w:tcW w:w="55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72F92AA" w14:textId="77777777" w:rsidR="00B002DC" w:rsidRDefault="00B002DC">
            <w:pPr>
              <w:widowControl w:val="0"/>
              <w:spacing w:line="300" w:lineRule="exact"/>
              <w:ind w:firstLineChars="0" w:firstLine="0"/>
              <w:jc w:val="center"/>
              <w:rPr>
                <w:rFonts w:cs="宋体"/>
                <w:kern w:val="2"/>
                <w:sz w:val="21"/>
                <w:szCs w:val="21"/>
                <w:lang w:eastAsia="zh-CN"/>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471A422C"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组员</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55697796"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王连成</w:t>
            </w: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4A1D9B05" w14:textId="77777777" w:rsidR="00B002DC" w:rsidRDefault="00000000">
            <w:pPr>
              <w:widowControl w:val="0"/>
              <w:spacing w:line="300" w:lineRule="exact"/>
              <w:ind w:firstLineChars="0" w:firstLine="0"/>
              <w:jc w:val="left"/>
              <w:rPr>
                <w:rFonts w:cs="宋体"/>
                <w:kern w:val="2"/>
                <w:sz w:val="21"/>
                <w:szCs w:val="21"/>
                <w:lang w:eastAsia="zh-CN"/>
              </w:rPr>
            </w:pPr>
            <w:r>
              <w:rPr>
                <w:rFonts w:cs="宋体" w:hint="eastAsia"/>
                <w:kern w:val="2"/>
                <w:sz w:val="21"/>
                <w:szCs w:val="21"/>
                <w:lang w:eastAsia="zh-CN"/>
              </w:rPr>
              <w:t>负责前期收集评价资料，现场调查中调查问卷的收集、现场调查照片等工作</w:t>
            </w:r>
          </w:p>
        </w:tc>
      </w:tr>
      <w:tr w:rsidR="00B002DC" w14:paraId="244596D9" w14:textId="77777777">
        <w:trPr>
          <w:trHeight w:val="776"/>
          <w:jc w:val="center"/>
        </w:trPr>
        <w:tc>
          <w:tcPr>
            <w:tcW w:w="5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2F5E8F"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后勤组</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024B4FF9"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组长</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1E47A387" w14:textId="77777777" w:rsidR="00B002DC" w:rsidRDefault="00000000">
            <w:pPr>
              <w:widowControl w:val="0"/>
              <w:spacing w:line="300" w:lineRule="exact"/>
              <w:ind w:firstLineChars="0" w:firstLine="0"/>
              <w:jc w:val="center"/>
              <w:rPr>
                <w:rFonts w:cs="宋体"/>
                <w:kern w:val="2"/>
                <w:sz w:val="21"/>
                <w:szCs w:val="21"/>
              </w:rPr>
            </w:pPr>
            <w:proofErr w:type="gramStart"/>
            <w:r>
              <w:rPr>
                <w:rFonts w:cs="宋体" w:hint="eastAsia"/>
                <w:kern w:val="2"/>
                <w:sz w:val="21"/>
                <w:szCs w:val="21"/>
                <w:lang w:eastAsia="zh-CN"/>
              </w:rPr>
              <w:t>刘敏宗</w:t>
            </w:r>
            <w:proofErr w:type="gramEnd"/>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3D5941FF" w14:textId="77777777" w:rsidR="00B002DC" w:rsidRDefault="00000000">
            <w:pPr>
              <w:widowControl w:val="0"/>
              <w:spacing w:line="300" w:lineRule="exact"/>
              <w:ind w:firstLineChars="0" w:firstLine="0"/>
              <w:jc w:val="left"/>
              <w:rPr>
                <w:rFonts w:cs="宋体"/>
                <w:kern w:val="2"/>
                <w:sz w:val="21"/>
                <w:szCs w:val="21"/>
                <w:lang w:eastAsia="zh-CN"/>
              </w:rPr>
            </w:pPr>
            <w:r>
              <w:rPr>
                <w:rFonts w:cs="宋体" w:hint="eastAsia"/>
                <w:kern w:val="2"/>
                <w:sz w:val="21"/>
                <w:szCs w:val="21"/>
                <w:lang w:eastAsia="zh-CN"/>
              </w:rPr>
              <w:t>负责绩效评价方案、绩效评价报告的审核等工作</w:t>
            </w:r>
          </w:p>
        </w:tc>
      </w:tr>
      <w:tr w:rsidR="00B002DC" w14:paraId="1791F8F3" w14:textId="77777777">
        <w:trPr>
          <w:trHeight w:val="776"/>
          <w:jc w:val="center"/>
        </w:trPr>
        <w:tc>
          <w:tcPr>
            <w:tcW w:w="55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B8DA0D" w14:textId="77777777" w:rsidR="00B002DC" w:rsidRDefault="00B002DC">
            <w:pPr>
              <w:widowControl w:val="0"/>
              <w:spacing w:line="300" w:lineRule="exact"/>
              <w:ind w:firstLineChars="0" w:firstLine="0"/>
              <w:jc w:val="center"/>
              <w:rPr>
                <w:rFonts w:cs="宋体"/>
                <w:kern w:val="2"/>
                <w:sz w:val="21"/>
                <w:szCs w:val="21"/>
                <w:lang w:eastAsia="zh-CN"/>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7A91E8AE"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组员</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4A9851BF"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张杰</w:t>
            </w:r>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5084F403" w14:textId="77777777" w:rsidR="00B002DC" w:rsidRDefault="00000000">
            <w:pPr>
              <w:widowControl w:val="0"/>
              <w:spacing w:line="300" w:lineRule="exact"/>
              <w:ind w:firstLineChars="0" w:firstLine="0"/>
              <w:jc w:val="left"/>
              <w:rPr>
                <w:rFonts w:cs="宋体"/>
                <w:kern w:val="2"/>
                <w:sz w:val="21"/>
                <w:szCs w:val="21"/>
                <w:lang w:eastAsia="zh-CN"/>
              </w:rPr>
            </w:pPr>
            <w:r>
              <w:rPr>
                <w:rFonts w:cs="宋体" w:hint="eastAsia"/>
                <w:kern w:val="2"/>
                <w:sz w:val="21"/>
                <w:szCs w:val="21"/>
                <w:lang w:eastAsia="zh-CN"/>
              </w:rPr>
              <w:t>负责对收集的评价资料进行汇总、分析及评价档案归档等工作</w:t>
            </w:r>
          </w:p>
        </w:tc>
      </w:tr>
      <w:tr w:rsidR="00B002DC" w14:paraId="4EE8C07B" w14:textId="77777777">
        <w:trPr>
          <w:trHeight w:val="776"/>
          <w:jc w:val="center"/>
        </w:trPr>
        <w:tc>
          <w:tcPr>
            <w:tcW w:w="55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6083E4B" w14:textId="77777777" w:rsidR="00B002DC" w:rsidRDefault="00B002DC">
            <w:pPr>
              <w:widowControl w:val="0"/>
              <w:spacing w:line="300" w:lineRule="exact"/>
              <w:ind w:firstLineChars="0" w:firstLine="0"/>
              <w:jc w:val="center"/>
              <w:rPr>
                <w:rFonts w:cs="宋体"/>
                <w:kern w:val="2"/>
                <w:sz w:val="21"/>
                <w:szCs w:val="21"/>
                <w:lang w:eastAsia="zh-CN"/>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14:paraId="154AB00B" w14:textId="77777777" w:rsidR="00B002DC" w:rsidRDefault="00000000">
            <w:pPr>
              <w:widowControl w:val="0"/>
              <w:spacing w:line="300" w:lineRule="exact"/>
              <w:ind w:firstLineChars="0" w:firstLine="0"/>
              <w:jc w:val="center"/>
              <w:rPr>
                <w:rFonts w:cs="宋体"/>
                <w:kern w:val="2"/>
                <w:sz w:val="21"/>
                <w:szCs w:val="21"/>
              </w:rPr>
            </w:pPr>
            <w:r>
              <w:rPr>
                <w:rFonts w:cs="宋体" w:hint="eastAsia"/>
                <w:kern w:val="2"/>
                <w:sz w:val="21"/>
                <w:szCs w:val="21"/>
                <w:lang w:eastAsia="zh-CN"/>
              </w:rPr>
              <w:t>组员</w:t>
            </w:r>
          </w:p>
        </w:tc>
        <w:tc>
          <w:tcPr>
            <w:tcW w:w="711" w:type="pct"/>
            <w:tcBorders>
              <w:top w:val="single" w:sz="4" w:space="0" w:color="auto"/>
              <w:left w:val="single" w:sz="4" w:space="0" w:color="auto"/>
              <w:bottom w:val="single" w:sz="4" w:space="0" w:color="auto"/>
              <w:right w:val="single" w:sz="4" w:space="0" w:color="auto"/>
            </w:tcBorders>
            <w:shd w:val="clear" w:color="auto" w:fill="auto"/>
            <w:vAlign w:val="center"/>
          </w:tcPr>
          <w:p w14:paraId="6D5065F1" w14:textId="77777777" w:rsidR="00B002DC" w:rsidRDefault="00000000">
            <w:pPr>
              <w:widowControl w:val="0"/>
              <w:spacing w:line="300" w:lineRule="exact"/>
              <w:ind w:firstLineChars="0" w:firstLine="0"/>
              <w:jc w:val="center"/>
              <w:rPr>
                <w:rFonts w:cs="宋体"/>
                <w:kern w:val="2"/>
                <w:sz w:val="21"/>
                <w:szCs w:val="21"/>
              </w:rPr>
            </w:pPr>
            <w:proofErr w:type="spellStart"/>
            <w:r>
              <w:rPr>
                <w:rFonts w:cs="宋体" w:hint="eastAsia"/>
                <w:kern w:val="2"/>
                <w:sz w:val="21"/>
                <w:szCs w:val="21"/>
              </w:rPr>
              <w:t>辛琳</w:t>
            </w:r>
            <w:proofErr w:type="spellEnd"/>
          </w:p>
        </w:tc>
        <w:tc>
          <w:tcPr>
            <w:tcW w:w="3186" w:type="pct"/>
            <w:tcBorders>
              <w:top w:val="single" w:sz="4" w:space="0" w:color="auto"/>
              <w:left w:val="single" w:sz="4" w:space="0" w:color="auto"/>
              <w:bottom w:val="single" w:sz="4" w:space="0" w:color="auto"/>
              <w:right w:val="single" w:sz="4" w:space="0" w:color="auto"/>
            </w:tcBorders>
            <w:shd w:val="clear" w:color="auto" w:fill="auto"/>
            <w:vAlign w:val="center"/>
          </w:tcPr>
          <w:p w14:paraId="4063C77C" w14:textId="77777777" w:rsidR="00B002DC" w:rsidRDefault="00000000">
            <w:pPr>
              <w:widowControl w:val="0"/>
              <w:spacing w:line="300" w:lineRule="exact"/>
              <w:ind w:firstLineChars="0" w:firstLine="0"/>
              <w:jc w:val="left"/>
              <w:rPr>
                <w:rFonts w:cs="宋体"/>
                <w:kern w:val="2"/>
                <w:sz w:val="21"/>
                <w:szCs w:val="21"/>
                <w:lang w:eastAsia="zh-CN"/>
              </w:rPr>
            </w:pPr>
            <w:r>
              <w:rPr>
                <w:rFonts w:cs="宋体" w:hint="eastAsia"/>
                <w:kern w:val="2"/>
                <w:sz w:val="21"/>
                <w:szCs w:val="21"/>
                <w:lang w:eastAsia="zh-CN"/>
              </w:rPr>
              <w:t>负责对收集的评价资料进行汇总、分析及打印装订评价报告等工作</w:t>
            </w:r>
          </w:p>
        </w:tc>
      </w:tr>
    </w:tbl>
    <w:p w14:paraId="522CFFC1" w14:textId="77777777" w:rsidR="00B002DC" w:rsidRDefault="00B002DC">
      <w:pPr>
        <w:widowControl w:val="0"/>
        <w:spacing w:line="240" w:lineRule="auto"/>
        <w:ind w:firstLineChars="0" w:firstLine="0"/>
        <w:jc w:val="left"/>
        <w:rPr>
          <w:rFonts w:ascii="黑体" w:eastAsia="黑体" w:hAnsi="黑体"/>
          <w:lang w:eastAsia="zh-CN"/>
        </w:rPr>
        <w:sectPr w:rsidR="00B002DC">
          <w:pgSz w:w="11906" w:h="16838"/>
          <w:pgMar w:top="1440" w:right="1800" w:bottom="1440" w:left="1800" w:header="720" w:footer="720" w:gutter="0"/>
          <w:pgNumType w:start="1"/>
          <w:cols w:space="720"/>
          <w:docGrid w:type="lines" w:linePitch="312"/>
        </w:sectPr>
      </w:pPr>
      <w:bookmarkStart w:id="152" w:name="_Toc90472426"/>
      <w:bookmarkStart w:id="153" w:name="_Toc91979660"/>
    </w:p>
    <w:p w14:paraId="235C7D7C" w14:textId="77777777" w:rsidR="00B002DC" w:rsidRDefault="00000000">
      <w:pPr>
        <w:pStyle w:val="41"/>
        <w:widowControl w:val="0"/>
        <w:outlineLvl w:val="9"/>
        <w:rPr>
          <w:rFonts w:ascii="黑体" w:eastAsia="黑体" w:hAnsi="黑体"/>
          <w:sz w:val="32"/>
          <w:szCs w:val="32"/>
        </w:rPr>
      </w:pPr>
      <w:bookmarkStart w:id="154" w:name="_Toc97086078"/>
      <w:bookmarkStart w:id="155" w:name="_Toc96054869"/>
      <w:r>
        <w:rPr>
          <w:rFonts w:ascii="黑体" w:eastAsia="黑体" w:hAnsi="黑体"/>
          <w:sz w:val="32"/>
          <w:szCs w:val="32"/>
        </w:rPr>
        <w:lastRenderedPageBreak/>
        <w:t>附件</w:t>
      </w:r>
      <w:r>
        <w:rPr>
          <w:rFonts w:ascii="黑体" w:eastAsia="黑体" w:hAnsi="黑体" w:hint="eastAsia"/>
          <w:sz w:val="32"/>
          <w:szCs w:val="32"/>
        </w:rPr>
        <w:t>3</w:t>
      </w:r>
      <w:r>
        <w:rPr>
          <w:rFonts w:ascii="黑体" w:eastAsia="黑体" w:hAnsi="黑体"/>
          <w:sz w:val="32"/>
          <w:szCs w:val="32"/>
        </w:rPr>
        <w:t xml:space="preserve"> 绩效评价指标体系打分表</w:t>
      </w:r>
      <w:bookmarkEnd w:id="152"/>
      <w:bookmarkEnd w:id="153"/>
      <w:bookmarkEnd w:id="154"/>
      <w:bookmarkEnd w:id="155"/>
    </w:p>
    <w:p w14:paraId="2E46C6E1" w14:textId="77777777" w:rsidR="00B002DC" w:rsidRDefault="00000000">
      <w:pPr>
        <w:widowControl w:val="0"/>
        <w:spacing w:line="240" w:lineRule="auto"/>
        <w:ind w:firstLine="723"/>
        <w:jc w:val="center"/>
        <w:rPr>
          <w:rFonts w:cs="仿宋"/>
          <w:b/>
          <w:bCs/>
          <w:sz w:val="36"/>
          <w:szCs w:val="36"/>
          <w:lang w:eastAsia="zh-CN"/>
        </w:rPr>
      </w:pPr>
      <w:r>
        <w:rPr>
          <w:rFonts w:cs="仿宋"/>
          <w:b/>
          <w:bCs/>
          <w:sz w:val="36"/>
          <w:szCs w:val="36"/>
          <w:lang w:eastAsia="zh-CN"/>
        </w:rPr>
        <w:t>义务教育薄弱环节改善与能力提升信息化设备购置项目</w:t>
      </w:r>
      <w:r>
        <w:rPr>
          <w:rFonts w:cs="仿宋" w:hint="eastAsia"/>
          <w:b/>
          <w:bCs/>
          <w:sz w:val="36"/>
          <w:szCs w:val="36"/>
          <w:lang w:eastAsia="zh-CN"/>
        </w:rPr>
        <w:t>绩效评价指标体系打分表</w:t>
      </w:r>
    </w:p>
    <w:tbl>
      <w:tblPr>
        <w:tblW w:w="4997" w:type="pct"/>
        <w:tblCellMar>
          <w:left w:w="11" w:type="dxa"/>
          <w:right w:w="11" w:type="dxa"/>
        </w:tblCellMar>
        <w:tblLook w:val="04A0" w:firstRow="1" w:lastRow="0" w:firstColumn="1" w:lastColumn="0" w:noHBand="0" w:noVBand="1"/>
      </w:tblPr>
      <w:tblGrid>
        <w:gridCol w:w="649"/>
        <w:gridCol w:w="755"/>
        <w:gridCol w:w="672"/>
        <w:gridCol w:w="1840"/>
        <w:gridCol w:w="652"/>
        <w:gridCol w:w="652"/>
        <w:gridCol w:w="520"/>
        <w:gridCol w:w="2266"/>
        <w:gridCol w:w="3619"/>
        <w:gridCol w:w="880"/>
        <w:gridCol w:w="682"/>
        <w:gridCol w:w="785"/>
      </w:tblGrid>
      <w:tr w:rsidR="00B002DC" w14:paraId="20B873A8" w14:textId="77777777">
        <w:trPr>
          <w:trHeight w:val="283"/>
          <w:tblHeader/>
        </w:trPr>
        <w:tc>
          <w:tcPr>
            <w:tcW w:w="232" w:type="pct"/>
            <w:tcBorders>
              <w:top w:val="single" w:sz="8" w:space="0" w:color="auto"/>
              <w:left w:val="single" w:sz="8" w:space="0" w:color="auto"/>
              <w:bottom w:val="single" w:sz="8" w:space="0" w:color="auto"/>
              <w:right w:val="single" w:sz="8" w:space="0" w:color="auto"/>
            </w:tcBorders>
            <w:shd w:val="clear" w:color="auto" w:fill="auto"/>
            <w:vAlign w:val="center"/>
          </w:tcPr>
          <w:p w14:paraId="6C486E7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一级指标</w:t>
            </w:r>
          </w:p>
        </w:tc>
        <w:tc>
          <w:tcPr>
            <w:tcW w:w="270" w:type="pct"/>
            <w:tcBorders>
              <w:top w:val="single" w:sz="8" w:space="0" w:color="auto"/>
              <w:left w:val="nil"/>
              <w:bottom w:val="single" w:sz="8" w:space="0" w:color="auto"/>
              <w:right w:val="single" w:sz="8" w:space="0" w:color="auto"/>
            </w:tcBorders>
            <w:shd w:val="clear" w:color="auto" w:fill="auto"/>
            <w:vAlign w:val="center"/>
          </w:tcPr>
          <w:p w14:paraId="31C3BFE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二级指标</w:t>
            </w:r>
          </w:p>
        </w:tc>
        <w:tc>
          <w:tcPr>
            <w:tcW w:w="240" w:type="pct"/>
            <w:tcBorders>
              <w:top w:val="single" w:sz="8" w:space="0" w:color="auto"/>
              <w:left w:val="nil"/>
              <w:bottom w:val="single" w:sz="8" w:space="0" w:color="auto"/>
              <w:right w:val="single" w:sz="8" w:space="0" w:color="auto"/>
            </w:tcBorders>
            <w:shd w:val="clear" w:color="auto" w:fill="auto"/>
            <w:vAlign w:val="center"/>
          </w:tcPr>
          <w:p w14:paraId="3DA6AD2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三级指标</w:t>
            </w:r>
          </w:p>
        </w:tc>
        <w:tc>
          <w:tcPr>
            <w:tcW w:w="657" w:type="pct"/>
            <w:tcBorders>
              <w:top w:val="single" w:sz="8" w:space="0" w:color="auto"/>
              <w:left w:val="nil"/>
              <w:bottom w:val="single" w:sz="8" w:space="0" w:color="auto"/>
              <w:right w:val="single" w:sz="8" w:space="0" w:color="auto"/>
            </w:tcBorders>
            <w:shd w:val="clear" w:color="auto" w:fill="auto"/>
            <w:vAlign w:val="center"/>
          </w:tcPr>
          <w:p w14:paraId="3E4DAB0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指标解释</w:t>
            </w:r>
          </w:p>
        </w:tc>
        <w:tc>
          <w:tcPr>
            <w:tcW w:w="233" w:type="pct"/>
            <w:tcBorders>
              <w:top w:val="single" w:sz="8" w:space="0" w:color="auto"/>
              <w:left w:val="nil"/>
              <w:bottom w:val="single" w:sz="8" w:space="0" w:color="auto"/>
              <w:right w:val="single" w:sz="8" w:space="0" w:color="auto"/>
            </w:tcBorders>
            <w:shd w:val="clear" w:color="auto" w:fill="auto"/>
            <w:vAlign w:val="center"/>
          </w:tcPr>
          <w:p w14:paraId="44A6062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标杆值</w:t>
            </w:r>
          </w:p>
        </w:tc>
        <w:tc>
          <w:tcPr>
            <w:tcW w:w="233" w:type="pct"/>
            <w:tcBorders>
              <w:top w:val="single" w:sz="8" w:space="0" w:color="auto"/>
              <w:left w:val="nil"/>
              <w:bottom w:val="single" w:sz="8" w:space="0" w:color="auto"/>
              <w:right w:val="single" w:sz="8" w:space="0" w:color="auto"/>
            </w:tcBorders>
            <w:shd w:val="clear" w:color="auto" w:fill="auto"/>
            <w:vAlign w:val="center"/>
          </w:tcPr>
          <w:p w14:paraId="3047CAC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评价标准</w:t>
            </w:r>
          </w:p>
        </w:tc>
        <w:tc>
          <w:tcPr>
            <w:tcW w:w="186" w:type="pct"/>
            <w:tcBorders>
              <w:top w:val="single" w:sz="8" w:space="0" w:color="auto"/>
              <w:left w:val="nil"/>
              <w:bottom w:val="single" w:sz="8" w:space="0" w:color="auto"/>
              <w:right w:val="single" w:sz="8" w:space="0" w:color="auto"/>
            </w:tcBorders>
            <w:shd w:val="clear" w:color="auto" w:fill="auto"/>
            <w:vAlign w:val="center"/>
          </w:tcPr>
          <w:p w14:paraId="4D3A493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权重</w:t>
            </w:r>
          </w:p>
        </w:tc>
        <w:tc>
          <w:tcPr>
            <w:tcW w:w="810" w:type="pct"/>
            <w:tcBorders>
              <w:top w:val="single" w:sz="8" w:space="0" w:color="auto"/>
              <w:left w:val="nil"/>
              <w:bottom w:val="single" w:sz="8" w:space="0" w:color="auto"/>
              <w:right w:val="single" w:sz="8" w:space="0" w:color="auto"/>
            </w:tcBorders>
            <w:shd w:val="clear" w:color="auto" w:fill="auto"/>
            <w:vAlign w:val="center"/>
          </w:tcPr>
          <w:p w14:paraId="5017D3E4"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评分细则</w:t>
            </w:r>
          </w:p>
        </w:tc>
        <w:tc>
          <w:tcPr>
            <w:tcW w:w="1294" w:type="pct"/>
            <w:tcBorders>
              <w:top w:val="single" w:sz="8" w:space="0" w:color="auto"/>
              <w:left w:val="nil"/>
              <w:bottom w:val="single" w:sz="8" w:space="0" w:color="auto"/>
              <w:right w:val="single" w:sz="8" w:space="0" w:color="auto"/>
            </w:tcBorders>
            <w:shd w:val="clear" w:color="auto" w:fill="auto"/>
            <w:vAlign w:val="center"/>
          </w:tcPr>
          <w:p w14:paraId="3D28B6E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评分过程</w:t>
            </w:r>
          </w:p>
        </w:tc>
        <w:tc>
          <w:tcPr>
            <w:tcW w:w="315" w:type="pct"/>
            <w:tcBorders>
              <w:top w:val="single" w:sz="8" w:space="0" w:color="auto"/>
              <w:left w:val="nil"/>
              <w:bottom w:val="single" w:sz="8" w:space="0" w:color="auto"/>
              <w:right w:val="single" w:sz="8" w:space="0" w:color="auto"/>
            </w:tcBorders>
            <w:shd w:val="clear" w:color="auto" w:fill="auto"/>
            <w:vAlign w:val="center"/>
          </w:tcPr>
          <w:p w14:paraId="5DFDBD64"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数据来源</w:t>
            </w:r>
          </w:p>
        </w:tc>
        <w:tc>
          <w:tcPr>
            <w:tcW w:w="244" w:type="pct"/>
            <w:tcBorders>
              <w:top w:val="single" w:sz="8" w:space="0" w:color="auto"/>
              <w:left w:val="nil"/>
              <w:bottom w:val="single" w:sz="8" w:space="0" w:color="auto"/>
              <w:right w:val="single" w:sz="8" w:space="0" w:color="auto"/>
            </w:tcBorders>
            <w:shd w:val="clear" w:color="auto" w:fill="auto"/>
            <w:vAlign w:val="center"/>
          </w:tcPr>
          <w:p w14:paraId="6A57A0B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得分</w:t>
            </w:r>
          </w:p>
        </w:tc>
        <w:tc>
          <w:tcPr>
            <w:tcW w:w="281" w:type="pct"/>
            <w:tcBorders>
              <w:top w:val="single" w:sz="8" w:space="0" w:color="auto"/>
              <w:left w:val="nil"/>
              <w:bottom w:val="single" w:sz="8" w:space="0" w:color="auto"/>
              <w:right w:val="single" w:sz="8" w:space="0" w:color="auto"/>
            </w:tcBorders>
            <w:shd w:val="clear" w:color="auto" w:fill="auto"/>
            <w:vAlign w:val="center"/>
          </w:tcPr>
          <w:p w14:paraId="3EBE2C5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得分率</w:t>
            </w:r>
          </w:p>
        </w:tc>
      </w:tr>
      <w:tr w:rsidR="00B002DC" w14:paraId="7052EC24" w14:textId="77777777">
        <w:trPr>
          <w:trHeight w:val="283"/>
        </w:trPr>
        <w:tc>
          <w:tcPr>
            <w:tcW w:w="232" w:type="pct"/>
            <w:vMerge w:val="restart"/>
            <w:tcBorders>
              <w:top w:val="nil"/>
              <w:left w:val="single" w:sz="8" w:space="0" w:color="auto"/>
              <w:bottom w:val="single" w:sz="8" w:space="0" w:color="000000"/>
              <w:right w:val="single" w:sz="8" w:space="0" w:color="auto"/>
            </w:tcBorders>
            <w:shd w:val="clear" w:color="auto" w:fill="auto"/>
            <w:vAlign w:val="center"/>
          </w:tcPr>
          <w:p w14:paraId="5F39AA4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决策</w:t>
            </w:r>
          </w:p>
        </w:tc>
        <w:tc>
          <w:tcPr>
            <w:tcW w:w="270" w:type="pct"/>
            <w:vMerge w:val="restart"/>
            <w:tcBorders>
              <w:top w:val="nil"/>
              <w:left w:val="single" w:sz="8" w:space="0" w:color="auto"/>
              <w:bottom w:val="single" w:sz="8" w:space="0" w:color="000000"/>
              <w:right w:val="single" w:sz="8" w:space="0" w:color="auto"/>
            </w:tcBorders>
            <w:shd w:val="clear" w:color="auto" w:fill="auto"/>
            <w:vAlign w:val="center"/>
          </w:tcPr>
          <w:p w14:paraId="4246531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项目立项A1</w:t>
            </w:r>
          </w:p>
        </w:tc>
        <w:tc>
          <w:tcPr>
            <w:tcW w:w="240" w:type="pct"/>
            <w:tcBorders>
              <w:top w:val="nil"/>
              <w:left w:val="nil"/>
              <w:bottom w:val="single" w:sz="8" w:space="0" w:color="auto"/>
              <w:right w:val="single" w:sz="8" w:space="0" w:color="auto"/>
            </w:tcBorders>
            <w:shd w:val="clear" w:color="auto" w:fill="auto"/>
            <w:vAlign w:val="center"/>
          </w:tcPr>
          <w:p w14:paraId="1EEF59E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立项依据充分性A11</w:t>
            </w:r>
          </w:p>
        </w:tc>
        <w:tc>
          <w:tcPr>
            <w:tcW w:w="657" w:type="pct"/>
            <w:tcBorders>
              <w:top w:val="nil"/>
              <w:left w:val="nil"/>
              <w:bottom w:val="single" w:sz="8" w:space="0" w:color="auto"/>
              <w:right w:val="single" w:sz="8" w:space="0" w:color="auto"/>
            </w:tcBorders>
            <w:shd w:val="clear" w:color="000000" w:fill="FFFFFF"/>
            <w:vAlign w:val="center"/>
          </w:tcPr>
          <w:p w14:paraId="5F58A8A4"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项目立项是否符合法律法规、相关政策、发展规划以及部门职责，用以反映和考核项目立项依据情况。</w:t>
            </w:r>
          </w:p>
        </w:tc>
        <w:tc>
          <w:tcPr>
            <w:tcW w:w="233" w:type="pct"/>
            <w:tcBorders>
              <w:top w:val="nil"/>
              <w:left w:val="nil"/>
              <w:bottom w:val="single" w:sz="8" w:space="0" w:color="auto"/>
              <w:right w:val="single" w:sz="8" w:space="0" w:color="auto"/>
            </w:tcBorders>
            <w:shd w:val="clear" w:color="auto" w:fill="auto"/>
            <w:vAlign w:val="center"/>
          </w:tcPr>
          <w:p w14:paraId="674A7E7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充分</w:t>
            </w:r>
          </w:p>
        </w:tc>
        <w:tc>
          <w:tcPr>
            <w:tcW w:w="233" w:type="pct"/>
            <w:tcBorders>
              <w:top w:val="nil"/>
              <w:left w:val="nil"/>
              <w:bottom w:val="single" w:sz="8" w:space="0" w:color="auto"/>
              <w:right w:val="single" w:sz="8" w:space="0" w:color="auto"/>
            </w:tcBorders>
            <w:shd w:val="clear" w:color="auto" w:fill="auto"/>
            <w:vAlign w:val="center"/>
          </w:tcPr>
          <w:p w14:paraId="2FE32BE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行业标准</w:t>
            </w:r>
          </w:p>
        </w:tc>
        <w:tc>
          <w:tcPr>
            <w:tcW w:w="186" w:type="pct"/>
            <w:tcBorders>
              <w:top w:val="nil"/>
              <w:left w:val="nil"/>
              <w:bottom w:val="single" w:sz="8" w:space="0" w:color="auto"/>
              <w:right w:val="single" w:sz="8" w:space="0" w:color="auto"/>
            </w:tcBorders>
            <w:shd w:val="clear" w:color="auto" w:fill="auto"/>
            <w:noWrap/>
            <w:vAlign w:val="center"/>
          </w:tcPr>
          <w:p w14:paraId="3917C9A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810" w:type="pct"/>
            <w:tcBorders>
              <w:top w:val="nil"/>
              <w:left w:val="nil"/>
              <w:bottom w:val="single" w:sz="8" w:space="0" w:color="auto"/>
              <w:right w:val="single" w:sz="8" w:space="0" w:color="auto"/>
            </w:tcBorders>
            <w:shd w:val="clear" w:color="auto" w:fill="auto"/>
            <w:vAlign w:val="center"/>
          </w:tcPr>
          <w:p w14:paraId="60A00739"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1.项目具有相关政策依据（国家、省部级或市级）及相关法律法规（1分）；2.项目与国家和地区的战略目标、发展规划、工作计划相匹配（1分）；3.项目与项目单位职责密切相关（1分）。</w:t>
            </w:r>
          </w:p>
        </w:tc>
        <w:tc>
          <w:tcPr>
            <w:tcW w:w="1294" w:type="pct"/>
            <w:tcBorders>
              <w:top w:val="nil"/>
              <w:left w:val="nil"/>
              <w:bottom w:val="single" w:sz="8" w:space="0" w:color="auto"/>
              <w:right w:val="single" w:sz="8" w:space="0" w:color="auto"/>
            </w:tcBorders>
            <w:shd w:val="clear" w:color="auto" w:fill="auto"/>
            <w:vAlign w:val="center"/>
          </w:tcPr>
          <w:p w14:paraId="764203B3"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为了贯彻落实党的十九大和国家义务教育薄弱环节有关政策精神项目，山西省教育厅发展和改革委员会、财政厅颁布《关于做好山西省义务教育薄弱环节改善与能力提升项目规划（2021-2025年）编制工作的通知》（</w:t>
            </w:r>
            <w:proofErr w:type="gramStart"/>
            <w:r>
              <w:rPr>
                <w:rFonts w:cs="宋体" w:hint="eastAsia"/>
                <w:color w:val="000000"/>
                <w:sz w:val="21"/>
                <w:szCs w:val="21"/>
                <w:lang w:eastAsia="zh-CN"/>
              </w:rPr>
              <w:t>晋教基</w:t>
            </w:r>
            <w:proofErr w:type="gramEnd"/>
            <w:r>
              <w:rPr>
                <w:rFonts w:cs="宋体" w:hint="eastAsia"/>
                <w:color w:val="000000"/>
                <w:sz w:val="21"/>
                <w:szCs w:val="21"/>
                <w:lang w:eastAsia="zh-CN"/>
              </w:rPr>
              <w:t>〔2021〕11号），下达任务，安泽县教育科技局根据上级任务和安泽县实际情况编制了《安泽县义务教育薄弱环节改善与能力提升项目规划（2021-2025年）》，得1分；项目立项符合经济社会发展规划和政府决策及安泽县义务教育战略规划，得1分；项目主要实施内容是采购义务教育薄弱环节改善与能力提升信息化设备，属于安泽县教育科技局职责范围，得1分。综上，该指标满分3分，总得分3分。</w:t>
            </w:r>
          </w:p>
        </w:tc>
        <w:tc>
          <w:tcPr>
            <w:tcW w:w="315" w:type="pct"/>
            <w:tcBorders>
              <w:top w:val="nil"/>
              <w:left w:val="nil"/>
              <w:bottom w:val="single" w:sz="8" w:space="0" w:color="auto"/>
              <w:right w:val="single" w:sz="8" w:space="0" w:color="auto"/>
            </w:tcBorders>
            <w:shd w:val="clear" w:color="auto" w:fill="auto"/>
            <w:vAlign w:val="center"/>
          </w:tcPr>
          <w:p w14:paraId="5D94DCB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项目立项书、立项通知等</w:t>
            </w:r>
          </w:p>
        </w:tc>
        <w:tc>
          <w:tcPr>
            <w:tcW w:w="244" w:type="pct"/>
            <w:tcBorders>
              <w:top w:val="nil"/>
              <w:left w:val="nil"/>
              <w:bottom w:val="single" w:sz="8" w:space="0" w:color="auto"/>
              <w:right w:val="single" w:sz="8" w:space="0" w:color="auto"/>
            </w:tcBorders>
            <w:shd w:val="clear" w:color="auto" w:fill="auto"/>
            <w:vAlign w:val="center"/>
          </w:tcPr>
          <w:p w14:paraId="32E5427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281" w:type="pct"/>
            <w:tcBorders>
              <w:top w:val="nil"/>
              <w:left w:val="nil"/>
              <w:bottom w:val="single" w:sz="8" w:space="0" w:color="auto"/>
              <w:right w:val="single" w:sz="8" w:space="0" w:color="auto"/>
            </w:tcBorders>
            <w:shd w:val="clear" w:color="auto" w:fill="auto"/>
            <w:vAlign w:val="center"/>
          </w:tcPr>
          <w:p w14:paraId="20336FC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73836112"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383A27A6"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2A0FEDD6"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4023FF1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立项程序规范性A12</w:t>
            </w:r>
          </w:p>
        </w:tc>
        <w:tc>
          <w:tcPr>
            <w:tcW w:w="657" w:type="pct"/>
            <w:tcBorders>
              <w:top w:val="nil"/>
              <w:left w:val="nil"/>
              <w:bottom w:val="single" w:sz="8" w:space="0" w:color="auto"/>
              <w:right w:val="single" w:sz="8" w:space="0" w:color="auto"/>
            </w:tcBorders>
            <w:shd w:val="clear" w:color="000000" w:fill="FFFFFF"/>
            <w:vAlign w:val="center"/>
          </w:tcPr>
          <w:p w14:paraId="3FFEC33E"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项目申请、设立过程是否符合相关要求，用以反映和考</w:t>
            </w:r>
            <w:r>
              <w:rPr>
                <w:rFonts w:cs="宋体" w:hint="eastAsia"/>
                <w:color w:val="000000"/>
                <w:sz w:val="21"/>
                <w:szCs w:val="21"/>
                <w:lang w:eastAsia="zh-CN"/>
              </w:rPr>
              <w:lastRenderedPageBreak/>
              <w:t>核项目立项的规范情况。</w:t>
            </w:r>
          </w:p>
        </w:tc>
        <w:tc>
          <w:tcPr>
            <w:tcW w:w="233" w:type="pct"/>
            <w:tcBorders>
              <w:top w:val="nil"/>
              <w:left w:val="nil"/>
              <w:bottom w:val="single" w:sz="8" w:space="0" w:color="auto"/>
              <w:right w:val="single" w:sz="8" w:space="0" w:color="auto"/>
            </w:tcBorders>
            <w:shd w:val="clear" w:color="auto" w:fill="auto"/>
            <w:vAlign w:val="center"/>
          </w:tcPr>
          <w:p w14:paraId="2B94F4D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规范</w:t>
            </w:r>
          </w:p>
        </w:tc>
        <w:tc>
          <w:tcPr>
            <w:tcW w:w="233" w:type="pct"/>
            <w:tcBorders>
              <w:top w:val="nil"/>
              <w:left w:val="nil"/>
              <w:bottom w:val="single" w:sz="8" w:space="0" w:color="auto"/>
              <w:right w:val="single" w:sz="8" w:space="0" w:color="auto"/>
            </w:tcBorders>
            <w:shd w:val="clear" w:color="auto" w:fill="auto"/>
            <w:vAlign w:val="center"/>
          </w:tcPr>
          <w:p w14:paraId="0C81DBB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行业标准</w:t>
            </w:r>
          </w:p>
        </w:tc>
        <w:tc>
          <w:tcPr>
            <w:tcW w:w="186" w:type="pct"/>
            <w:tcBorders>
              <w:top w:val="nil"/>
              <w:left w:val="nil"/>
              <w:bottom w:val="single" w:sz="8" w:space="0" w:color="auto"/>
              <w:right w:val="single" w:sz="8" w:space="0" w:color="auto"/>
            </w:tcBorders>
            <w:shd w:val="clear" w:color="auto" w:fill="auto"/>
            <w:noWrap/>
            <w:vAlign w:val="center"/>
          </w:tcPr>
          <w:p w14:paraId="6CD6956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810" w:type="pct"/>
            <w:tcBorders>
              <w:top w:val="nil"/>
              <w:left w:val="nil"/>
              <w:bottom w:val="single" w:sz="8" w:space="0" w:color="auto"/>
              <w:right w:val="single" w:sz="8" w:space="0" w:color="auto"/>
            </w:tcBorders>
            <w:shd w:val="clear" w:color="auto" w:fill="auto"/>
            <w:vAlign w:val="center"/>
          </w:tcPr>
          <w:p w14:paraId="7F2E8AC6"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1.项目按照规定的程序申请设立（1分）；2.审批文件、材料符合相</w:t>
            </w:r>
            <w:r>
              <w:rPr>
                <w:rFonts w:cs="宋体" w:hint="eastAsia"/>
                <w:color w:val="000000"/>
                <w:sz w:val="21"/>
                <w:szCs w:val="21"/>
                <w:lang w:eastAsia="zh-CN"/>
              </w:rPr>
              <w:lastRenderedPageBreak/>
              <w:t>关要求（1分）；3.事前已经过必要的可行性研究、专家论证、风险评估、绩效评估、集体决策（1分）。</w:t>
            </w:r>
          </w:p>
        </w:tc>
        <w:tc>
          <w:tcPr>
            <w:tcW w:w="1294" w:type="pct"/>
            <w:tcBorders>
              <w:top w:val="nil"/>
              <w:left w:val="nil"/>
              <w:bottom w:val="single" w:sz="8" w:space="0" w:color="auto"/>
              <w:right w:val="single" w:sz="8" w:space="0" w:color="auto"/>
            </w:tcBorders>
            <w:shd w:val="clear" w:color="auto" w:fill="auto"/>
            <w:vAlign w:val="center"/>
          </w:tcPr>
          <w:p w14:paraId="378EBF99"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lastRenderedPageBreak/>
              <w:t>安泽县教育科技局</w:t>
            </w:r>
            <w:proofErr w:type="gramStart"/>
            <w:r>
              <w:rPr>
                <w:rFonts w:cs="宋体" w:hint="eastAsia"/>
                <w:color w:val="000000"/>
                <w:sz w:val="21"/>
                <w:szCs w:val="21"/>
                <w:lang w:eastAsia="zh-CN"/>
              </w:rPr>
              <w:t>接到晋教基</w:t>
            </w:r>
            <w:proofErr w:type="gramEnd"/>
            <w:r>
              <w:rPr>
                <w:rFonts w:cs="宋体" w:hint="eastAsia"/>
                <w:color w:val="000000"/>
                <w:sz w:val="21"/>
                <w:szCs w:val="21"/>
                <w:lang w:eastAsia="zh-CN"/>
              </w:rPr>
              <w:t>〔2021〕11号任务下达文件后，结合安泽县实际情况编制了《安泽县义务教育薄弱环</w:t>
            </w:r>
            <w:r>
              <w:rPr>
                <w:rFonts w:cs="宋体" w:hint="eastAsia"/>
                <w:color w:val="000000"/>
                <w:sz w:val="21"/>
                <w:szCs w:val="21"/>
                <w:lang w:eastAsia="zh-CN"/>
              </w:rPr>
              <w:lastRenderedPageBreak/>
              <w:t>节改善与能力提升项目规划（2021-2025年）》，并取得了县委县政府同意实施，安泽县教育科技局向县政府申请《关于安泽县义务教育薄弱环节改善与能力提升建设项目智慧黑板、护眼灯购置项目需政府采购的报告》并取得批复，同意采购，相关立项材料完整，得3分。综上，该指标满分3分，总得分3分。</w:t>
            </w:r>
          </w:p>
        </w:tc>
        <w:tc>
          <w:tcPr>
            <w:tcW w:w="315" w:type="pct"/>
            <w:tcBorders>
              <w:top w:val="nil"/>
              <w:left w:val="nil"/>
              <w:bottom w:val="single" w:sz="8" w:space="0" w:color="auto"/>
              <w:right w:val="single" w:sz="8" w:space="0" w:color="auto"/>
            </w:tcBorders>
            <w:shd w:val="clear" w:color="auto" w:fill="auto"/>
            <w:vAlign w:val="center"/>
          </w:tcPr>
          <w:p w14:paraId="7A59192F"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实施方案、工作计划和相</w:t>
            </w:r>
            <w:r>
              <w:rPr>
                <w:rFonts w:cs="宋体" w:hint="eastAsia"/>
                <w:color w:val="000000"/>
                <w:sz w:val="21"/>
                <w:szCs w:val="21"/>
                <w:lang w:eastAsia="zh-CN"/>
              </w:rPr>
              <w:lastRenderedPageBreak/>
              <w:t>关手续等</w:t>
            </w:r>
          </w:p>
        </w:tc>
        <w:tc>
          <w:tcPr>
            <w:tcW w:w="244" w:type="pct"/>
            <w:tcBorders>
              <w:top w:val="nil"/>
              <w:left w:val="nil"/>
              <w:bottom w:val="single" w:sz="8" w:space="0" w:color="auto"/>
              <w:right w:val="single" w:sz="8" w:space="0" w:color="auto"/>
            </w:tcBorders>
            <w:shd w:val="clear" w:color="auto" w:fill="auto"/>
            <w:vAlign w:val="center"/>
          </w:tcPr>
          <w:p w14:paraId="472820A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3</w:t>
            </w:r>
          </w:p>
        </w:tc>
        <w:tc>
          <w:tcPr>
            <w:tcW w:w="281" w:type="pct"/>
            <w:tcBorders>
              <w:top w:val="nil"/>
              <w:left w:val="nil"/>
              <w:bottom w:val="single" w:sz="8" w:space="0" w:color="auto"/>
              <w:right w:val="single" w:sz="8" w:space="0" w:color="auto"/>
            </w:tcBorders>
            <w:shd w:val="clear" w:color="auto" w:fill="auto"/>
            <w:vAlign w:val="center"/>
          </w:tcPr>
          <w:p w14:paraId="697974D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38F770FB"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122FE601"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val="restart"/>
            <w:tcBorders>
              <w:top w:val="nil"/>
              <w:left w:val="single" w:sz="8" w:space="0" w:color="auto"/>
              <w:bottom w:val="single" w:sz="8" w:space="0" w:color="000000"/>
              <w:right w:val="single" w:sz="8" w:space="0" w:color="auto"/>
            </w:tcBorders>
            <w:shd w:val="clear" w:color="auto" w:fill="auto"/>
            <w:vAlign w:val="center"/>
          </w:tcPr>
          <w:p w14:paraId="52976E9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绩效目标A2</w:t>
            </w:r>
          </w:p>
        </w:tc>
        <w:tc>
          <w:tcPr>
            <w:tcW w:w="240" w:type="pct"/>
            <w:tcBorders>
              <w:top w:val="nil"/>
              <w:left w:val="nil"/>
              <w:bottom w:val="single" w:sz="8" w:space="0" w:color="auto"/>
              <w:right w:val="single" w:sz="8" w:space="0" w:color="auto"/>
            </w:tcBorders>
            <w:shd w:val="clear" w:color="auto" w:fill="auto"/>
            <w:vAlign w:val="center"/>
          </w:tcPr>
          <w:p w14:paraId="167A2924"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绩效目标合理性A21</w:t>
            </w:r>
          </w:p>
        </w:tc>
        <w:tc>
          <w:tcPr>
            <w:tcW w:w="657" w:type="pct"/>
            <w:tcBorders>
              <w:top w:val="nil"/>
              <w:left w:val="nil"/>
              <w:bottom w:val="single" w:sz="8" w:space="0" w:color="auto"/>
              <w:right w:val="single" w:sz="8" w:space="0" w:color="auto"/>
            </w:tcBorders>
            <w:shd w:val="clear" w:color="000000" w:fill="FFFFFF"/>
            <w:vAlign w:val="center"/>
          </w:tcPr>
          <w:p w14:paraId="678909D7"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项目所设定的绩效目标是否依据充分，是否符合客观实际，用以反映和考核项目绩效目标与项目实施的相符情况。</w:t>
            </w:r>
          </w:p>
        </w:tc>
        <w:tc>
          <w:tcPr>
            <w:tcW w:w="233" w:type="pct"/>
            <w:tcBorders>
              <w:top w:val="nil"/>
              <w:left w:val="nil"/>
              <w:bottom w:val="single" w:sz="8" w:space="0" w:color="auto"/>
              <w:right w:val="single" w:sz="8" w:space="0" w:color="auto"/>
            </w:tcBorders>
            <w:shd w:val="clear" w:color="auto" w:fill="auto"/>
            <w:vAlign w:val="center"/>
          </w:tcPr>
          <w:p w14:paraId="0F4B6D0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合理</w:t>
            </w:r>
          </w:p>
        </w:tc>
        <w:tc>
          <w:tcPr>
            <w:tcW w:w="233" w:type="pct"/>
            <w:tcBorders>
              <w:top w:val="nil"/>
              <w:left w:val="nil"/>
              <w:bottom w:val="single" w:sz="8" w:space="0" w:color="auto"/>
              <w:right w:val="single" w:sz="8" w:space="0" w:color="auto"/>
            </w:tcBorders>
            <w:shd w:val="clear" w:color="auto" w:fill="auto"/>
            <w:vAlign w:val="center"/>
          </w:tcPr>
          <w:p w14:paraId="5BA34D6F"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行业标准</w:t>
            </w:r>
          </w:p>
        </w:tc>
        <w:tc>
          <w:tcPr>
            <w:tcW w:w="186" w:type="pct"/>
            <w:tcBorders>
              <w:top w:val="nil"/>
              <w:left w:val="nil"/>
              <w:bottom w:val="single" w:sz="8" w:space="0" w:color="auto"/>
              <w:right w:val="single" w:sz="8" w:space="0" w:color="auto"/>
            </w:tcBorders>
            <w:shd w:val="clear" w:color="auto" w:fill="auto"/>
            <w:noWrap/>
            <w:vAlign w:val="center"/>
          </w:tcPr>
          <w:p w14:paraId="22DE80A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810" w:type="pct"/>
            <w:tcBorders>
              <w:top w:val="nil"/>
              <w:left w:val="nil"/>
              <w:bottom w:val="single" w:sz="8" w:space="0" w:color="auto"/>
              <w:right w:val="single" w:sz="8" w:space="0" w:color="auto"/>
            </w:tcBorders>
            <w:shd w:val="clear" w:color="auto" w:fill="auto"/>
            <w:vAlign w:val="center"/>
          </w:tcPr>
          <w:p w14:paraId="4CF96A24"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1.项目绩效目标合理（符合国家、省部级或市级相关政策文件等）（1分）；2.项目绩效目标与实际内容相符（1分）；3.与预算确定的项目投资额或资金量相匹配（1分）。</w:t>
            </w:r>
          </w:p>
        </w:tc>
        <w:tc>
          <w:tcPr>
            <w:tcW w:w="1294" w:type="pct"/>
            <w:tcBorders>
              <w:top w:val="nil"/>
              <w:left w:val="nil"/>
              <w:bottom w:val="single" w:sz="8" w:space="0" w:color="auto"/>
              <w:right w:val="single" w:sz="8" w:space="0" w:color="auto"/>
            </w:tcBorders>
            <w:shd w:val="clear" w:color="auto" w:fill="auto"/>
            <w:vAlign w:val="center"/>
          </w:tcPr>
          <w:p w14:paraId="1769D620"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根据《安泽县义务教育薄弱环节改善与能力提升项目规划（2021-2025年）》等文件要求设立了项目实施学校完成率完成率、智慧黑板购买完成率、长效机制建设完备性、教职工满意度等方面的绩效目标，得1分；项目目标与安泽县教育科技局工作内容具有相关性，项目预期产出效益和效果符合学校正常水平，得1分；目标与预算资金量相匹配，得1分。综上，该指标满分3分，总得分3分。</w:t>
            </w:r>
          </w:p>
        </w:tc>
        <w:tc>
          <w:tcPr>
            <w:tcW w:w="315" w:type="pct"/>
            <w:tcBorders>
              <w:top w:val="nil"/>
              <w:left w:val="nil"/>
              <w:bottom w:val="single" w:sz="8" w:space="0" w:color="auto"/>
              <w:right w:val="single" w:sz="8" w:space="0" w:color="auto"/>
            </w:tcBorders>
            <w:shd w:val="clear" w:color="auto" w:fill="auto"/>
            <w:vAlign w:val="center"/>
          </w:tcPr>
          <w:p w14:paraId="5248447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工作计划和绩效目标申报表</w:t>
            </w:r>
          </w:p>
        </w:tc>
        <w:tc>
          <w:tcPr>
            <w:tcW w:w="244" w:type="pct"/>
            <w:tcBorders>
              <w:top w:val="nil"/>
              <w:left w:val="nil"/>
              <w:bottom w:val="single" w:sz="8" w:space="0" w:color="auto"/>
              <w:right w:val="single" w:sz="8" w:space="0" w:color="auto"/>
            </w:tcBorders>
            <w:shd w:val="clear" w:color="auto" w:fill="auto"/>
            <w:vAlign w:val="center"/>
          </w:tcPr>
          <w:p w14:paraId="3976937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281" w:type="pct"/>
            <w:tcBorders>
              <w:top w:val="nil"/>
              <w:left w:val="nil"/>
              <w:bottom w:val="single" w:sz="8" w:space="0" w:color="auto"/>
              <w:right w:val="single" w:sz="8" w:space="0" w:color="auto"/>
            </w:tcBorders>
            <w:shd w:val="clear" w:color="auto" w:fill="auto"/>
            <w:vAlign w:val="center"/>
          </w:tcPr>
          <w:p w14:paraId="15034193"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53A516BA"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07B61917"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6FED3AE7"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7AF9AEE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绩效指标明确性A22</w:t>
            </w:r>
          </w:p>
        </w:tc>
        <w:tc>
          <w:tcPr>
            <w:tcW w:w="657" w:type="pct"/>
            <w:tcBorders>
              <w:top w:val="nil"/>
              <w:left w:val="nil"/>
              <w:bottom w:val="single" w:sz="8" w:space="0" w:color="auto"/>
              <w:right w:val="single" w:sz="8" w:space="0" w:color="auto"/>
            </w:tcBorders>
            <w:shd w:val="clear" w:color="000000" w:fill="FFFFFF"/>
            <w:vAlign w:val="center"/>
          </w:tcPr>
          <w:p w14:paraId="57B86914"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依据绩效目标设定的绩效指标是否清晰、细化、可衡量等，用以反映和考</w:t>
            </w:r>
            <w:r>
              <w:rPr>
                <w:rFonts w:cs="宋体" w:hint="eastAsia"/>
                <w:color w:val="000000"/>
                <w:sz w:val="21"/>
                <w:szCs w:val="21"/>
                <w:lang w:eastAsia="zh-CN"/>
              </w:rPr>
              <w:lastRenderedPageBreak/>
              <w:t>核项目绩效目标的</w:t>
            </w:r>
            <w:proofErr w:type="gramStart"/>
            <w:r>
              <w:rPr>
                <w:rFonts w:cs="宋体" w:hint="eastAsia"/>
                <w:color w:val="000000"/>
                <w:sz w:val="21"/>
                <w:szCs w:val="21"/>
                <w:lang w:eastAsia="zh-CN"/>
              </w:rPr>
              <w:t>明细化</w:t>
            </w:r>
            <w:proofErr w:type="gramEnd"/>
            <w:r>
              <w:rPr>
                <w:rFonts w:cs="宋体" w:hint="eastAsia"/>
                <w:color w:val="000000"/>
                <w:sz w:val="21"/>
                <w:szCs w:val="21"/>
                <w:lang w:eastAsia="zh-CN"/>
              </w:rPr>
              <w:t>情况。</w:t>
            </w:r>
          </w:p>
        </w:tc>
        <w:tc>
          <w:tcPr>
            <w:tcW w:w="233" w:type="pct"/>
            <w:tcBorders>
              <w:top w:val="nil"/>
              <w:left w:val="nil"/>
              <w:bottom w:val="single" w:sz="8" w:space="0" w:color="auto"/>
              <w:right w:val="single" w:sz="8" w:space="0" w:color="auto"/>
            </w:tcBorders>
            <w:shd w:val="clear" w:color="auto" w:fill="auto"/>
            <w:vAlign w:val="center"/>
          </w:tcPr>
          <w:p w14:paraId="58A3F9E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明确</w:t>
            </w:r>
          </w:p>
        </w:tc>
        <w:tc>
          <w:tcPr>
            <w:tcW w:w="233" w:type="pct"/>
            <w:tcBorders>
              <w:top w:val="nil"/>
              <w:left w:val="nil"/>
              <w:bottom w:val="single" w:sz="8" w:space="0" w:color="auto"/>
              <w:right w:val="single" w:sz="8" w:space="0" w:color="auto"/>
            </w:tcBorders>
            <w:shd w:val="clear" w:color="auto" w:fill="auto"/>
            <w:vAlign w:val="center"/>
          </w:tcPr>
          <w:p w14:paraId="25B72AB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行业标准</w:t>
            </w:r>
          </w:p>
        </w:tc>
        <w:tc>
          <w:tcPr>
            <w:tcW w:w="186" w:type="pct"/>
            <w:tcBorders>
              <w:top w:val="nil"/>
              <w:left w:val="nil"/>
              <w:bottom w:val="single" w:sz="8" w:space="0" w:color="auto"/>
              <w:right w:val="single" w:sz="8" w:space="0" w:color="auto"/>
            </w:tcBorders>
            <w:shd w:val="clear" w:color="auto" w:fill="auto"/>
            <w:noWrap/>
            <w:vAlign w:val="center"/>
          </w:tcPr>
          <w:p w14:paraId="7EEED53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4</w:t>
            </w:r>
          </w:p>
        </w:tc>
        <w:tc>
          <w:tcPr>
            <w:tcW w:w="810" w:type="pct"/>
            <w:tcBorders>
              <w:top w:val="nil"/>
              <w:left w:val="nil"/>
              <w:bottom w:val="single" w:sz="8" w:space="0" w:color="auto"/>
              <w:right w:val="single" w:sz="8" w:space="0" w:color="auto"/>
            </w:tcBorders>
            <w:shd w:val="clear" w:color="auto" w:fill="auto"/>
            <w:vAlign w:val="center"/>
          </w:tcPr>
          <w:p w14:paraId="2B75BEC6"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1.项目绩效指标完整（1分）；2.项目绩效目标明确，能够细化分解为具体的定量绩效指标或</w:t>
            </w:r>
            <w:r>
              <w:rPr>
                <w:rFonts w:cs="宋体" w:hint="eastAsia"/>
                <w:color w:val="000000"/>
                <w:sz w:val="21"/>
                <w:szCs w:val="21"/>
                <w:lang w:eastAsia="zh-CN"/>
              </w:rPr>
              <w:lastRenderedPageBreak/>
              <w:t>定向分类绩效指标（1分）；3.绩效指标与项目工作任务及计划数相符（1分）；4.绩效指标清晰可量化（1分）。</w:t>
            </w:r>
          </w:p>
        </w:tc>
        <w:tc>
          <w:tcPr>
            <w:tcW w:w="1294" w:type="pct"/>
            <w:tcBorders>
              <w:top w:val="nil"/>
              <w:left w:val="nil"/>
              <w:bottom w:val="single" w:sz="8" w:space="0" w:color="auto"/>
              <w:right w:val="single" w:sz="8" w:space="0" w:color="auto"/>
            </w:tcBorders>
            <w:shd w:val="clear" w:color="auto" w:fill="auto"/>
            <w:vAlign w:val="center"/>
          </w:tcPr>
          <w:p w14:paraId="5F248313"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lastRenderedPageBreak/>
              <w:t>项目绩效目标既有定量目标，也有定性目标，有设备方面的，也有社会效益方面的，但部分目标量化程度不足，如持续改善义务教育学校基本办学条件未定</w:t>
            </w:r>
            <w:r>
              <w:rPr>
                <w:rFonts w:cs="宋体" w:hint="eastAsia"/>
                <w:color w:val="000000"/>
                <w:sz w:val="21"/>
                <w:szCs w:val="21"/>
                <w:lang w:eastAsia="zh-CN"/>
              </w:rPr>
              <w:lastRenderedPageBreak/>
              <w:t>量，得2分。综上，该指标满分4分，总得分2分。</w:t>
            </w:r>
          </w:p>
        </w:tc>
        <w:tc>
          <w:tcPr>
            <w:tcW w:w="315" w:type="pct"/>
            <w:tcBorders>
              <w:top w:val="nil"/>
              <w:left w:val="nil"/>
              <w:bottom w:val="single" w:sz="8" w:space="0" w:color="auto"/>
              <w:right w:val="single" w:sz="8" w:space="0" w:color="auto"/>
            </w:tcBorders>
            <w:shd w:val="clear" w:color="auto" w:fill="auto"/>
            <w:vAlign w:val="center"/>
          </w:tcPr>
          <w:p w14:paraId="16C5653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工作计划和绩效目标申报表</w:t>
            </w:r>
          </w:p>
        </w:tc>
        <w:tc>
          <w:tcPr>
            <w:tcW w:w="244" w:type="pct"/>
            <w:tcBorders>
              <w:top w:val="nil"/>
              <w:left w:val="nil"/>
              <w:bottom w:val="single" w:sz="8" w:space="0" w:color="auto"/>
              <w:right w:val="single" w:sz="8" w:space="0" w:color="auto"/>
            </w:tcBorders>
            <w:shd w:val="clear" w:color="auto" w:fill="auto"/>
            <w:vAlign w:val="center"/>
          </w:tcPr>
          <w:p w14:paraId="2DC9C03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281" w:type="pct"/>
            <w:tcBorders>
              <w:top w:val="nil"/>
              <w:left w:val="nil"/>
              <w:bottom w:val="single" w:sz="8" w:space="0" w:color="auto"/>
              <w:right w:val="single" w:sz="8" w:space="0" w:color="auto"/>
            </w:tcBorders>
            <w:shd w:val="clear" w:color="auto" w:fill="auto"/>
            <w:vAlign w:val="center"/>
          </w:tcPr>
          <w:p w14:paraId="2FE086E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50.00%</w:t>
            </w:r>
          </w:p>
        </w:tc>
      </w:tr>
      <w:tr w:rsidR="00B002DC" w14:paraId="12195F35"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7F65B53C"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val="restart"/>
            <w:tcBorders>
              <w:top w:val="nil"/>
              <w:left w:val="single" w:sz="8" w:space="0" w:color="auto"/>
              <w:bottom w:val="single" w:sz="8" w:space="0" w:color="000000"/>
              <w:right w:val="single" w:sz="8" w:space="0" w:color="auto"/>
            </w:tcBorders>
            <w:shd w:val="clear" w:color="auto" w:fill="auto"/>
            <w:vAlign w:val="center"/>
          </w:tcPr>
          <w:p w14:paraId="7BE6AC9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资金投入A3</w:t>
            </w:r>
          </w:p>
        </w:tc>
        <w:tc>
          <w:tcPr>
            <w:tcW w:w="240" w:type="pct"/>
            <w:tcBorders>
              <w:top w:val="nil"/>
              <w:left w:val="nil"/>
              <w:bottom w:val="single" w:sz="8" w:space="0" w:color="auto"/>
              <w:right w:val="single" w:sz="8" w:space="0" w:color="auto"/>
            </w:tcBorders>
            <w:shd w:val="clear" w:color="auto" w:fill="auto"/>
            <w:vAlign w:val="center"/>
          </w:tcPr>
          <w:p w14:paraId="5B77148F"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预算编制科学性A31</w:t>
            </w:r>
          </w:p>
        </w:tc>
        <w:tc>
          <w:tcPr>
            <w:tcW w:w="657" w:type="pct"/>
            <w:tcBorders>
              <w:top w:val="nil"/>
              <w:left w:val="nil"/>
              <w:bottom w:val="single" w:sz="8" w:space="0" w:color="auto"/>
              <w:right w:val="single" w:sz="8" w:space="0" w:color="auto"/>
            </w:tcBorders>
            <w:shd w:val="clear" w:color="000000" w:fill="FFFFFF"/>
            <w:vAlign w:val="center"/>
          </w:tcPr>
          <w:p w14:paraId="025CA2B8"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项目预算编制是否经过科学论证、有明确标准，资金额度与年度目标是否相适应，用以反映和考核项目预算编制的科学性、合理性情况。</w:t>
            </w:r>
          </w:p>
        </w:tc>
        <w:tc>
          <w:tcPr>
            <w:tcW w:w="233" w:type="pct"/>
            <w:tcBorders>
              <w:top w:val="nil"/>
              <w:left w:val="nil"/>
              <w:bottom w:val="single" w:sz="8" w:space="0" w:color="auto"/>
              <w:right w:val="single" w:sz="8" w:space="0" w:color="auto"/>
            </w:tcBorders>
            <w:shd w:val="clear" w:color="auto" w:fill="auto"/>
            <w:vAlign w:val="center"/>
          </w:tcPr>
          <w:p w14:paraId="36DB2E7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科学</w:t>
            </w:r>
          </w:p>
        </w:tc>
        <w:tc>
          <w:tcPr>
            <w:tcW w:w="233" w:type="pct"/>
            <w:tcBorders>
              <w:top w:val="nil"/>
              <w:left w:val="nil"/>
              <w:bottom w:val="single" w:sz="8" w:space="0" w:color="auto"/>
              <w:right w:val="single" w:sz="8" w:space="0" w:color="auto"/>
            </w:tcBorders>
            <w:shd w:val="clear" w:color="auto" w:fill="auto"/>
            <w:vAlign w:val="center"/>
          </w:tcPr>
          <w:p w14:paraId="1193030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行业标准</w:t>
            </w:r>
          </w:p>
        </w:tc>
        <w:tc>
          <w:tcPr>
            <w:tcW w:w="186" w:type="pct"/>
            <w:tcBorders>
              <w:top w:val="nil"/>
              <w:left w:val="nil"/>
              <w:bottom w:val="single" w:sz="8" w:space="0" w:color="auto"/>
              <w:right w:val="single" w:sz="8" w:space="0" w:color="auto"/>
            </w:tcBorders>
            <w:shd w:val="clear" w:color="auto" w:fill="auto"/>
            <w:noWrap/>
            <w:vAlign w:val="center"/>
          </w:tcPr>
          <w:p w14:paraId="4FE7BB9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4</w:t>
            </w:r>
          </w:p>
        </w:tc>
        <w:tc>
          <w:tcPr>
            <w:tcW w:w="810" w:type="pct"/>
            <w:tcBorders>
              <w:top w:val="nil"/>
              <w:left w:val="nil"/>
              <w:bottom w:val="single" w:sz="8" w:space="0" w:color="auto"/>
              <w:right w:val="single" w:sz="8" w:space="0" w:color="auto"/>
            </w:tcBorders>
            <w:shd w:val="clear" w:color="auto" w:fill="auto"/>
            <w:vAlign w:val="center"/>
          </w:tcPr>
          <w:p w14:paraId="08149BD3"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1.预算编制是否经过科学论证（1分）；2.预算内容与项目内容相匹配（1分）；3.预算额度测算依据充分，按照国家标准编制（1分）；4.预算确定的项目投资额或资金量与工作任务相匹配（1分）。</w:t>
            </w:r>
          </w:p>
        </w:tc>
        <w:tc>
          <w:tcPr>
            <w:tcW w:w="1294" w:type="pct"/>
            <w:tcBorders>
              <w:top w:val="nil"/>
              <w:left w:val="nil"/>
              <w:bottom w:val="single" w:sz="8" w:space="0" w:color="auto"/>
              <w:right w:val="single" w:sz="8" w:space="0" w:color="auto"/>
            </w:tcBorders>
            <w:shd w:val="clear" w:color="auto" w:fill="auto"/>
            <w:vAlign w:val="center"/>
          </w:tcPr>
          <w:p w14:paraId="19AAACD2"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根据安泽县教育科技局三定方案和部门预算文件，预算编制符合安泽县委、县政府的方针政策和工作要求，得1分；项目预算内容符合安泽县教育科技局职责，资金额度与年度目标相适应，得1分；项目根据安泽县预算编制要求编制，得1分；根据安泽县教育科技局财务</w:t>
            </w:r>
            <w:proofErr w:type="gramStart"/>
            <w:r>
              <w:rPr>
                <w:rFonts w:cs="宋体" w:hint="eastAsia"/>
                <w:color w:val="000000"/>
                <w:sz w:val="21"/>
                <w:szCs w:val="21"/>
                <w:lang w:eastAsia="zh-CN"/>
              </w:rPr>
              <w:t>账</w:t>
            </w:r>
            <w:proofErr w:type="gramEnd"/>
            <w:r>
              <w:rPr>
                <w:rFonts w:cs="宋体" w:hint="eastAsia"/>
                <w:color w:val="000000"/>
                <w:sz w:val="21"/>
                <w:szCs w:val="21"/>
                <w:lang w:eastAsia="zh-CN"/>
              </w:rPr>
              <w:t>实际情况显示，不存在项目支出低效无效但连年持续安排预算的情况，得1分。综上，该指标满分4分，得分4分。</w:t>
            </w:r>
          </w:p>
        </w:tc>
        <w:tc>
          <w:tcPr>
            <w:tcW w:w="315" w:type="pct"/>
            <w:tcBorders>
              <w:top w:val="nil"/>
              <w:left w:val="nil"/>
              <w:bottom w:val="single" w:sz="8" w:space="0" w:color="auto"/>
              <w:right w:val="single" w:sz="8" w:space="0" w:color="auto"/>
            </w:tcBorders>
            <w:shd w:val="clear" w:color="auto" w:fill="auto"/>
            <w:vAlign w:val="center"/>
          </w:tcPr>
          <w:p w14:paraId="43B4AC7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预算申请文件</w:t>
            </w:r>
          </w:p>
        </w:tc>
        <w:tc>
          <w:tcPr>
            <w:tcW w:w="244" w:type="pct"/>
            <w:tcBorders>
              <w:top w:val="nil"/>
              <w:left w:val="nil"/>
              <w:bottom w:val="single" w:sz="8" w:space="0" w:color="auto"/>
              <w:right w:val="single" w:sz="8" w:space="0" w:color="auto"/>
            </w:tcBorders>
            <w:shd w:val="clear" w:color="auto" w:fill="auto"/>
            <w:vAlign w:val="center"/>
          </w:tcPr>
          <w:p w14:paraId="0549F3B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4</w:t>
            </w:r>
          </w:p>
        </w:tc>
        <w:tc>
          <w:tcPr>
            <w:tcW w:w="281" w:type="pct"/>
            <w:tcBorders>
              <w:top w:val="nil"/>
              <w:left w:val="nil"/>
              <w:bottom w:val="single" w:sz="8" w:space="0" w:color="auto"/>
              <w:right w:val="single" w:sz="8" w:space="0" w:color="auto"/>
            </w:tcBorders>
            <w:shd w:val="clear" w:color="auto" w:fill="auto"/>
            <w:vAlign w:val="center"/>
          </w:tcPr>
          <w:p w14:paraId="011808E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2F003F5C"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726621F5"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5331B810"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356F306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资金分配合理性A32</w:t>
            </w:r>
          </w:p>
        </w:tc>
        <w:tc>
          <w:tcPr>
            <w:tcW w:w="657" w:type="pct"/>
            <w:tcBorders>
              <w:top w:val="nil"/>
              <w:left w:val="nil"/>
              <w:bottom w:val="single" w:sz="8" w:space="0" w:color="auto"/>
              <w:right w:val="single" w:sz="8" w:space="0" w:color="auto"/>
            </w:tcBorders>
            <w:shd w:val="clear" w:color="000000" w:fill="FFFFFF"/>
            <w:vAlign w:val="center"/>
          </w:tcPr>
          <w:p w14:paraId="059FC8AB"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项目预算资金分配是否有测算依据，是否与地方实际需求相适应，用以反映和考核项目预算资金分配的科学性、合理性情况。</w:t>
            </w:r>
          </w:p>
        </w:tc>
        <w:tc>
          <w:tcPr>
            <w:tcW w:w="233" w:type="pct"/>
            <w:tcBorders>
              <w:top w:val="nil"/>
              <w:left w:val="nil"/>
              <w:bottom w:val="single" w:sz="8" w:space="0" w:color="auto"/>
              <w:right w:val="single" w:sz="8" w:space="0" w:color="auto"/>
            </w:tcBorders>
            <w:shd w:val="clear" w:color="auto" w:fill="auto"/>
            <w:vAlign w:val="center"/>
          </w:tcPr>
          <w:p w14:paraId="5DE1E9E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合理</w:t>
            </w:r>
          </w:p>
        </w:tc>
        <w:tc>
          <w:tcPr>
            <w:tcW w:w="233" w:type="pct"/>
            <w:tcBorders>
              <w:top w:val="nil"/>
              <w:left w:val="nil"/>
              <w:bottom w:val="single" w:sz="8" w:space="0" w:color="auto"/>
              <w:right w:val="single" w:sz="8" w:space="0" w:color="auto"/>
            </w:tcBorders>
            <w:shd w:val="clear" w:color="auto" w:fill="auto"/>
            <w:vAlign w:val="center"/>
          </w:tcPr>
          <w:p w14:paraId="3ED78CC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行业标准</w:t>
            </w:r>
          </w:p>
        </w:tc>
        <w:tc>
          <w:tcPr>
            <w:tcW w:w="186" w:type="pct"/>
            <w:tcBorders>
              <w:top w:val="nil"/>
              <w:left w:val="nil"/>
              <w:bottom w:val="single" w:sz="8" w:space="0" w:color="auto"/>
              <w:right w:val="single" w:sz="8" w:space="0" w:color="auto"/>
            </w:tcBorders>
            <w:shd w:val="clear" w:color="auto" w:fill="auto"/>
            <w:noWrap/>
            <w:vAlign w:val="center"/>
          </w:tcPr>
          <w:p w14:paraId="6E406EC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810" w:type="pct"/>
            <w:tcBorders>
              <w:top w:val="nil"/>
              <w:left w:val="nil"/>
              <w:bottom w:val="single" w:sz="8" w:space="0" w:color="auto"/>
              <w:right w:val="single" w:sz="8" w:space="0" w:color="auto"/>
            </w:tcBorders>
            <w:shd w:val="clear" w:color="auto" w:fill="auto"/>
            <w:vAlign w:val="center"/>
          </w:tcPr>
          <w:p w14:paraId="38E7BDBC"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1.预算资金分配依据充分（1.5分）；2.资金分配额度合理，与项目单位或地方实际相适应（1.5分）。</w:t>
            </w:r>
          </w:p>
        </w:tc>
        <w:tc>
          <w:tcPr>
            <w:tcW w:w="1294" w:type="pct"/>
            <w:tcBorders>
              <w:top w:val="nil"/>
              <w:left w:val="nil"/>
              <w:bottom w:val="single" w:sz="8" w:space="0" w:color="auto"/>
              <w:right w:val="single" w:sz="8" w:space="0" w:color="auto"/>
            </w:tcBorders>
            <w:shd w:val="clear" w:color="auto" w:fill="auto"/>
            <w:vAlign w:val="center"/>
          </w:tcPr>
          <w:p w14:paraId="2D66BA87"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根据《临汾市财政局 临汾市教育局关于下达2022年义务教育薄弱环节改善与能力提升中央及省级补助资金预算（提前部分）的通知》（</w:t>
            </w:r>
            <w:proofErr w:type="gramStart"/>
            <w:r>
              <w:rPr>
                <w:rFonts w:cs="宋体" w:hint="eastAsia"/>
                <w:color w:val="000000"/>
                <w:sz w:val="21"/>
                <w:szCs w:val="21"/>
                <w:lang w:eastAsia="zh-CN"/>
              </w:rPr>
              <w:t>临财教〔2022〕</w:t>
            </w:r>
            <w:proofErr w:type="gramEnd"/>
            <w:r>
              <w:rPr>
                <w:rFonts w:cs="宋体" w:hint="eastAsia"/>
                <w:color w:val="000000"/>
                <w:sz w:val="21"/>
                <w:szCs w:val="21"/>
                <w:lang w:eastAsia="zh-CN"/>
              </w:rPr>
              <w:t>3号）、《安泽县财政局关于下达2021年年底结转资金的通知》（</w:t>
            </w:r>
            <w:proofErr w:type="gramStart"/>
            <w:r>
              <w:rPr>
                <w:rFonts w:cs="宋体" w:hint="eastAsia"/>
                <w:color w:val="000000"/>
                <w:sz w:val="21"/>
                <w:szCs w:val="21"/>
                <w:lang w:eastAsia="zh-CN"/>
              </w:rPr>
              <w:t>安财行</w:t>
            </w:r>
            <w:proofErr w:type="gramEnd"/>
            <w:r>
              <w:rPr>
                <w:rFonts w:cs="宋体" w:hint="eastAsia"/>
                <w:color w:val="000000"/>
                <w:sz w:val="21"/>
                <w:szCs w:val="21"/>
                <w:lang w:eastAsia="zh-CN"/>
              </w:rPr>
              <w:t>〔2022〕95号）、《安泽县</w:t>
            </w:r>
            <w:r>
              <w:rPr>
                <w:rFonts w:cs="宋体" w:hint="eastAsia"/>
                <w:color w:val="000000"/>
                <w:sz w:val="21"/>
                <w:szCs w:val="21"/>
                <w:lang w:eastAsia="zh-CN"/>
              </w:rPr>
              <w:lastRenderedPageBreak/>
              <w:t>财政局关于下达2021年专项资金的通知》（</w:t>
            </w:r>
            <w:proofErr w:type="gramStart"/>
            <w:r>
              <w:rPr>
                <w:rFonts w:cs="宋体" w:hint="eastAsia"/>
                <w:color w:val="000000"/>
                <w:sz w:val="21"/>
                <w:szCs w:val="21"/>
                <w:lang w:eastAsia="zh-CN"/>
              </w:rPr>
              <w:t>安财行</w:t>
            </w:r>
            <w:proofErr w:type="gramEnd"/>
            <w:r>
              <w:rPr>
                <w:rFonts w:cs="宋体" w:hint="eastAsia"/>
                <w:color w:val="000000"/>
                <w:sz w:val="21"/>
                <w:szCs w:val="21"/>
                <w:lang w:eastAsia="zh-CN"/>
              </w:rPr>
              <w:t>〔2022〕96号）、《安泽县财政局关于下达2022年义务教育薄弱环节改善与能力提升项目资金的通知》（</w:t>
            </w:r>
            <w:proofErr w:type="gramStart"/>
            <w:r>
              <w:rPr>
                <w:rFonts w:cs="宋体" w:hint="eastAsia"/>
                <w:color w:val="000000"/>
                <w:sz w:val="21"/>
                <w:szCs w:val="21"/>
                <w:lang w:eastAsia="zh-CN"/>
              </w:rPr>
              <w:t>安财行</w:t>
            </w:r>
            <w:proofErr w:type="gramEnd"/>
            <w:r>
              <w:rPr>
                <w:rFonts w:cs="宋体" w:hint="eastAsia"/>
                <w:color w:val="000000"/>
                <w:sz w:val="21"/>
                <w:szCs w:val="21"/>
                <w:lang w:eastAsia="zh-CN"/>
              </w:rPr>
              <w:t>〔2022〕110号）等预算资金分配文件，对中央、</w:t>
            </w:r>
            <w:proofErr w:type="gramStart"/>
            <w:r>
              <w:rPr>
                <w:rFonts w:cs="宋体" w:hint="eastAsia"/>
                <w:color w:val="000000"/>
                <w:sz w:val="21"/>
                <w:szCs w:val="21"/>
                <w:lang w:eastAsia="zh-CN"/>
              </w:rPr>
              <w:t>省级资金</w:t>
            </w:r>
            <w:proofErr w:type="gramEnd"/>
            <w:r>
              <w:rPr>
                <w:rFonts w:cs="宋体" w:hint="eastAsia"/>
                <w:color w:val="000000"/>
                <w:sz w:val="21"/>
                <w:szCs w:val="21"/>
                <w:lang w:eastAsia="zh-CN"/>
              </w:rPr>
              <w:t>预算指标额度做出了明确分配，项目编制了规划文件，预算资金分配依据充分，得1.5分；各采购设备实际资金使用情况与预算安排相匹配，资金分配额度合理，保障了义务教育薄弱环节改善与能力提升项目的正常进行，与安泽县教育科技局和地方实际相适应，得1.5分。综上，该指标满分3分，总得分3分。</w:t>
            </w:r>
          </w:p>
        </w:tc>
        <w:tc>
          <w:tcPr>
            <w:tcW w:w="315" w:type="pct"/>
            <w:tcBorders>
              <w:top w:val="nil"/>
              <w:left w:val="nil"/>
              <w:bottom w:val="single" w:sz="8" w:space="0" w:color="auto"/>
              <w:right w:val="single" w:sz="8" w:space="0" w:color="auto"/>
            </w:tcBorders>
            <w:shd w:val="clear" w:color="auto" w:fill="auto"/>
            <w:vAlign w:val="center"/>
          </w:tcPr>
          <w:p w14:paraId="590E8FB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资金分配相关文件</w:t>
            </w:r>
          </w:p>
        </w:tc>
        <w:tc>
          <w:tcPr>
            <w:tcW w:w="244" w:type="pct"/>
            <w:tcBorders>
              <w:top w:val="nil"/>
              <w:left w:val="nil"/>
              <w:bottom w:val="single" w:sz="8" w:space="0" w:color="auto"/>
              <w:right w:val="single" w:sz="8" w:space="0" w:color="auto"/>
            </w:tcBorders>
            <w:shd w:val="clear" w:color="auto" w:fill="auto"/>
            <w:vAlign w:val="center"/>
          </w:tcPr>
          <w:p w14:paraId="1EACC5B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281" w:type="pct"/>
            <w:tcBorders>
              <w:top w:val="nil"/>
              <w:left w:val="nil"/>
              <w:bottom w:val="single" w:sz="8" w:space="0" w:color="auto"/>
              <w:right w:val="single" w:sz="8" w:space="0" w:color="auto"/>
            </w:tcBorders>
            <w:shd w:val="clear" w:color="auto" w:fill="auto"/>
            <w:vAlign w:val="center"/>
          </w:tcPr>
          <w:p w14:paraId="652A9E1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7B186EF5" w14:textId="77777777">
        <w:trPr>
          <w:trHeight w:val="283"/>
        </w:trPr>
        <w:tc>
          <w:tcPr>
            <w:tcW w:w="232" w:type="pct"/>
            <w:vMerge w:val="restart"/>
            <w:tcBorders>
              <w:top w:val="nil"/>
              <w:left w:val="single" w:sz="8" w:space="0" w:color="auto"/>
              <w:bottom w:val="single" w:sz="8" w:space="0" w:color="000000"/>
              <w:right w:val="single" w:sz="8" w:space="0" w:color="auto"/>
            </w:tcBorders>
            <w:shd w:val="clear" w:color="auto" w:fill="auto"/>
            <w:vAlign w:val="center"/>
          </w:tcPr>
          <w:p w14:paraId="378B863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过程</w:t>
            </w:r>
          </w:p>
        </w:tc>
        <w:tc>
          <w:tcPr>
            <w:tcW w:w="270" w:type="pct"/>
            <w:vMerge w:val="restart"/>
            <w:tcBorders>
              <w:top w:val="nil"/>
              <w:left w:val="single" w:sz="8" w:space="0" w:color="auto"/>
              <w:bottom w:val="single" w:sz="8" w:space="0" w:color="000000"/>
              <w:right w:val="single" w:sz="8" w:space="0" w:color="auto"/>
            </w:tcBorders>
            <w:shd w:val="clear" w:color="auto" w:fill="auto"/>
            <w:vAlign w:val="center"/>
          </w:tcPr>
          <w:p w14:paraId="7EA7AA23"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资金管理B1</w:t>
            </w:r>
          </w:p>
        </w:tc>
        <w:tc>
          <w:tcPr>
            <w:tcW w:w="240" w:type="pct"/>
            <w:tcBorders>
              <w:top w:val="nil"/>
              <w:left w:val="nil"/>
              <w:bottom w:val="single" w:sz="8" w:space="0" w:color="auto"/>
              <w:right w:val="single" w:sz="8" w:space="0" w:color="auto"/>
            </w:tcBorders>
            <w:shd w:val="clear" w:color="auto" w:fill="auto"/>
            <w:vAlign w:val="center"/>
          </w:tcPr>
          <w:p w14:paraId="0137049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资金到位率B11</w:t>
            </w:r>
          </w:p>
        </w:tc>
        <w:tc>
          <w:tcPr>
            <w:tcW w:w="657" w:type="pct"/>
            <w:tcBorders>
              <w:top w:val="nil"/>
              <w:left w:val="nil"/>
              <w:bottom w:val="single" w:sz="8" w:space="0" w:color="auto"/>
              <w:right w:val="single" w:sz="8" w:space="0" w:color="auto"/>
            </w:tcBorders>
            <w:shd w:val="clear" w:color="000000" w:fill="FFFFFF"/>
            <w:vAlign w:val="center"/>
          </w:tcPr>
          <w:p w14:paraId="36B7E2B5"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实际到位资金与预算资金的比率以及预算资金是否及时拨付，用以反映和考核资金落实情况和资金到位及时情况对项目实施的总体保障程度。</w:t>
            </w:r>
          </w:p>
        </w:tc>
        <w:tc>
          <w:tcPr>
            <w:tcW w:w="233" w:type="pct"/>
            <w:tcBorders>
              <w:top w:val="nil"/>
              <w:left w:val="nil"/>
              <w:bottom w:val="single" w:sz="8" w:space="0" w:color="auto"/>
              <w:right w:val="single" w:sz="8" w:space="0" w:color="auto"/>
            </w:tcBorders>
            <w:shd w:val="clear" w:color="auto" w:fill="auto"/>
            <w:vAlign w:val="center"/>
          </w:tcPr>
          <w:p w14:paraId="47810907" w14:textId="77777777" w:rsidR="00B002DC" w:rsidRDefault="00000000">
            <w:pPr>
              <w:widowControl w:val="0"/>
              <w:spacing w:line="240" w:lineRule="auto"/>
              <w:ind w:firstLineChars="0" w:firstLine="0"/>
              <w:jc w:val="center"/>
              <w:rPr>
                <w:rFonts w:ascii="宋体" w:eastAsia="宋体" w:hAnsi="宋体" w:cs="宋体"/>
                <w:color w:val="000000"/>
                <w:sz w:val="21"/>
                <w:szCs w:val="21"/>
                <w:lang w:eastAsia="zh-CN"/>
              </w:rPr>
            </w:pPr>
            <w:r>
              <w:rPr>
                <w:rFonts w:ascii="宋体" w:eastAsia="宋体" w:hAnsi="宋体" w:cs="宋体" w:hint="eastAsia"/>
                <w:color w:val="000000"/>
                <w:sz w:val="21"/>
                <w:szCs w:val="21"/>
                <w:lang w:eastAsia="zh-CN"/>
              </w:rPr>
              <w:t>≧</w:t>
            </w:r>
            <w:r>
              <w:rPr>
                <w:rFonts w:cs="宋体" w:hint="eastAsia"/>
                <w:color w:val="000000"/>
                <w:sz w:val="21"/>
                <w:szCs w:val="21"/>
                <w:lang w:eastAsia="zh-CN"/>
              </w:rPr>
              <w:t>95%</w:t>
            </w:r>
          </w:p>
        </w:tc>
        <w:tc>
          <w:tcPr>
            <w:tcW w:w="233" w:type="pct"/>
            <w:tcBorders>
              <w:top w:val="nil"/>
              <w:left w:val="nil"/>
              <w:bottom w:val="single" w:sz="8" w:space="0" w:color="auto"/>
              <w:right w:val="single" w:sz="8" w:space="0" w:color="auto"/>
            </w:tcBorders>
            <w:shd w:val="clear" w:color="auto" w:fill="auto"/>
            <w:vAlign w:val="center"/>
          </w:tcPr>
          <w:p w14:paraId="3C443D9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20FBA0D9"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810" w:type="pct"/>
            <w:tcBorders>
              <w:top w:val="nil"/>
              <w:left w:val="nil"/>
              <w:bottom w:val="single" w:sz="8" w:space="0" w:color="auto"/>
              <w:right w:val="single" w:sz="8" w:space="0" w:color="auto"/>
            </w:tcBorders>
            <w:shd w:val="clear" w:color="auto" w:fill="auto"/>
            <w:vAlign w:val="center"/>
          </w:tcPr>
          <w:p w14:paraId="70567A3F"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实际到位资金/财政预算下达资金×2分；资金及时拨付（1分）；有合理理由延期拨付，且延期时间在1个月内（0.5分）；无理由不及时（0分）。</w:t>
            </w:r>
          </w:p>
        </w:tc>
        <w:tc>
          <w:tcPr>
            <w:tcW w:w="1294" w:type="pct"/>
            <w:tcBorders>
              <w:top w:val="nil"/>
              <w:left w:val="nil"/>
              <w:bottom w:val="single" w:sz="8" w:space="0" w:color="auto"/>
              <w:right w:val="single" w:sz="8" w:space="0" w:color="auto"/>
            </w:tcBorders>
            <w:shd w:val="clear" w:color="auto" w:fill="auto"/>
            <w:vAlign w:val="center"/>
          </w:tcPr>
          <w:p w14:paraId="409CC5C9"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义务教育薄弱环节改善与能力提升信息化设备购置项目预算安排资金共计254.20万元，其中：中央资金191万元，</w:t>
            </w:r>
            <w:proofErr w:type="gramStart"/>
            <w:r>
              <w:rPr>
                <w:rFonts w:cs="宋体" w:hint="eastAsia"/>
                <w:color w:val="000000"/>
                <w:sz w:val="21"/>
                <w:szCs w:val="21"/>
                <w:lang w:eastAsia="zh-CN"/>
              </w:rPr>
              <w:t>省级资金</w:t>
            </w:r>
            <w:proofErr w:type="gramEnd"/>
            <w:r>
              <w:rPr>
                <w:rFonts w:cs="宋体" w:hint="eastAsia"/>
                <w:color w:val="000000"/>
                <w:sz w:val="21"/>
                <w:szCs w:val="21"/>
                <w:lang w:eastAsia="zh-CN"/>
              </w:rPr>
              <w:t>63.20万元，资金已全部足额的按预算计划进度下达到安泽县教育科技局，资金于2022年7月拨付到位，均在收到资金文件当月拨付。综上，该指标满分3分，总得分3分。</w:t>
            </w:r>
          </w:p>
        </w:tc>
        <w:tc>
          <w:tcPr>
            <w:tcW w:w="315" w:type="pct"/>
            <w:tcBorders>
              <w:top w:val="nil"/>
              <w:left w:val="nil"/>
              <w:bottom w:val="single" w:sz="8" w:space="0" w:color="auto"/>
              <w:right w:val="single" w:sz="8" w:space="0" w:color="auto"/>
            </w:tcBorders>
            <w:shd w:val="clear" w:color="auto" w:fill="auto"/>
            <w:vAlign w:val="center"/>
          </w:tcPr>
          <w:p w14:paraId="595C967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资金收入明细及凭证</w:t>
            </w:r>
          </w:p>
        </w:tc>
        <w:tc>
          <w:tcPr>
            <w:tcW w:w="244" w:type="pct"/>
            <w:tcBorders>
              <w:top w:val="nil"/>
              <w:left w:val="nil"/>
              <w:bottom w:val="single" w:sz="8" w:space="0" w:color="auto"/>
              <w:right w:val="single" w:sz="8" w:space="0" w:color="auto"/>
            </w:tcBorders>
            <w:shd w:val="clear" w:color="auto" w:fill="auto"/>
            <w:vAlign w:val="center"/>
          </w:tcPr>
          <w:p w14:paraId="500478D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281" w:type="pct"/>
            <w:tcBorders>
              <w:top w:val="nil"/>
              <w:left w:val="nil"/>
              <w:bottom w:val="single" w:sz="8" w:space="0" w:color="auto"/>
              <w:right w:val="single" w:sz="8" w:space="0" w:color="auto"/>
            </w:tcBorders>
            <w:shd w:val="clear" w:color="auto" w:fill="auto"/>
            <w:vAlign w:val="center"/>
          </w:tcPr>
          <w:p w14:paraId="569DB43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131CF61D"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7365B54C"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1FE90E09"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4ACC38A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预算执行率</w:t>
            </w:r>
            <w:r>
              <w:rPr>
                <w:rFonts w:cs="宋体" w:hint="eastAsia"/>
                <w:color w:val="000000"/>
                <w:sz w:val="21"/>
                <w:szCs w:val="21"/>
                <w:lang w:eastAsia="zh-CN"/>
              </w:rPr>
              <w:lastRenderedPageBreak/>
              <w:t>B12</w:t>
            </w:r>
          </w:p>
        </w:tc>
        <w:tc>
          <w:tcPr>
            <w:tcW w:w="657" w:type="pct"/>
            <w:tcBorders>
              <w:top w:val="nil"/>
              <w:left w:val="nil"/>
              <w:bottom w:val="single" w:sz="8" w:space="0" w:color="auto"/>
              <w:right w:val="single" w:sz="8" w:space="0" w:color="auto"/>
            </w:tcBorders>
            <w:shd w:val="clear" w:color="000000" w:fill="FFFFFF"/>
            <w:vAlign w:val="center"/>
          </w:tcPr>
          <w:p w14:paraId="17A5254C"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lastRenderedPageBreak/>
              <w:t>项目预算资金是否按照计划执行，用</w:t>
            </w:r>
            <w:r>
              <w:rPr>
                <w:rFonts w:cs="宋体" w:hint="eastAsia"/>
                <w:color w:val="000000"/>
                <w:sz w:val="21"/>
                <w:szCs w:val="21"/>
                <w:lang w:eastAsia="zh-CN"/>
              </w:rPr>
              <w:lastRenderedPageBreak/>
              <w:t>以反映或考核项目预算执行情况。</w:t>
            </w:r>
          </w:p>
        </w:tc>
        <w:tc>
          <w:tcPr>
            <w:tcW w:w="233" w:type="pct"/>
            <w:tcBorders>
              <w:top w:val="nil"/>
              <w:left w:val="nil"/>
              <w:bottom w:val="single" w:sz="8" w:space="0" w:color="auto"/>
              <w:right w:val="single" w:sz="8" w:space="0" w:color="auto"/>
            </w:tcBorders>
            <w:shd w:val="clear" w:color="auto" w:fill="auto"/>
            <w:vAlign w:val="center"/>
          </w:tcPr>
          <w:p w14:paraId="35949FE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90%</w:t>
            </w:r>
          </w:p>
        </w:tc>
        <w:tc>
          <w:tcPr>
            <w:tcW w:w="233" w:type="pct"/>
            <w:tcBorders>
              <w:top w:val="nil"/>
              <w:left w:val="nil"/>
              <w:bottom w:val="single" w:sz="8" w:space="0" w:color="auto"/>
              <w:right w:val="single" w:sz="8" w:space="0" w:color="auto"/>
            </w:tcBorders>
            <w:shd w:val="clear" w:color="auto" w:fill="auto"/>
            <w:vAlign w:val="center"/>
          </w:tcPr>
          <w:p w14:paraId="21C79C8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01CD2D6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4</w:t>
            </w:r>
          </w:p>
        </w:tc>
        <w:tc>
          <w:tcPr>
            <w:tcW w:w="810" w:type="pct"/>
            <w:tcBorders>
              <w:top w:val="nil"/>
              <w:left w:val="nil"/>
              <w:bottom w:val="single" w:sz="8" w:space="0" w:color="auto"/>
              <w:right w:val="single" w:sz="8" w:space="0" w:color="auto"/>
            </w:tcBorders>
            <w:shd w:val="clear" w:color="auto" w:fill="auto"/>
            <w:vAlign w:val="center"/>
          </w:tcPr>
          <w:p w14:paraId="3752B483"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款项接收单位实际支出资金/实际到位资金×</w:t>
            </w:r>
            <w:r>
              <w:rPr>
                <w:rFonts w:cs="宋体" w:hint="eastAsia"/>
                <w:color w:val="000000"/>
                <w:sz w:val="21"/>
                <w:szCs w:val="21"/>
                <w:lang w:eastAsia="zh-CN"/>
              </w:rPr>
              <w:lastRenderedPageBreak/>
              <w:t>100%≥90%（4分），达到目标值得满分，每降低1%，扣除3%。</w:t>
            </w:r>
          </w:p>
        </w:tc>
        <w:tc>
          <w:tcPr>
            <w:tcW w:w="1294" w:type="pct"/>
            <w:tcBorders>
              <w:top w:val="nil"/>
              <w:left w:val="nil"/>
              <w:bottom w:val="single" w:sz="8" w:space="0" w:color="auto"/>
              <w:right w:val="single" w:sz="8" w:space="0" w:color="auto"/>
            </w:tcBorders>
            <w:shd w:val="clear" w:color="auto" w:fill="auto"/>
            <w:vAlign w:val="center"/>
          </w:tcPr>
          <w:p w14:paraId="7AE3CA00"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lastRenderedPageBreak/>
              <w:t>义务教育薄弱环节改善与能力提升信息化设备购置项目预算安排资金共计</w:t>
            </w:r>
            <w:r>
              <w:rPr>
                <w:rFonts w:cs="宋体" w:hint="eastAsia"/>
                <w:color w:val="000000"/>
                <w:sz w:val="21"/>
                <w:szCs w:val="21"/>
                <w:lang w:eastAsia="zh-CN"/>
              </w:rPr>
              <w:lastRenderedPageBreak/>
              <w:t>254.20万元，实际支出金额为224.89万元，预算执行率=实际支出资金/实际到位资金×100%=224.89/254.20×100%≈88.47%＜90%，得3.82分。综上，该指标满分4分，总得分3.82分。</w:t>
            </w:r>
          </w:p>
        </w:tc>
        <w:tc>
          <w:tcPr>
            <w:tcW w:w="315" w:type="pct"/>
            <w:tcBorders>
              <w:top w:val="nil"/>
              <w:left w:val="nil"/>
              <w:bottom w:val="single" w:sz="8" w:space="0" w:color="auto"/>
              <w:right w:val="single" w:sz="8" w:space="0" w:color="auto"/>
            </w:tcBorders>
            <w:shd w:val="clear" w:color="auto" w:fill="auto"/>
            <w:vAlign w:val="center"/>
          </w:tcPr>
          <w:p w14:paraId="0FC94CA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资金支出明细及凭</w:t>
            </w:r>
            <w:r>
              <w:rPr>
                <w:rFonts w:cs="宋体" w:hint="eastAsia"/>
                <w:color w:val="000000"/>
                <w:sz w:val="21"/>
                <w:szCs w:val="21"/>
                <w:lang w:eastAsia="zh-CN"/>
              </w:rPr>
              <w:lastRenderedPageBreak/>
              <w:t>证</w:t>
            </w:r>
          </w:p>
        </w:tc>
        <w:tc>
          <w:tcPr>
            <w:tcW w:w="244" w:type="pct"/>
            <w:tcBorders>
              <w:top w:val="nil"/>
              <w:left w:val="nil"/>
              <w:bottom w:val="single" w:sz="8" w:space="0" w:color="auto"/>
              <w:right w:val="single" w:sz="8" w:space="0" w:color="auto"/>
            </w:tcBorders>
            <w:shd w:val="clear" w:color="auto" w:fill="auto"/>
            <w:vAlign w:val="center"/>
          </w:tcPr>
          <w:p w14:paraId="388D5BE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3.82</w:t>
            </w:r>
          </w:p>
        </w:tc>
        <w:tc>
          <w:tcPr>
            <w:tcW w:w="281" w:type="pct"/>
            <w:tcBorders>
              <w:top w:val="nil"/>
              <w:left w:val="nil"/>
              <w:bottom w:val="single" w:sz="8" w:space="0" w:color="auto"/>
              <w:right w:val="single" w:sz="8" w:space="0" w:color="auto"/>
            </w:tcBorders>
            <w:shd w:val="clear" w:color="auto" w:fill="auto"/>
            <w:vAlign w:val="center"/>
          </w:tcPr>
          <w:p w14:paraId="220ACB1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95.50%</w:t>
            </w:r>
          </w:p>
        </w:tc>
      </w:tr>
      <w:tr w:rsidR="00B002DC" w14:paraId="19B962C5"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591A6D15"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65D7A175"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1C59F5C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资金使用合</w:t>
            </w:r>
            <w:proofErr w:type="gramStart"/>
            <w:r>
              <w:rPr>
                <w:rFonts w:cs="宋体" w:hint="eastAsia"/>
                <w:color w:val="000000"/>
                <w:sz w:val="21"/>
                <w:szCs w:val="21"/>
                <w:lang w:eastAsia="zh-CN"/>
              </w:rPr>
              <w:t>规</w:t>
            </w:r>
            <w:proofErr w:type="gramEnd"/>
            <w:r>
              <w:rPr>
                <w:rFonts w:cs="宋体" w:hint="eastAsia"/>
                <w:color w:val="000000"/>
                <w:sz w:val="21"/>
                <w:szCs w:val="21"/>
                <w:lang w:eastAsia="zh-CN"/>
              </w:rPr>
              <w:t>性B13</w:t>
            </w:r>
          </w:p>
        </w:tc>
        <w:tc>
          <w:tcPr>
            <w:tcW w:w="657" w:type="pct"/>
            <w:tcBorders>
              <w:top w:val="nil"/>
              <w:left w:val="nil"/>
              <w:bottom w:val="single" w:sz="8" w:space="0" w:color="auto"/>
              <w:right w:val="single" w:sz="8" w:space="0" w:color="auto"/>
            </w:tcBorders>
            <w:shd w:val="clear" w:color="000000" w:fill="FFFFFF"/>
            <w:vAlign w:val="center"/>
          </w:tcPr>
          <w:p w14:paraId="42357DF9"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项目资金使用是否符合项目财务管理制度规定，是否符合项目预算批复，用以反映和考核项目资金的规范运行情况。</w:t>
            </w:r>
          </w:p>
        </w:tc>
        <w:tc>
          <w:tcPr>
            <w:tcW w:w="233" w:type="pct"/>
            <w:tcBorders>
              <w:top w:val="nil"/>
              <w:left w:val="nil"/>
              <w:bottom w:val="single" w:sz="8" w:space="0" w:color="auto"/>
              <w:right w:val="single" w:sz="8" w:space="0" w:color="auto"/>
            </w:tcBorders>
            <w:shd w:val="clear" w:color="auto" w:fill="auto"/>
            <w:vAlign w:val="center"/>
          </w:tcPr>
          <w:p w14:paraId="192E8E4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合</w:t>
            </w:r>
            <w:proofErr w:type="gramStart"/>
            <w:r>
              <w:rPr>
                <w:rFonts w:cs="宋体" w:hint="eastAsia"/>
                <w:color w:val="000000"/>
                <w:sz w:val="21"/>
                <w:szCs w:val="21"/>
                <w:lang w:eastAsia="zh-CN"/>
              </w:rPr>
              <w:t>规</w:t>
            </w:r>
            <w:proofErr w:type="gramEnd"/>
          </w:p>
        </w:tc>
        <w:tc>
          <w:tcPr>
            <w:tcW w:w="233" w:type="pct"/>
            <w:tcBorders>
              <w:top w:val="nil"/>
              <w:left w:val="nil"/>
              <w:bottom w:val="single" w:sz="8" w:space="0" w:color="auto"/>
              <w:right w:val="single" w:sz="8" w:space="0" w:color="auto"/>
            </w:tcBorders>
            <w:shd w:val="clear" w:color="auto" w:fill="auto"/>
            <w:vAlign w:val="center"/>
          </w:tcPr>
          <w:p w14:paraId="2A1504F3"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行业标准</w:t>
            </w:r>
          </w:p>
        </w:tc>
        <w:tc>
          <w:tcPr>
            <w:tcW w:w="186" w:type="pct"/>
            <w:tcBorders>
              <w:top w:val="nil"/>
              <w:left w:val="nil"/>
              <w:bottom w:val="single" w:sz="8" w:space="0" w:color="auto"/>
              <w:right w:val="single" w:sz="8" w:space="0" w:color="auto"/>
            </w:tcBorders>
            <w:shd w:val="clear" w:color="auto" w:fill="auto"/>
            <w:noWrap/>
            <w:vAlign w:val="center"/>
          </w:tcPr>
          <w:p w14:paraId="036B98E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810" w:type="pct"/>
            <w:tcBorders>
              <w:top w:val="nil"/>
              <w:left w:val="nil"/>
              <w:bottom w:val="single" w:sz="8" w:space="0" w:color="auto"/>
              <w:right w:val="single" w:sz="8" w:space="0" w:color="auto"/>
            </w:tcBorders>
            <w:shd w:val="clear" w:color="auto" w:fill="auto"/>
            <w:vAlign w:val="center"/>
          </w:tcPr>
          <w:p w14:paraId="51D47E80"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1.符合国家财经法规和财务管理制度以及有关专项资金管理办法的规定（1分）；2.资金的拨付有完整的审批程序和手续（1分）；3.符合项目预算批复或合同规定的用途（0.5分）；4.不存在截留、挤占、挪用、虚列支出等情况（0.5分）。如出现扣除全部分值。</w:t>
            </w:r>
          </w:p>
        </w:tc>
        <w:tc>
          <w:tcPr>
            <w:tcW w:w="1294" w:type="pct"/>
            <w:tcBorders>
              <w:top w:val="nil"/>
              <w:left w:val="nil"/>
              <w:bottom w:val="single" w:sz="8" w:space="0" w:color="auto"/>
              <w:right w:val="single" w:sz="8" w:space="0" w:color="auto"/>
            </w:tcBorders>
            <w:shd w:val="clear" w:color="auto" w:fill="auto"/>
            <w:vAlign w:val="center"/>
          </w:tcPr>
          <w:p w14:paraId="6005C605"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经核实每一笔项目资金明细账、原始凭证及相关附件，项目实际支出符合项目合同规定的用途，符合《中华人民共和国会计法》、《中华人民共和国预算法》和《事业单位会计制度》的规定；教育部、山西省教育厅根据2022年安泽县义务教育薄弱环节改善与能力提升项目任务数安排中央资金和省级资金，安泽县财政局在收到山西省教育厅下拨的项目资金后拨付给安泽县教育科技局，安泽县教育科技局根据各供货单位上报的供货进度及资料，对其进行审核并结合合同约定进行款项的支付，资金的拨付有完整的审批程序和手续；不存在超标列支相关费用；资金按规定支出，做到了专款专用，不存在截留、挤占、挪用、虚列支出。综上，该指标满分3分，总得分3分。</w:t>
            </w:r>
          </w:p>
        </w:tc>
        <w:tc>
          <w:tcPr>
            <w:tcW w:w="315" w:type="pct"/>
            <w:tcBorders>
              <w:top w:val="nil"/>
              <w:left w:val="nil"/>
              <w:bottom w:val="single" w:sz="8" w:space="0" w:color="auto"/>
              <w:right w:val="single" w:sz="8" w:space="0" w:color="auto"/>
            </w:tcBorders>
            <w:shd w:val="clear" w:color="auto" w:fill="auto"/>
            <w:vAlign w:val="center"/>
          </w:tcPr>
          <w:p w14:paraId="588A9FA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资金支出明细及凭证</w:t>
            </w:r>
          </w:p>
        </w:tc>
        <w:tc>
          <w:tcPr>
            <w:tcW w:w="244" w:type="pct"/>
            <w:tcBorders>
              <w:top w:val="nil"/>
              <w:left w:val="nil"/>
              <w:bottom w:val="single" w:sz="8" w:space="0" w:color="auto"/>
              <w:right w:val="single" w:sz="8" w:space="0" w:color="auto"/>
            </w:tcBorders>
            <w:shd w:val="clear" w:color="auto" w:fill="auto"/>
            <w:vAlign w:val="center"/>
          </w:tcPr>
          <w:p w14:paraId="591AE05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p>
        </w:tc>
        <w:tc>
          <w:tcPr>
            <w:tcW w:w="281" w:type="pct"/>
            <w:tcBorders>
              <w:top w:val="nil"/>
              <w:left w:val="nil"/>
              <w:bottom w:val="single" w:sz="8" w:space="0" w:color="auto"/>
              <w:right w:val="single" w:sz="8" w:space="0" w:color="auto"/>
            </w:tcBorders>
            <w:shd w:val="clear" w:color="auto" w:fill="auto"/>
            <w:vAlign w:val="center"/>
          </w:tcPr>
          <w:p w14:paraId="771C74C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2639B092"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780EDCEE"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val="restart"/>
            <w:tcBorders>
              <w:top w:val="nil"/>
              <w:left w:val="single" w:sz="8" w:space="0" w:color="auto"/>
              <w:bottom w:val="single" w:sz="8" w:space="0" w:color="000000"/>
              <w:right w:val="single" w:sz="8" w:space="0" w:color="auto"/>
            </w:tcBorders>
            <w:shd w:val="clear" w:color="auto" w:fill="auto"/>
            <w:vAlign w:val="center"/>
          </w:tcPr>
          <w:p w14:paraId="6D3E8D9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组织实</w:t>
            </w:r>
            <w:r>
              <w:rPr>
                <w:rFonts w:cs="宋体" w:hint="eastAsia"/>
                <w:color w:val="000000"/>
                <w:sz w:val="21"/>
                <w:szCs w:val="21"/>
                <w:lang w:eastAsia="zh-CN"/>
              </w:rPr>
              <w:lastRenderedPageBreak/>
              <w:t>施B2</w:t>
            </w:r>
          </w:p>
        </w:tc>
        <w:tc>
          <w:tcPr>
            <w:tcW w:w="240" w:type="pct"/>
            <w:tcBorders>
              <w:top w:val="nil"/>
              <w:left w:val="nil"/>
              <w:bottom w:val="single" w:sz="8" w:space="0" w:color="auto"/>
              <w:right w:val="single" w:sz="8" w:space="0" w:color="auto"/>
            </w:tcBorders>
            <w:shd w:val="clear" w:color="auto" w:fill="auto"/>
            <w:vAlign w:val="center"/>
          </w:tcPr>
          <w:p w14:paraId="13CAF93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管理制</w:t>
            </w:r>
            <w:r>
              <w:rPr>
                <w:rFonts w:cs="宋体" w:hint="eastAsia"/>
                <w:color w:val="000000"/>
                <w:sz w:val="21"/>
                <w:szCs w:val="21"/>
                <w:lang w:eastAsia="zh-CN"/>
              </w:rPr>
              <w:lastRenderedPageBreak/>
              <w:t>度健全性B21</w:t>
            </w:r>
          </w:p>
        </w:tc>
        <w:tc>
          <w:tcPr>
            <w:tcW w:w="657" w:type="pct"/>
            <w:tcBorders>
              <w:top w:val="nil"/>
              <w:left w:val="nil"/>
              <w:bottom w:val="single" w:sz="8" w:space="0" w:color="auto"/>
              <w:right w:val="single" w:sz="8" w:space="0" w:color="auto"/>
            </w:tcBorders>
            <w:shd w:val="clear" w:color="000000" w:fill="FFFFFF"/>
            <w:vAlign w:val="center"/>
          </w:tcPr>
          <w:p w14:paraId="6CC80D65"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lastRenderedPageBreak/>
              <w:t>项目相关财务制</w:t>
            </w:r>
            <w:r>
              <w:rPr>
                <w:rFonts w:cs="宋体" w:hint="eastAsia"/>
                <w:color w:val="000000"/>
                <w:sz w:val="21"/>
                <w:szCs w:val="21"/>
                <w:lang w:eastAsia="zh-CN"/>
              </w:rPr>
              <w:lastRenderedPageBreak/>
              <w:t>度、业务管理制度和监督检查机制是否健全，是否覆盖项目实施全过程各环节，是否包括政府采购规范、工程项目实施管理制度、安全生产制度、与进度及质量相关的要求、验收等方面内容，用以反映和考核项目财务制度、业务管理制度和监督检查机制对项目顺利实施的保障情况。</w:t>
            </w:r>
          </w:p>
        </w:tc>
        <w:tc>
          <w:tcPr>
            <w:tcW w:w="233" w:type="pct"/>
            <w:tcBorders>
              <w:top w:val="nil"/>
              <w:left w:val="nil"/>
              <w:bottom w:val="single" w:sz="8" w:space="0" w:color="auto"/>
              <w:right w:val="single" w:sz="8" w:space="0" w:color="auto"/>
            </w:tcBorders>
            <w:shd w:val="clear" w:color="auto" w:fill="auto"/>
            <w:vAlign w:val="center"/>
          </w:tcPr>
          <w:p w14:paraId="51B6C809"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健全</w:t>
            </w:r>
          </w:p>
        </w:tc>
        <w:tc>
          <w:tcPr>
            <w:tcW w:w="233" w:type="pct"/>
            <w:tcBorders>
              <w:top w:val="nil"/>
              <w:left w:val="nil"/>
              <w:bottom w:val="single" w:sz="8" w:space="0" w:color="auto"/>
              <w:right w:val="single" w:sz="8" w:space="0" w:color="auto"/>
            </w:tcBorders>
            <w:shd w:val="clear" w:color="auto" w:fill="auto"/>
            <w:vAlign w:val="center"/>
          </w:tcPr>
          <w:p w14:paraId="6C24F44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行业标</w:t>
            </w:r>
            <w:r>
              <w:rPr>
                <w:rFonts w:cs="宋体" w:hint="eastAsia"/>
                <w:color w:val="000000"/>
                <w:sz w:val="21"/>
                <w:szCs w:val="21"/>
                <w:lang w:eastAsia="zh-CN"/>
              </w:rPr>
              <w:lastRenderedPageBreak/>
              <w:t>准</w:t>
            </w:r>
          </w:p>
        </w:tc>
        <w:tc>
          <w:tcPr>
            <w:tcW w:w="186" w:type="pct"/>
            <w:tcBorders>
              <w:top w:val="nil"/>
              <w:left w:val="nil"/>
              <w:bottom w:val="single" w:sz="8" w:space="0" w:color="auto"/>
              <w:right w:val="single" w:sz="8" w:space="0" w:color="auto"/>
            </w:tcBorders>
            <w:shd w:val="clear" w:color="auto" w:fill="auto"/>
            <w:noWrap/>
            <w:vAlign w:val="center"/>
          </w:tcPr>
          <w:p w14:paraId="60BC6763"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5</w:t>
            </w:r>
          </w:p>
        </w:tc>
        <w:tc>
          <w:tcPr>
            <w:tcW w:w="810" w:type="pct"/>
            <w:tcBorders>
              <w:top w:val="nil"/>
              <w:left w:val="nil"/>
              <w:bottom w:val="single" w:sz="8" w:space="0" w:color="auto"/>
              <w:right w:val="single" w:sz="8" w:space="0" w:color="auto"/>
            </w:tcBorders>
            <w:shd w:val="clear" w:color="auto" w:fill="auto"/>
            <w:vAlign w:val="center"/>
          </w:tcPr>
          <w:p w14:paraId="36D73D46"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项目管理部门针对项目</w:t>
            </w:r>
            <w:r>
              <w:rPr>
                <w:rFonts w:cs="宋体" w:hint="eastAsia"/>
                <w:color w:val="000000"/>
                <w:sz w:val="21"/>
                <w:szCs w:val="21"/>
                <w:lang w:eastAsia="zh-CN"/>
              </w:rPr>
              <w:lastRenderedPageBreak/>
              <w:t>制定了完善、健全的管理制度，包括财务制度、业务管理制度、监督检查制度（5分）；管理制度不完善，不健全或较简略（2分）；没有制定相应的管理制度（0分）。</w:t>
            </w:r>
          </w:p>
        </w:tc>
        <w:tc>
          <w:tcPr>
            <w:tcW w:w="1294" w:type="pct"/>
            <w:tcBorders>
              <w:top w:val="nil"/>
              <w:left w:val="nil"/>
              <w:bottom w:val="single" w:sz="8" w:space="0" w:color="auto"/>
              <w:right w:val="single" w:sz="8" w:space="0" w:color="auto"/>
            </w:tcBorders>
            <w:shd w:val="clear" w:color="auto" w:fill="auto"/>
            <w:vAlign w:val="center"/>
          </w:tcPr>
          <w:p w14:paraId="7A566704"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lastRenderedPageBreak/>
              <w:t>经考察核实，安泽县教育科技局、发</w:t>
            </w:r>
            <w:r>
              <w:rPr>
                <w:rFonts w:cs="宋体" w:hint="eastAsia"/>
                <w:color w:val="000000"/>
                <w:sz w:val="21"/>
                <w:szCs w:val="21"/>
                <w:lang w:eastAsia="zh-CN"/>
              </w:rPr>
              <w:lastRenderedPageBreak/>
              <w:t>改、财政三部门成立了项目工作领导组，领导组全面负责义务教育薄弱环节改善与能力提升工作，明确任务分工，对项目进行监督管理，确保各项工作落实到位。项目遵循财政部、教育部印发的《义务教育薄弱环节改善与能力提升补助资金管理办法》和《中小学财务制度》对资金进行管理，提高资金使用效益，并根据《安泽县学校教育教学仪器设备管理和使用暂行办法》对购置的信息化设备管理、使用和维护。综上，该指标满分5分，总得分5分。</w:t>
            </w:r>
          </w:p>
        </w:tc>
        <w:tc>
          <w:tcPr>
            <w:tcW w:w="315" w:type="pct"/>
            <w:tcBorders>
              <w:top w:val="nil"/>
              <w:left w:val="nil"/>
              <w:bottom w:val="single" w:sz="8" w:space="0" w:color="auto"/>
              <w:right w:val="single" w:sz="8" w:space="0" w:color="auto"/>
            </w:tcBorders>
            <w:shd w:val="clear" w:color="auto" w:fill="auto"/>
            <w:vAlign w:val="center"/>
          </w:tcPr>
          <w:p w14:paraId="5FBAF45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财务制</w:t>
            </w:r>
            <w:r>
              <w:rPr>
                <w:rFonts w:cs="宋体" w:hint="eastAsia"/>
                <w:color w:val="000000"/>
                <w:sz w:val="21"/>
                <w:szCs w:val="21"/>
                <w:lang w:eastAsia="zh-CN"/>
              </w:rPr>
              <w:lastRenderedPageBreak/>
              <w:t>度、业务管理制度、监督检查制度等</w:t>
            </w:r>
          </w:p>
        </w:tc>
        <w:tc>
          <w:tcPr>
            <w:tcW w:w="244" w:type="pct"/>
            <w:tcBorders>
              <w:top w:val="nil"/>
              <w:left w:val="nil"/>
              <w:bottom w:val="single" w:sz="8" w:space="0" w:color="auto"/>
              <w:right w:val="single" w:sz="8" w:space="0" w:color="auto"/>
            </w:tcBorders>
            <w:shd w:val="clear" w:color="auto" w:fill="auto"/>
            <w:vAlign w:val="center"/>
          </w:tcPr>
          <w:p w14:paraId="223BCEF9"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5</w:t>
            </w:r>
          </w:p>
        </w:tc>
        <w:tc>
          <w:tcPr>
            <w:tcW w:w="281" w:type="pct"/>
            <w:tcBorders>
              <w:top w:val="nil"/>
              <w:left w:val="nil"/>
              <w:bottom w:val="single" w:sz="8" w:space="0" w:color="auto"/>
              <w:right w:val="single" w:sz="8" w:space="0" w:color="auto"/>
            </w:tcBorders>
            <w:shd w:val="clear" w:color="auto" w:fill="auto"/>
            <w:vAlign w:val="center"/>
          </w:tcPr>
          <w:p w14:paraId="6B7FF07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1EE62782"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0E379DB2"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06A9622D"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2B2807C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制度执行有效性B22</w:t>
            </w:r>
          </w:p>
        </w:tc>
        <w:tc>
          <w:tcPr>
            <w:tcW w:w="657" w:type="pct"/>
            <w:tcBorders>
              <w:top w:val="nil"/>
              <w:left w:val="nil"/>
              <w:bottom w:val="single" w:sz="8" w:space="0" w:color="auto"/>
              <w:right w:val="single" w:sz="8" w:space="0" w:color="auto"/>
            </w:tcBorders>
            <w:shd w:val="clear" w:color="000000" w:fill="FFFFFF"/>
            <w:vAlign w:val="center"/>
          </w:tcPr>
          <w:p w14:paraId="39BF364F"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项目实施是否符合项目相关管理规定，项目建设相关手续是否完备，项目相关资料是否齐全并及时归档，项目实施的人员条件、场地设备、信</w:t>
            </w:r>
            <w:r>
              <w:rPr>
                <w:rFonts w:cs="宋体" w:hint="eastAsia"/>
                <w:color w:val="000000"/>
                <w:sz w:val="21"/>
                <w:szCs w:val="21"/>
                <w:lang w:eastAsia="zh-CN"/>
              </w:rPr>
              <w:lastRenderedPageBreak/>
              <w:t>息支撑等是否落实到位，用以反映和考核项目相关管理制度的有效执行情况。</w:t>
            </w:r>
          </w:p>
        </w:tc>
        <w:tc>
          <w:tcPr>
            <w:tcW w:w="233" w:type="pct"/>
            <w:tcBorders>
              <w:top w:val="nil"/>
              <w:left w:val="nil"/>
              <w:bottom w:val="single" w:sz="8" w:space="0" w:color="auto"/>
              <w:right w:val="single" w:sz="8" w:space="0" w:color="auto"/>
            </w:tcBorders>
            <w:shd w:val="clear" w:color="auto" w:fill="auto"/>
            <w:vAlign w:val="center"/>
          </w:tcPr>
          <w:p w14:paraId="7793467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有效</w:t>
            </w:r>
          </w:p>
        </w:tc>
        <w:tc>
          <w:tcPr>
            <w:tcW w:w="233" w:type="pct"/>
            <w:tcBorders>
              <w:top w:val="nil"/>
              <w:left w:val="nil"/>
              <w:bottom w:val="single" w:sz="8" w:space="0" w:color="auto"/>
              <w:right w:val="single" w:sz="8" w:space="0" w:color="auto"/>
            </w:tcBorders>
            <w:shd w:val="clear" w:color="auto" w:fill="auto"/>
            <w:vAlign w:val="center"/>
          </w:tcPr>
          <w:p w14:paraId="680263C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3EBA6D2F"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810" w:type="pct"/>
            <w:tcBorders>
              <w:top w:val="nil"/>
              <w:left w:val="nil"/>
              <w:bottom w:val="single" w:sz="8" w:space="0" w:color="auto"/>
              <w:right w:val="single" w:sz="8" w:space="0" w:color="auto"/>
            </w:tcBorders>
            <w:shd w:val="clear" w:color="auto" w:fill="auto"/>
            <w:vAlign w:val="center"/>
          </w:tcPr>
          <w:p w14:paraId="10FB7E24"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项目管理部门能够执行各项管理制度，履行各自职责，有相关记录可查（5分）；执行相关制度不严，可查记录不多（3分）；未按相关制度执行（0分）。</w:t>
            </w:r>
          </w:p>
        </w:tc>
        <w:tc>
          <w:tcPr>
            <w:tcW w:w="1294" w:type="pct"/>
            <w:tcBorders>
              <w:top w:val="nil"/>
              <w:left w:val="nil"/>
              <w:bottom w:val="single" w:sz="8" w:space="0" w:color="auto"/>
              <w:right w:val="single" w:sz="8" w:space="0" w:color="auto"/>
            </w:tcBorders>
            <w:shd w:val="clear" w:color="auto" w:fill="auto"/>
            <w:vAlign w:val="center"/>
          </w:tcPr>
          <w:p w14:paraId="1B22EB4B"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经考察核实，安泽县教育科技局通过公开招投标，确定了供货单位，各供货单位按合同提供设备，安泽县教育科技局按照已制定的各项制度进行项目管理，工作有序开展，项目资金能按</w:t>
            </w:r>
            <w:proofErr w:type="gramStart"/>
            <w:r>
              <w:rPr>
                <w:rFonts w:cs="宋体" w:hint="eastAsia"/>
                <w:color w:val="000000"/>
                <w:sz w:val="21"/>
                <w:szCs w:val="21"/>
                <w:lang w:eastAsia="zh-CN"/>
              </w:rPr>
              <w:t>规</w:t>
            </w:r>
            <w:proofErr w:type="gramEnd"/>
            <w:r>
              <w:rPr>
                <w:rFonts w:cs="宋体" w:hint="eastAsia"/>
                <w:color w:val="000000"/>
                <w:sz w:val="21"/>
                <w:szCs w:val="21"/>
                <w:lang w:eastAsia="zh-CN"/>
              </w:rPr>
              <w:t>使用，项目进行了公开招投标，政府采购支出手续齐全，人员按岗位职责有序开展工作，各项工作按程序执行，日常管理记</w:t>
            </w:r>
            <w:r>
              <w:rPr>
                <w:rFonts w:cs="宋体" w:hint="eastAsia"/>
                <w:color w:val="000000"/>
                <w:sz w:val="21"/>
                <w:szCs w:val="21"/>
                <w:lang w:eastAsia="zh-CN"/>
              </w:rPr>
              <w:lastRenderedPageBreak/>
              <w:t>录规范完整。综上，该指标满分5分，总得分5分。</w:t>
            </w:r>
          </w:p>
        </w:tc>
        <w:tc>
          <w:tcPr>
            <w:tcW w:w="315" w:type="pct"/>
            <w:tcBorders>
              <w:top w:val="nil"/>
              <w:left w:val="nil"/>
              <w:bottom w:val="single" w:sz="8" w:space="0" w:color="auto"/>
              <w:right w:val="single" w:sz="8" w:space="0" w:color="auto"/>
            </w:tcBorders>
            <w:shd w:val="clear" w:color="auto" w:fill="auto"/>
            <w:vAlign w:val="center"/>
          </w:tcPr>
          <w:p w14:paraId="25A9694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各类制度、资产入账明细及凭证、现场核查</w:t>
            </w:r>
          </w:p>
        </w:tc>
        <w:tc>
          <w:tcPr>
            <w:tcW w:w="244" w:type="pct"/>
            <w:tcBorders>
              <w:top w:val="nil"/>
              <w:left w:val="nil"/>
              <w:bottom w:val="single" w:sz="8" w:space="0" w:color="auto"/>
              <w:right w:val="single" w:sz="8" w:space="0" w:color="auto"/>
            </w:tcBorders>
            <w:shd w:val="clear" w:color="auto" w:fill="auto"/>
            <w:vAlign w:val="center"/>
          </w:tcPr>
          <w:p w14:paraId="6F3871C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281" w:type="pct"/>
            <w:tcBorders>
              <w:top w:val="nil"/>
              <w:left w:val="nil"/>
              <w:bottom w:val="single" w:sz="8" w:space="0" w:color="auto"/>
              <w:right w:val="single" w:sz="8" w:space="0" w:color="auto"/>
            </w:tcBorders>
            <w:shd w:val="clear" w:color="auto" w:fill="auto"/>
            <w:vAlign w:val="center"/>
          </w:tcPr>
          <w:p w14:paraId="6371C6D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07347314" w14:textId="77777777">
        <w:trPr>
          <w:trHeight w:val="283"/>
        </w:trPr>
        <w:tc>
          <w:tcPr>
            <w:tcW w:w="232" w:type="pct"/>
            <w:vMerge w:val="restart"/>
            <w:tcBorders>
              <w:top w:val="nil"/>
              <w:left w:val="single" w:sz="8" w:space="0" w:color="auto"/>
              <w:bottom w:val="single" w:sz="8" w:space="0" w:color="000000"/>
              <w:right w:val="single" w:sz="8" w:space="0" w:color="auto"/>
            </w:tcBorders>
            <w:shd w:val="clear" w:color="auto" w:fill="auto"/>
            <w:vAlign w:val="center"/>
          </w:tcPr>
          <w:p w14:paraId="7E86744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产出</w:t>
            </w:r>
          </w:p>
        </w:tc>
        <w:tc>
          <w:tcPr>
            <w:tcW w:w="270" w:type="pct"/>
            <w:vMerge w:val="restart"/>
            <w:tcBorders>
              <w:top w:val="nil"/>
              <w:left w:val="single" w:sz="8" w:space="0" w:color="auto"/>
              <w:bottom w:val="single" w:sz="8" w:space="0" w:color="000000"/>
              <w:right w:val="single" w:sz="8" w:space="0" w:color="auto"/>
            </w:tcBorders>
            <w:shd w:val="clear" w:color="auto" w:fill="auto"/>
            <w:vAlign w:val="center"/>
          </w:tcPr>
          <w:p w14:paraId="0728922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产出数量C1</w:t>
            </w:r>
          </w:p>
        </w:tc>
        <w:tc>
          <w:tcPr>
            <w:tcW w:w="240" w:type="pct"/>
            <w:tcBorders>
              <w:top w:val="nil"/>
              <w:left w:val="nil"/>
              <w:bottom w:val="single" w:sz="8" w:space="0" w:color="auto"/>
              <w:right w:val="single" w:sz="8" w:space="0" w:color="auto"/>
            </w:tcBorders>
            <w:shd w:val="clear" w:color="auto" w:fill="auto"/>
            <w:vAlign w:val="center"/>
          </w:tcPr>
          <w:p w14:paraId="3A7BB67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项目实施学校</w:t>
            </w:r>
            <w:proofErr w:type="gramStart"/>
            <w:r>
              <w:rPr>
                <w:rFonts w:cs="宋体" w:hint="eastAsia"/>
                <w:color w:val="000000"/>
                <w:sz w:val="21"/>
                <w:szCs w:val="21"/>
                <w:lang w:eastAsia="zh-CN"/>
              </w:rPr>
              <w:t>完成率完成率</w:t>
            </w:r>
            <w:proofErr w:type="gramEnd"/>
            <w:r>
              <w:rPr>
                <w:rFonts w:cs="宋体" w:hint="eastAsia"/>
                <w:color w:val="000000"/>
                <w:sz w:val="21"/>
                <w:szCs w:val="21"/>
                <w:lang w:eastAsia="zh-CN"/>
              </w:rPr>
              <w:t>C11</w:t>
            </w:r>
          </w:p>
        </w:tc>
        <w:tc>
          <w:tcPr>
            <w:tcW w:w="657" w:type="pct"/>
            <w:tcBorders>
              <w:top w:val="nil"/>
              <w:left w:val="nil"/>
              <w:bottom w:val="single" w:sz="8" w:space="0" w:color="auto"/>
              <w:right w:val="single" w:sz="8" w:space="0" w:color="auto"/>
            </w:tcBorders>
            <w:shd w:val="clear" w:color="000000" w:fill="FFFFFF"/>
            <w:vAlign w:val="center"/>
          </w:tcPr>
          <w:p w14:paraId="3713B3F8"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项目实际的实施学校数量和计划实施学校数量的比率，用以反映和考核项目产出数量目标的实现程度。</w:t>
            </w:r>
          </w:p>
        </w:tc>
        <w:tc>
          <w:tcPr>
            <w:tcW w:w="233" w:type="pct"/>
            <w:tcBorders>
              <w:top w:val="nil"/>
              <w:left w:val="nil"/>
              <w:bottom w:val="single" w:sz="8" w:space="0" w:color="auto"/>
              <w:right w:val="single" w:sz="8" w:space="0" w:color="auto"/>
            </w:tcBorders>
            <w:shd w:val="clear" w:color="auto" w:fill="auto"/>
            <w:vAlign w:val="center"/>
          </w:tcPr>
          <w:p w14:paraId="09EC088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c>
          <w:tcPr>
            <w:tcW w:w="233" w:type="pct"/>
            <w:tcBorders>
              <w:top w:val="nil"/>
              <w:left w:val="nil"/>
              <w:bottom w:val="single" w:sz="8" w:space="0" w:color="auto"/>
              <w:right w:val="single" w:sz="8" w:space="0" w:color="auto"/>
            </w:tcBorders>
            <w:shd w:val="clear" w:color="auto" w:fill="auto"/>
            <w:vAlign w:val="center"/>
          </w:tcPr>
          <w:p w14:paraId="3F1048A3"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6EBF590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810" w:type="pct"/>
            <w:tcBorders>
              <w:top w:val="nil"/>
              <w:left w:val="nil"/>
              <w:bottom w:val="single" w:sz="8" w:space="0" w:color="auto"/>
              <w:right w:val="single" w:sz="8" w:space="0" w:color="auto"/>
            </w:tcBorders>
            <w:shd w:val="clear" w:color="auto" w:fill="auto"/>
            <w:vAlign w:val="center"/>
          </w:tcPr>
          <w:p w14:paraId="3DC723C8"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项目实施学校完成率=实际实施学校数量/计划实施学校数量，达到目标值得满分，每减少1所扣除20%。</w:t>
            </w:r>
          </w:p>
        </w:tc>
        <w:tc>
          <w:tcPr>
            <w:tcW w:w="1294" w:type="pct"/>
            <w:tcBorders>
              <w:top w:val="nil"/>
              <w:left w:val="nil"/>
              <w:bottom w:val="single" w:sz="8" w:space="0" w:color="auto"/>
              <w:right w:val="single" w:sz="8" w:space="0" w:color="auto"/>
            </w:tcBorders>
            <w:shd w:val="clear" w:color="auto" w:fill="auto"/>
            <w:vAlign w:val="center"/>
          </w:tcPr>
          <w:p w14:paraId="1BB47903"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规划任务是为城关小学、北门小学、风池小学、安泽一中初中部、安泽二中5所学校购置信息化设备，实际5所学校的设备购置任务，项目实施学校完成率=实际实施学校数量/计划实施学校数量×100%=5/5×100%=100%，得2分。综上，该指标满分2分，总得分2分。</w:t>
            </w:r>
          </w:p>
        </w:tc>
        <w:tc>
          <w:tcPr>
            <w:tcW w:w="315" w:type="pct"/>
            <w:tcBorders>
              <w:top w:val="nil"/>
              <w:left w:val="nil"/>
              <w:bottom w:val="single" w:sz="8" w:space="0" w:color="auto"/>
              <w:right w:val="single" w:sz="8" w:space="0" w:color="auto"/>
            </w:tcBorders>
            <w:shd w:val="clear" w:color="auto" w:fill="auto"/>
            <w:vAlign w:val="center"/>
          </w:tcPr>
          <w:p w14:paraId="75933B4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采购合同、验收单及相关佐证资料</w:t>
            </w:r>
          </w:p>
        </w:tc>
        <w:tc>
          <w:tcPr>
            <w:tcW w:w="244" w:type="pct"/>
            <w:tcBorders>
              <w:top w:val="nil"/>
              <w:left w:val="nil"/>
              <w:bottom w:val="single" w:sz="8" w:space="0" w:color="auto"/>
              <w:right w:val="single" w:sz="8" w:space="0" w:color="auto"/>
            </w:tcBorders>
            <w:shd w:val="clear" w:color="auto" w:fill="auto"/>
            <w:vAlign w:val="center"/>
          </w:tcPr>
          <w:p w14:paraId="2C5544A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281" w:type="pct"/>
            <w:tcBorders>
              <w:top w:val="nil"/>
              <w:left w:val="nil"/>
              <w:bottom w:val="single" w:sz="8" w:space="0" w:color="auto"/>
              <w:right w:val="single" w:sz="8" w:space="0" w:color="auto"/>
            </w:tcBorders>
            <w:shd w:val="clear" w:color="auto" w:fill="auto"/>
            <w:vAlign w:val="center"/>
          </w:tcPr>
          <w:p w14:paraId="5E37368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2C90DE34"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022F6E0F"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709DD3DE"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71D5E21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智慧黑板购买完成率C12</w:t>
            </w:r>
          </w:p>
        </w:tc>
        <w:tc>
          <w:tcPr>
            <w:tcW w:w="657" w:type="pct"/>
            <w:tcBorders>
              <w:top w:val="nil"/>
              <w:left w:val="nil"/>
              <w:bottom w:val="single" w:sz="8" w:space="0" w:color="auto"/>
              <w:right w:val="single" w:sz="8" w:space="0" w:color="auto"/>
            </w:tcBorders>
            <w:shd w:val="clear" w:color="000000" w:fill="FFFFFF"/>
            <w:vAlign w:val="center"/>
          </w:tcPr>
          <w:p w14:paraId="355043AF"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项目实际购买智慧黑板的数量和计划购买数量的比率，用以反映和考核项目产出数量目标的实现程度。</w:t>
            </w:r>
          </w:p>
        </w:tc>
        <w:tc>
          <w:tcPr>
            <w:tcW w:w="233" w:type="pct"/>
            <w:tcBorders>
              <w:top w:val="nil"/>
              <w:left w:val="nil"/>
              <w:bottom w:val="single" w:sz="8" w:space="0" w:color="auto"/>
              <w:right w:val="single" w:sz="8" w:space="0" w:color="auto"/>
            </w:tcBorders>
            <w:shd w:val="clear" w:color="auto" w:fill="auto"/>
            <w:vAlign w:val="center"/>
          </w:tcPr>
          <w:p w14:paraId="63415F9F"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100%</w:t>
            </w:r>
          </w:p>
        </w:tc>
        <w:tc>
          <w:tcPr>
            <w:tcW w:w="233" w:type="pct"/>
            <w:tcBorders>
              <w:top w:val="nil"/>
              <w:left w:val="nil"/>
              <w:bottom w:val="single" w:sz="8" w:space="0" w:color="auto"/>
              <w:right w:val="single" w:sz="8" w:space="0" w:color="auto"/>
            </w:tcBorders>
            <w:shd w:val="clear" w:color="auto" w:fill="auto"/>
            <w:vAlign w:val="center"/>
          </w:tcPr>
          <w:p w14:paraId="5DFE48CD"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7F3BCBD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810" w:type="pct"/>
            <w:tcBorders>
              <w:top w:val="nil"/>
              <w:left w:val="nil"/>
              <w:bottom w:val="single" w:sz="8" w:space="0" w:color="auto"/>
              <w:right w:val="single" w:sz="8" w:space="0" w:color="auto"/>
            </w:tcBorders>
            <w:shd w:val="clear" w:color="auto" w:fill="auto"/>
            <w:vAlign w:val="center"/>
          </w:tcPr>
          <w:p w14:paraId="34080279"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智慧黑板购买完成率=实际智慧黑板购买数量/计划购买数量，达到目标值得满分，每减少1个扣除5%。</w:t>
            </w:r>
          </w:p>
        </w:tc>
        <w:tc>
          <w:tcPr>
            <w:tcW w:w="1294" w:type="pct"/>
            <w:tcBorders>
              <w:top w:val="nil"/>
              <w:left w:val="nil"/>
              <w:bottom w:val="single" w:sz="8" w:space="0" w:color="auto"/>
              <w:right w:val="single" w:sz="8" w:space="0" w:color="auto"/>
            </w:tcBorders>
            <w:shd w:val="clear" w:color="auto" w:fill="auto"/>
            <w:vAlign w:val="center"/>
          </w:tcPr>
          <w:p w14:paraId="3253B01A"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项目计划城关小学购置14块智慧黑板、北门小学购置23块智慧黑板、风</w:t>
            </w:r>
            <w:proofErr w:type="gramStart"/>
            <w:r>
              <w:rPr>
                <w:rFonts w:cs="宋体" w:hint="eastAsia"/>
                <w:color w:val="000000"/>
                <w:sz w:val="21"/>
                <w:szCs w:val="21"/>
                <w:lang w:eastAsia="zh-CN"/>
              </w:rPr>
              <w:t>池小学</w:t>
            </w:r>
            <w:proofErr w:type="gramEnd"/>
            <w:r>
              <w:rPr>
                <w:rFonts w:cs="宋体" w:hint="eastAsia"/>
                <w:color w:val="000000"/>
                <w:sz w:val="21"/>
                <w:szCs w:val="21"/>
                <w:lang w:eastAsia="zh-CN"/>
              </w:rPr>
              <w:t>购置7套智慧黑板、安泽二中购置8块智慧黑板，共52块。实际购置城关小学18块、北门小学23块、风</w:t>
            </w:r>
            <w:proofErr w:type="gramStart"/>
            <w:r>
              <w:rPr>
                <w:rFonts w:cs="宋体" w:hint="eastAsia"/>
                <w:color w:val="000000"/>
                <w:sz w:val="21"/>
                <w:szCs w:val="21"/>
                <w:lang w:eastAsia="zh-CN"/>
              </w:rPr>
              <w:t>池小学</w:t>
            </w:r>
            <w:proofErr w:type="gramEnd"/>
            <w:r>
              <w:rPr>
                <w:rFonts w:cs="宋体" w:hint="eastAsia"/>
                <w:color w:val="000000"/>
                <w:sz w:val="21"/>
                <w:szCs w:val="21"/>
                <w:lang w:eastAsia="zh-CN"/>
              </w:rPr>
              <w:t>7块、安泽二中10块，共58块。智慧黑板购买完成率=实际智慧黑板购买数量/计划购买数量×100%=58/52×100%≈111.54%≥100%，得2分。综上，该指标满分2分，总得分2分。</w:t>
            </w:r>
          </w:p>
        </w:tc>
        <w:tc>
          <w:tcPr>
            <w:tcW w:w="315" w:type="pct"/>
            <w:tcBorders>
              <w:top w:val="nil"/>
              <w:left w:val="nil"/>
              <w:bottom w:val="single" w:sz="8" w:space="0" w:color="auto"/>
              <w:right w:val="single" w:sz="8" w:space="0" w:color="auto"/>
            </w:tcBorders>
            <w:shd w:val="clear" w:color="auto" w:fill="auto"/>
            <w:vAlign w:val="center"/>
          </w:tcPr>
          <w:p w14:paraId="4F97AE9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采购合同、验收单及相关佐证资料</w:t>
            </w:r>
          </w:p>
        </w:tc>
        <w:tc>
          <w:tcPr>
            <w:tcW w:w="244" w:type="pct"/>
            <w:tcBorders>
              <w:top w:val="nil"/>
              <w:left w:val="nil"/>
              <w:bottom w:val="single" w:sz="8" w:space="0" w:color="auto"/>
              <w:right w:val="single" w:sz="8" w:space="0" w:color="auto"/>
            </w:tcBorders>
            <w:shd w:val="clear" w:color="auto" w:fill="auto"/>
            <w:vAlign w:val="center"/>
          </w:tcPr>
          <w:p w14:paraId="0912765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281" w:type="pct"/>
            <w:tcBorders>
              <w:top w:val="nil"/>
              <w:left w:val="nil"/>
              <w:bottom w:val="single" w:sz="8" w:space="0" w:color="auto"/>
              <w:right w:val="single" w:sz="8" w:space="0" w:color="auto"/>
            </w:tcBorders>
            <w:shd w:val="clear" w:color="auto" w:fill="auto"/>
            <w:vAlign w:val="center"/>
          </w:tcPr>
          <w:p w14:paraId="2453592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79583884"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4CA935F9"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12887D6F"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1940B4F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护眼</w:t>
            </w:r>
            <w:proofErr w:type="gramStart"/>
            <w:r>
              <w:rPr>
                <w:rFonts w:cs="宋体" w:hint="eastAsia"/>
                <w:color w:val="000000"/>
                <w:sz w:val="21"/>
                <w:szCs w:val="21"/>
                <w:lang w:eastAsia="zh-CN"/>
              </w:rPr>
              <w:t>灯</w:t>
            </w:r>
            <w:r>
              <w:rPr>
                <w:rFonts w:cs="宋体" w:hint="eastAsia"/>
                <w:color w:val="000000"/>
                <w:sz w:val="21"/>
                <w:szCs w:val="21"/>
                <w:lang w:eastAsia="zh-CN"/>
              </w:rPr>
              <w:lastRenderedPageBreak/>
              <w:t>购买</w:t>
            </w:r>
            <w:proofErr w:type="gramEnd"/>
            <w:r>
              <w:rPr>
                <w:rFonts w:cs="宋体" w:hint="eastAsia"/>
                <w:color w:val="000000"/>
                <w:sz w:val="21"/>
                <w:szCs w:val="21"/>
                <w:lang w:eastAsia="zh-CN"/>
              </w:rPr>
              <w:t>完成率</w:t>
            </w:r>
          </w:p>
        </w:tc>
        <w:tc>
          <w:tcPr>
            <w:tcW w:w="657" w:type="pct"/>
            <w:tcBorders>
              <w:top w:val="nil"/>
              <w:left w:val="nil"/>
              <w:bottom w:val="single" w:sz="8" w:space="0" w:color="auto"/>
              <w:right w:val="single" w:sz="8" w:space="0" w:color="auto"/>
            </w:tcBorders>
            <w:shd w:val="clear" w:color="000000" w:fill="FFFFFF"/>
            <w:vAlign w:val="center"/>
          </w:tcPr>
          <w:p w14:paraId="626C0116"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lastRenderedPageBreak/>
              <w:t>项目实际购买护眼</w:t>
            </w:r>
            <w:r>
              <w:rPr>
                <w:rFonts w:cs="宋体" w:hint="eastAsia"/>
                <w:color w:val="000000"/>
                <w:sz w:val="21"/>
                <w:szCs w:val="21"/>
                <w:lang w:eastAsia="zh-CN"/>
              </w:rPr>
              <w:lastRenderedPageBreak/>
              <w:t>灯的数量和计划购买数量的比率，用以反映和考核项目产出数量目标的实现程度。</w:t>
            </w:r>
          </w:p>
        </w:tc>
        <w:tc>
          <w:tcPr>
            <w:tcW w:w="233" w:type="pct"/>
            <w:tcBorders>
              <w:top w:val="nil"/>
              <w:left w:val="nil"/>
              <w:bottom w:val="single" w:sz="8" w:space="0" w:color="auto"/>
              <w:right w:val="single" w:sz="8" w:space="0" w:color="auto"/>
            </w:tcBorders>
            <w:shd w:val="clear" w:color="auto" w:fill="auto"/>
            <w:vAlign w:val="center"/>
          </w:tcPr>
          <w:p w14:paraId="6472852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100%</w:t>
            </w:r>
          </w:p>
        </w:tc>
        <w:tc>
          <w:tcPr>
            <w:tcW w:w="233" w:type="pct"/>
            <w:tcBorders>
              <w:top w:val="nil"/>
              <w:left w:val="nil"/>
              <w:bottom w:val="single" w:sz="8" w:space="0" w:color="auto"/>
              <w:right w:val="single" w:sz="8" w:space="0" w:color="auto"/>
            </w:tcBorders>
            <w:shd w:val="clear" w:color="auto" w:fill="auto"/>
            <w:vAlign w:val="center"/>
          </w:tcPr>
          <w:p w14:paraId="186B130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w:t>
            </w:r>
            <w:r>
              <w:rPr>
                <w:rFonts w:cs="宋体" w:hint="eastAsia"/>
                <w:color w:val="000000"/>
                <w:sz w:val="21"/>
                <w:szCs w:val="21"/>
                <w:lang w:eastAsia="zh-CN"/>
              </w:rPr>
              <w:lastRenderedPageBreak/>
              <w:t>准</w:t>
            </w:r>
          </w:p>
        </w:tc>
        <w:tc>
          <w:tcPr>
            <w:tcW w:w="186" w:type="pct"/>
            <w:tcBorders>
              <w:top w:val="nil"/>
              <w:left w:val="nil"/>
              <w:bottom w:val="single" w:sz="8" w:space="0" w:color="auto"/>
              <w:right w:val="single" w:sz="8" w:space="0" w:color="auto"/>
            </w:tcBorders>
            <w:shd w:val="clear" w:color="auto" w:fill="auto"/>
            <w:noWrap/>
            <w:vAlign w:val="center"/>
          </w:tcPr>
          <w:p w14:paraId="5EC659B9"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2</w:t>
            </w:r>
          </w:p>
        </w:tc>
        <w:tc>
          <w:tcPr>
            <w:tcW w:w="810" w:type="pct"/>
            <w:tcBorders>
              <w:top w:val="nil"/>
              <w:left w:val="nil"/>
              <w:bottom w:val="single" w:sz="8" w:space="0" w:color="auto"/>
              <w:right w:val="single" w:sz="8" w:space="0" w:color="auto"/>
            </w:tcBorders>
            <w:shd w:val="clear" w:color="auto" w:fill="auto"/>
            <w:vAlign w:val="center"/>
          </w:tcPr>
          <w:p w14:paraId="7A6CE80B"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护眼</w:t>
            </w:r>
            <w:proofErr w:type="gramStart"/>
            <w:r>
              <w:rPr>
                <w:rFonts w:cs="宋体" w:hint="eastAsia"/>
                <w:color w:val="000000"/>
                <w:sz w:val="21"/>
                <w:szCs w:val="21"/>
                <w:lang w:eastAsia="zh-CN"/>
              </w:rPr>
              <w:t>灯购买</w:t>
            </w:r>
            <w:proofErr w:type="gramEnd"/>
            <w:r>
              <w:rPr>
                <w:rFonts w:cs="宋体" w:hint="eastAsia"/>
                <w:color w:val="000000"/>
                <w:sz w:val="21"/>
                <w:szCs w:val="21"/>
                <w:lang w:eastAsia="zh-CN"/>
              </w:rPr>
              <w:t>完成率=实际</w:t>
            </w:r>
            <w:r>
              <w:rPr>
                <w:rFonts w:cs="宋体" w:hint="eastAsia"/>
                <w:color w:val="000000"/>
                <w:sz w:val="21"/>
                <w:szCs w:val="21"/>
                <w:lang w:eastAsia="zh-CN"/>
              </w:rPr>
              <w:lastRenderedPageBreak/>
              <w:t>护眼</w:t>
            </w:r>
            <w:proofErr w:type="gramStart"/>
            <w:r>
              <w:rPr>
                <w:rFonts w:cs="宋体" w:hint="eastAsia"/>
                <w:color w:val="000000"/>
                <w:sz w:val="21"/>
                <w:szCs w:val="21"/>
                <w:lang w:eastAsia="zh-CN"/>
              </w:rPr>
              <w:t>灯购买</w:t>
            </w:r>
            <w:proofErr w:type="gramEnd"/>
            <w:r>
              <w:rPr>
                <w:rFonts w:cs="宋体" w:hint="eastAsia"/>
                <w:color w:val="000000"/>
                <w:sz w:val="21"/>
                <w:szCs w:val="21"/>
                <w:lang w:eastAsia="zh-CN"/>
              </w:rPr>
              <w:t>数量/计划购买数量，达到目标值得满分，每减少1个扣除5%。</w:t>
            </w:r>
          </w:p>
        </w:tc>
        <w:tc>
          <w:tcPr>
            <w:tcW w:w="1294" w:type="pct"/>
            <w:tcBorders>
              <w:top w:val="nil"/>
              <w:left w:val="nil"/>
              <w:bottom w:val="single" w:sz="8" w:space="0" w:color="auto"/>
              <w:right w:val="single" w:sz="8" w:space="0" w:color="auto"/>
            </w:tcBorders>
            <w:shd w:val="clear" w:color="auto" w:fill="auto"/>
            <w:vAlign w:val="center"/>
          </w:tcPr>
          <w:p w14:paraId="3F0EE608"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lastRenderedPageBreak/>
              <w:t>项目计划城关小学购置护眼灯504根，</w:t>
            </w:r>
            <w:proofErr w:type="gramStart"/>
            <w:r>
              <w:rPr>
                <w:rFonts w:cs="宋体" w:hint="eastAsia"/>
                <w:color w:val="000000"/>
                <w:sz w:val="21"/>
                <w:szCs w:val="21"/>
                <w:lang w:eastAsia="zh-CN"/>
              </w:rPr>
              <w:lastRenderedPageBreak/>
              <w:t>其中大护眼</w:t>
            </w:r>
            <w:proofErr w:type="gramEnd"/>
            <w:r>
              <w:rPr>
                <w:rFonts w:cs="宋体" w:hint="eastAsia"/>
                <w:color w:val="000000"/>
                <w:sz w:val="21"/>
                <w:szCs w:val="21"/>
                <w:lang w:eastAsia="zh-CN"/>
              </w:rPr>
              <w:t>灯378根，</w:t>
            </w:r>
            <w:proofErr w:type="gramStart"/>
            <w:r>
              <w:rPr>
                <w:rFonts w:cs="宋体" w:hint="eastAsia"/>
                <w:color w:val="000000"/>
                <w:sz w:val="21"/>
                <w:szCs w:val="21"/>
                <w:lang w:eastAsia="zh-CN"/>
              </w:rPr>
              <w:t>小护眼</w:t>
            </w:r>
            <w:proofErr w:type="gramEnd"/>
            <w:r>
              <w:rPr>
                <w:rFonts w:cs="宋体" w:hint="eastAsia"/>
                <w:color w:val="000000"/>
                <w:sz w:val="21"/>
                <w:szCs w:val="21"/>
                <w:lang w:eastAsia="zh-CN"/>
              </w:rPr>
              <w:t>灯126根。实际购置教师灯（</w:t>
            </w:r>
            <w:proofErr w:type="gramStart"/>
            <w:r>
              <w:rPr>
                <w:rFonts w:cs="宋体" w:hint="eastAsia"/>
                <w:color w:val="000000"/>
                <w:sz w:val="21"/>
                <w:szCs w:val="21"/>
                <w:lang w:eastAsia="zh-CN"/>
              </w:rPr>
              <w:t>大护眼</w:t>
            </w:r>
            <w:proofErr w:type="gramEnd"/>
            <w:r>
              <w:rPr>
                <w:rFonts w:cs="宋体" w:hint="eastAsia"/>
                <w:color w:val="000000"/>
                <w:sz w:val="21"/>
                <w:szCs w:val="21"/>
                <w:lang w:eastAsia="zh-CN"/>
              </w:rPr>
              <w:t>灯）378根，黑板灯（</w:t>
            </w:r>
            <w:proofErr w:type="gramStart"/>
            <w:r>
              <w:rPr>
                <w:rFonts w:cs="宋体" w:hint="eastAsia"/>
                <w:color w:val="000000"/>
                <w:sz w:val="21"/>
                <w:szCs w:val="21"/>
                <w:lang w:eastAsia="zh-CN"/>
              </w:rPr>
              <w:t>小护眼</w:t>
            </w:r>
            <w:proofErr w:type="gramEnd"/>
            <w:r>
              <w:rPr>
                <w:rFonts w:cs="宋体" w:hint="eastAsia"/>
                <w:color w:val="000000"/>
                <w:sz w:val="21"/>
                <w:szCs w:val="21"/>
                <w:lang w:eastAsia="zh-CN"/>
              </w:rPr>
              <w:t>灯）126根，护眼</w:t>
            </w:r>
            <w:proofErr w:type="gramStart"/>
            <w:r>
              <w:rPr>
                <w:rFonts w:cs="宋体" w:hint="eastAsia"/>
                <w:color w:val="000000"/>
                <w:sz w:val="21"/>
                <w:szCs w:val="21"/>
                <w:lang w:eastAsia="zh-CN"/>
              </w:rPr>
              <w:t>灯购买</w:t>
            </w:r>
            <w:proofErr w:type="gramEnd"/>
            <w:r>
              <w:rPr>
                <w:rFonts w:cs="宋体" w:hint="eastAsia"/>
                <w:color w:val="000000"/>
                <w:sz w:val="21"/>
                <w:szCs w:val="21"/>
                <w:lang w:eastAsia="zh-CN"/>
              </w:rPr>
              <w:t>完成率=实际护眼</w:t>
            </w:r>
            <w:proofErr w:type="gramStart"/>
            <w:r>
              <w:rPr>
                <w:rFonts w:cs="宋体" w:hint="eastAsia"/>
                <w:color w:val="000000"/>
                <w:sz w:val="21"/>
                <w:szCs w:val="21"/>
                <w:lang w:eastAsia="zh-CN"/>
              </w:rPr>
              <w:t>灯购买</w:t>
            </w:r>
            <w:proofErr w:type="gramEnd"/>
            <w:r>
              <w:rPr>
                <w:rFonts w:cs="宋体" w:hint="eastAsia"/>
                <w:color w:val="000000"/>
                <w:sz w:val="21"/>
                <w:szCs w:val="21"/>
                <w:lang w:eastAsia="zh-CN"/>
              </w:rPr>
              <w:t>数量/计划购买数量×100%=（378+126）/（378+126）×100%=100%，得2分。综上，该指标满分2分，总得分2分。</w:t>
            </w:r>
          </w:p>
        </w:tc>
        <w:tc>
          <w:tcPr>
            <w:tcW w:w="315" w:type="pct"/>
            <w:tcBorders>
              <w:top w:val="nil"/>
              <w:left w:val="nil"/>
              <w:bottom w:val="single" w:sz="8" w:space="0" w:color="auto"/>
              <w:right w:val="single" w:sz="8" w:space="0" w:color="auto"/>
            </w:tcBorders>
            <w:shd w:val="clear" w:color="auto" w:fill="auto"/>
            <w:vAlign w:val="center"/>
          </w:tcPr>
          <w:p w14:paraId="399B9A7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采购合</w:t>
            </w:r>
            <w:r>
              <w:rPr>
                <w:rFonts w:cs="宋体" w:hint="eastAsia"/>
                <w:color w:val="000000"/>
                <w:sz w:val="21"/>
                <w:szCs w:val="21"/>
                <w:lang w:eastAsia="zh-CN"/>
              </w:rPr>
              <w:lastRenderedPageBreak/>
              <w:t>同、验收单及相关佐证资料</w:t>
            </w:r>
          </w:p>
        </w:tc>
        <w:tc>
          <w:tcPr>
            <w:tcW w:w="244" w:type="pct"/>
            <w:tcBorders>
              <w:top w:val="nil"/>
              <w:left w:val="nil"/>
              <w:bottom w:val="single" w:sz="8" w:space="0" w:color="auto"/>
              <w:right w:val="single" w:sz="8" w:space="0" w:color="auto"/>
            </w:tcBorders>
            <w:shd w:val="clear" w:color="auto" w:fill="auto"/>
            <w:vAlign w:val="center"/>
          </w:tcPr>
          <w:p w14:paraId="2180E394"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2</w:t>
            </w:r>
          </w:p>
        </w:tc>
        <w:tc>
          <w:tcPr>
            <w:tcW w:w="281" w:type="pct"/>
            <w:tcBorders>
              <w:top w:val="nil"/>
              <w:left w:val="nil"/>
              <w:bottom w:val="single" w:sz="8" w:space="0" w:color="auto"/>
              <w:right w:val="single" w:sz="8" w:space="0" w:color="auto"/>
            </w:tcBorders>
            <w:shd w:val="clear" w:color="auto" w:fill="auto"/>
            <w:vAlign w:val="center"/>
          </w:tcPr>
          <w:p w14:paraId="68A7684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37D6D807"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487D2028"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03477048"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66AB342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笔记本电脑购买完成率</w:t>
            </w:r>
          </w:p>
        </w:tc>
        <w:tc>
          <w:tcPr>
            <w:tcW w:w="657" w:type="pct"/>
            <w:tcBorders>
              <w:top w:val="nil"/>
              <w:left w:val="nil"/>
              <w:bottom w:val="single" w:sz="8" w:space="0" w:color="auto"/>
              <w:right w:val="single" w:sz="8" w:space="0" w:color="auto"/>
            </w:tcBorders>
            <w:shd w:val="clear" w:color="000000" w:fill="FFFFFF"/>
            <w:vAlign w:val="center"/>
          </w:tcPr>
          <w:p w14:paraId="50FC8646"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项目实际购买笔记本电脑的数量和计划购买数量的比率，用以反映和考核项目产出数量目标的实现程度。</w:t>
            </w:r>
          </w:p>
        </w:tc>
        <w:tc>
          <w:tcPr>
            <w:tcW w:w="233" w:type="pct"/>
            <w:tcBorders>
              <w:top w:val="nil"/>
              <w:left w:val="nil"/>
              <w:bottom w:val="single" w:sz="8" w:space="0" w:color="auto"/>
              <w:right w:val="single" w:sz="8" w:space="0" w:color="auto"/>
            </w:tcBorders>
            <w:shd w:val="clear" w:color="auto" w:fill="auto"/>
            <w:vAlign w:val="center"/>
          </w:tcPr>
          <w:p w14:paraId="02B80E90"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100%</w:t>
            </w:r>
          </w:p>
        </w:tc>
        <w:tc>
          <w:tcPr>
            <w:tcW w:w="233" w:type="pct"/>
            <w:tcBorders>
              <w:top w:val="nil"/>
              <w:left w:val="nil"/>
              <w:bottom w:val="single" w:sz="8" w:space="0" w:color="auto"/>
              <w:right w:val="single" w:sz="8" w:space="0" w:color="auto"/>
            </w:tcBorders>
            <w:shd w:val="clear" w:color="auto" w:fill="auto"/>
            <w:vAlign w:val="center"/>
          </w:tcPr>
          <w:p w14:paraId="6A1369B3"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05CAEB8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810" w:type="pct"/>
            <w:tcBorders>
              <w:top w:val="nil"/>
              <w:left w:val="nil"/>
              <w:bottom w:val="single" w:sz="8" w:space="0" w:color="auto"/>
              <w:right w:val="single" w:sz="8" w:space="0" w:color="auto"/>
            </w:tcBorders>
            <w:shd w:val="clear" w:color="auto" w:fill="auto"/>
            <w:vAlign w:val="center"/>
          </w:tcPr>
          <w:p w14:paraId="54B92E18"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笔记本电脑购买完成率=实际笔记本电脑购买数量/计划购买数量，达到目标值得满分，每减少1个扣除5%。</w:t>
            </w:r>
          </w:p>
        </w:tc>
        <w:tc>
          <w:tcPr>
            <w:tcW w:w="1294" w:type="pct"/>
            <w:tcBorders>
              <w:top w:val="nil"/>
              <w:left w:val="nil"/>
              <w:bottom w:val="single" w:sz="8" w:space="0" w:color="auto"/>
              <w:right w:val="single" w:sz="8" w:space="0" w:color="auto"/>
            </w:tcBorders>
            <w:shd w:val="clear" w:color="auto" w:fill="auto"/>
            <w:vAlign w:val="center"/>
          </w:tcPr>
          <w:p w14:paraId="5F2A2915"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项目计划北门小学购置笔记本电脑14台，实际北门小学购置14台，笔记本电脑购买完成率=实际笔记本电脑购买数量/计划购买数量×100%=14/14×100%=100%，得2分。综上，该指标满分2分，总得分2分。</w:t>
            </w:r>
          </w:p>
        </w:tc>
        <w:tc>
          <w:tcPr>
            <w:tcW w:w="315" w:type="pct"/>
            <w:tcBorders>
              <w:top w:val="nil"/>
              <w:left w:val="nil"/>
              <w:bottom w:val="single" w:sz="8" w:space="0" w:color="auto"/>
              <w:right w:val="single" w:sz="8" w:space="0" w:color="auto"/>
            </w:tcBorders>
            <w:shd w:val="clear" w:color="auto" w:fill="auto"/>
            <w:vAlign w:val="center"/>
          </w:tcPr>
          <w:p w14:paraId="6F76E6B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采购合同、验收单及相关佐证资料</w:t>
            </w:r>
          </w:p>
        </w:tc>
        <w:tc>
          <w:tcPr>
            <w:tcW w:w="244" w:type="pct"/>
            <w:tcBorders>
              <w:top w:val="nil"/>
              <w:left w:val="nil"/>
              <w:bottom w:val="single" w:sz="8" w:space="0" w:color="auto"/>
              <w:right w:val="single" w:sz="8" w:space="0" w:color="auto"/>
            </w:tcBorders>
            <w:shd w:val="clear" w:color="auto" w:fill="auto"/>
            <w:vAlign w:val="center"/>
          </w:tcPr>
          <w:p w14:paraId="3F7DDD63"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281" w:type="pct"/>
            <w:tcBorders>
              <w:top w:val="nil"/>
              <w:left w:val="nil"/>
              <w:bottom w:val="single" w:sz="8" w:space="0" w:color="auto"/>
              <w:right w:val="single" w:sz="8" w:space="0" w:color="auto"/>
            </w:tcBorders>
            <w:shd w:val="clear" w:color="auto" w:fill="auto"/>
            <w:vAlign w:val="center"/>
          </w:tcPr>
          <w:p w14:paraId="5AA2EFD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00A2EF54"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482A59BC"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1BC16F4B"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66D75C99"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台式电脑购买完成率</w:t>
            </w:r>
          </w:p>
        </w:tc>
        <w:tc>
          <w:tcPr>
            <w:tcW w:w="657" w:type="pct"/>
            <w:tcBorders>
              <w:top w:val="nil"/>
              <w:left w:val="nil"/>
              <w:bottom w:val="single" w:sz="8" w:space="0" w:color="auto"/>
              <w:right w:val="single" w:sz="8" w:space="0" w:color="auto"/>
            </w:tcBorders>
            <w:shd w:val="clear" w:color="000000" w:fill="FFFFFF"/>
            <w:vAlign w:val="center"/>
          </w:tcPr>
          <w:p w14:paraId="6F0836F1"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项目实际购买台式电脑的数量和计划购买数量的比率，用以反映和考核项目产出数量目标的实现程度。</w:t>
            </w:r>
          </w:p>
        </w:tc>
        <w:tc>
          <w:tcPr>
            <w:tcW w:w="233" w:type="pct"/>
            <w:tcBorders>
              <w:top w:val="nil"/>
              <w:left w:val="nil"/>
              <w:bottom w:val="single" w:sz="8" w:space="0" w:color="auto"/>
              <w:right w:val="single" w:sz="8" w:space="0" w:color="auto"/>
            </w:tcBorders>
            <w:shd w:val="clear" w:color="auto" w:fill="auto"/>
            <w:vAlign w:val="center"/>
          </w:tcPr>
          <w:p w14:paraId="2930A1D4"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c>
          <w:tcPr>
            <w:tcW w:w="233" w:type="pct"/>
            <w:tcBorders>
              <w:top w:val="nil"/>
              <w:left w:val="nil"/>
              <w:bottom w:val="single" w:sz="8" w:space="0" w:color="auto"/>
              <w:right w:val="single" w:sz="8" w:space="0" w:color="auto"/>
            </w:tcBorders>
            <w:shd w:val="clear" w:color="auto" w:fill="auto"/>
            <w:vAlign w:val="center"/>
          </w:tcPr>
          <w:p w14:paraId="49BD199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768C361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810" w:type="pct"/>
            <w:tcBorders>
              <w:top w:val="nil"/>
              <w:left w:val="nil"/>
              <w:bottom w:val="single" w:sz="8" w:space="0" w:color="auto"/>
              <w:right w:val="single" w:sz="8" w:space="0" w:color="auto"/>
            </w:tcBorders>
            <w:shd w:val="clear" w:color="auto" w:fill="auto"/>
            <w:vAlign w:val="center"/>
          </w:tcPr>
          <w:p w14:paraId="7C04B21A"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台式电脑购买完成率=实际台式电脑购买数量/计划购买数量，达到目标值得满分，每减少1个扣除5%。</w:t>
            </w:r>
          </w:p>
        </w:tc>
        <w:tc>
          <w:tcPr>
            <w:tcW w:w="1294" w:type="pct"/>
            <w:tcBorders>
              <w:top w:val="nil"/>
              <w:left w:val="nil"/>
              <w:bottom w:val="single" w:sz="8" w:space="0" w:color="auto"/>
              <w:right w:val="single" w:sz="8" w:space="0" w:color="auto"/>
            </w:tcBorders>
            <w:shd w:val="clear" w:color="auto" w:fill="auto"/>
            <w:vAlign w:val="center"/>
          </w:tcPr>
          <w:p w14:paraId="5B3178DE"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项目计划风</w:t>
            </w:r>
            <w:proofErr w:type="gramStart"/>
            <w:r>
              <w:rPr>
                <w:rFonts w:cs="宋体" w:hint="eastAsia"/>
                <w:color w:val="000000"/>
                <w:sz w:val="21"/>
                <w:szCs w:val="21"/>
                <w:lang w:eastAsia="zh-CN"/>
              </w:rPr>
              <w:t>池小学</w:t>
            </w:r>
            <w:proofErr w:type="gramEnd"/>
            <w:r>
              <w:rPr>
                <w:rFonts w:cs="宋体" w:hint="eastAsia"/>
                <w:color w:val="000000"/>
                <w:sz w:val="21"/>
                <w:szCs w:val="21"/>
                <w:lang w:eastAsia="zh-CN"/>
              </w:rPr>
              <w:t>购置台式电脑5台、安泽一中初中部购置10台，共15台。实际完成15台台式电脑购置，台式电脑购买完成率=实际台式电脑购买数量/计划购买数量×100%=15/15×100%=100%，得2分。综上，该指标满分2分，总得分2分。</w:t>
            </w:r>
          </w:p>
        </w:tc>
        <w:tc>
          <w:tcPr>
            <w:tcW w:w="315" w:type="pct"/>
            <w:tcBorders>
              <w:top w:val="nil"/>
              <w:left w:val="nil"/>
              <w:bottom w:val="single" w:sz="8" w:space="0" w:color="auto"/>
              <w:right w:val="single" w:sz="8" w:space="0" w:color="auto"/>
            </w:tcBorders>
            <w:shd w:val="clear" w:color="auto" w:fill="auto"/>
            <w:vAlign w:val="center"/>
          </w:tcPr>
          <w:p w14:paraId="13F6CC5F"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初设、工程结算资料及相关佐证资料</w:t>
            </w:r>
          </w:p>
        </w:tc>
        <w:tc>
          <w:tcPr>
            <w:tcW w:w="244" w:type="pct"/>
            <w:tcBorders>
              <w:top w:val="nil"/>
              <w:left w:val="nil"/>
              <w:bottom w:val="single" w:sz="8" w:space="0" w:color="auto"/>
              <w:right w:val="single" w:sz="8" w:space="0" w:color="auto"/>
            </w:tcBorders>
            <w:shd w:val="clear" w:color="auto" w:fill="auto"/>
            <w:vAlign w:val="center"/>
          </w:tcPr>
          <w:p w14:paraId="7E0B055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281" w:type="pct"/>
            <w:tcBorders>
              <w:top w:val="nil"/>
              <w:left w:val="nil"/>
              <w:bottom w:val="single" w:sz="8" w:space="0" w:color="auto"/>
              <w:right w:val="single" w:sz="8" w:space="0" w:color="auto"/>
            </w:tcBorders>
            <w:shd w:val="clear" w:color="auto" w:fill="auto"/>
            <w:vAlign w:val="center"/>
          </w:tcPr>
          <w:p w14:paraId="07D7E619"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607EEE81"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05C41D5F"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4FA76D4D"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6518F34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大型打印机购买完成率</w:t>
            </w:r>
          </w:p>
        </w:tc>
        <w:tc>
          <w:tcPr>
            <w:tcW w:w="657" w:type="pct"/>
            <w:tcBorders>
              <w:top w:val="nil"/>
              <w:left w:val="nil"/>
              <w:bottom w:val="single" w:sz="8" w:space="0" w:color="auto"/>
              <w:right w:val="single" w:sz="8" w:space="0" w:color="auto"/>
            </w:tcBorders>
            <w:shd w:val="clear" w:color="000000" w:fill="FFFFFF"/>
            <w:vAlign w:val="center"/>
          </w:tcPr>
          <w:p w14:paraId="0938DBC2"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项目实际购买大型打印机的数量和计划购买数量的比率，用以反映和考</w:t>
            </w:r>
            <w:r>
              <w:rPr>
                <w:rFonts w:cs="宋体" w:hint="eastAsia"/>
                <w:color w:val="000000"/>
                <w:sz w:val="21"/>
                <w:szCs w:val="21"/>
                <w:lang w:eastAsia="zh-CN"/>
              </w:rPr>
              <w:lastRenderedPageBreak/>
              <w:t>核项目产出数量目标的实现程度。</w:t>
            </w:r>
          </w:p>
        </w:tc>
        <w:tc>
          <w:tcPr>
            <w:tcW w:w="233" w:type="pct"/>
            <w:tcBorders>
              <w:top w:val="nil"/>
              <w:left w:val="nil"/>
              <w:bottom w:val="single" w:sz="8" w:space="0" w:color="auto"/>
              <w:right w:val="single" w:sz="8" w:space="0" w:color="auto"/>
            </w:tcBorders>
            <w:shd w:val="clear" w:color="auto" w:fill="auto"/>
            <w:vAlign w:val="center"/>
          </w:tcPr>
          <w:p w14:paraId="65535E7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100%</w:t>
            </w:r>
          </w:p>
        </w:tc>
        <w:tc>
          <w:tcPr>
            <w:tcW w:w="233" w:type="pct"/>
            <w:tcBorders>
              <w:top w:val="nil"/>
              <w:left w:val="nil"/>
              <w:bottom w:val="single" w:sz="8" w:space="0" w:color="auto"/>
              <w:right w:val="single" w:sz="8" w:space="0" w:color="auto"/>
            </w:tcBorders>
            <w:shd w:val="clear" w:color="auto" w:fill="auto"/>
            <w:vAlign w:val="center"/>
          </w:tcPr>
          <w:p w14:paraId="4A5BF5E3"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44F4EC9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810" w:type="pct"/>
            <w:tcBorders>
              <w:top w:val="nil"/>
              <w:left w:val="nil"/>
              <w:bottom w:val="single" w:sz="8" w:space="0" w:color="auto"/>
              <w:right w:val="single" w:sz="8" w:space="0" w:color="auto"/>
            </w:tcBorders>
            <w:shd w:val="clear" w:color="auto" w:fill="auto"/>
            <w:vAlign w:val="center"/>
          </w:tcPr>
          <w:p w14:paraId="03244E1F"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大型打印机购买完成率=实际大型打印机购买数量/计划购买数量，达到目标值得满分，每减少</w:t>
            </w:r>
            <w:r>
              <w:rPr>
                <w:rFonts w:cs="宋体" w:hint="eastAsia"/>
                <w:color w:val="000000"/>
                <w:sz w:val="21"/>
                <w:szCs w:val="21"/>
                <w:lang w:eastAsia="zh-CN"/>
              </w:rPr>
              <w:lastRenderedPageBreak/>
              <w:t>1个扣除5%。</w:t>
            </w:r>
          </w:p>
        </w:tc>
        <w:tc>
          <w:tcPr>
            <w:tcW w:w="1294" w:type="pct"/>
            <w:tcBorders>
              <w:top w:val="nil"/>
              <w:left w:val="nil"/>
              <w:bottom w:val="single" w:sz="8" w:space="0" w:color="auto"/>
              <w:right w:val="single" w:sz="8" w:space="0" w:color="auto"/>
            </w:tcBorders>
            <w:shd w:val="clear" w:color="auto" w:fill="auto"/>
            <w:vAlign w:val="center"/>
          </w:tcPr>
          <w:p w14:paraId="22D5ADC4"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lastRenderedPageBreak/>
              <w:t>项目计划购置大型打印机3台，实际购置3台，大型打印机购买完成率=实际大型打印机购买数量/计划购买数量×100%=3/3×100%=100%，得2分。综</w:t>
            </w:r>
            <w:r>
              <w:rPr>
                <w:rFonts w:cs="宋体" w:hint="eastAsia"/>
                <w:color w:val="000000"/>
                <w:sz w:val="21"/>
                <w:szCs w:val="21"/>
                <w:lang w:eastAsia="zh-CN"/>
              </w:rPr>
              <w:lastRenderedPageBreak/>
              <w:t>上，该指标满分2分，总得分2分。</w:t>
            </w:r>
          </w:p>
        </w:tc>
        <w:tc>
          <w:tcPr>
            <w:tcW w:w="315" w:type="pct"/>
            <w:tcBorders>
              <w:top w:val="nil"/>
              <w:left w:val="nil"/>
              <w:bottom w:val="single" w:sz="8" w:space="0" w:color="auto"/>
              <w:right w:val="single" w:sz="8" w:space="0" w:color="auto"/>
            </w:tcBorders>
            <w:shd w:val="clear" w:color="auto" w:fill="auto"/>
            <w:vAlign w:val="center"/>
          </w:tcPr>
          <w:p w14:paraId="7A77FC03"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采购合同、验收单及相关佐证资料</w:t>
            </w:r>
          </w:p>
        </w:tc>
        <w:tc>
          <w:tcPr>
            <w:tcW w:w="244" w:type="pct"/>
            <w:tcBorders>
              <w:top w:val="nil"/>
              <w:left w:val="nil"/>
              <w:bottom w:val="single" w:sz="8" w:space="0" w:color="auto"/>
              <w:right w:val="single" w:sz="8" w:space="0" w:color="auto"/>
            </w:tcBorders>
            <w:shd w:val="clear" w:color="auto" w:fill="auto"/>
            <w:vAlign w:val="center"/>
          </w:tcPr>
          <w:p w14:paraId="680BFEB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2</w:t>
            </w:r>
          </w:p>
        </w:tc>
        <w:tc>
          <w:tcPr>
            <w:tcW w:w="281" w:type="pct"/>
            <w:tcBorders>
              <w:top w:val="nil"/>
              <w:left w:val="nil"/>
              <w:bottom w:val="single" w:sz="8" w:space="0" w:color="auto"/>
              <w:right w:val="single" w:sz="8" w:space="0" w:color="auto"/>
            </w:tcBorders>
            <w:shd w:val="clear" w:color="auto" w:fill="auto"/>
            <w:vAlign w:val="center"/>
          </w:tcPr>
          <w:p w14:paraId="2F36B30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0F335F53"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0090B856"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tcBorders>
              <w:top w:val="nil"/>
              <w:left w:val="nil"/>
              <w:bottom w:val="single" w:sz="8" w:space="0" w:color="auto"/>
              <w:right w:val="single" w:sz="8" w:space="0" w:color="auto"/>
            </w:tcBorders>
            <w:shd w:val="clear" w:color="auto" w:fill="auto"/>
            <w:vAlign w:val="center"/>
          </w:tcPr>
          <w:p w14:paraId="4AFC7D2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产出质量C2</w:t>
            </w:r>
          </w:p>
        </w:tc>
        <w:tc>
          <w:tcPr>
            <w:tcW w:w="240" w:type="pct"/>
            <w:tcBorders>
              <w:top w:val="nil"/>
              <w:left w:val="nil"/>
              <w:bottom w:val="single" w:sz="8" w:space="0" w:color="auto"/>
              <w:right w:val="single" w:sz="8" w:space="0" w:color="auto"/>
            </w:tcBorders>
            <w:shd w:val="clear" w:color="auto" w:fill="auto"/>
            <w:vAlign w:val="center"/>
          </w:tcPr>
          <w:p w14:paraId="535B218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设备验收合格率C21</w:t>
            </w:r>
          </w:p>
        </w:tc>
        <w:tc>
          <w:tcPr>
            <w:tcW w:w="657" w:type="pct"/>
            <w:tcBorders>
              <w:top w:val="nil"/>
              <w:left w:val="nil"/>
              <w:bottom w:val="single" w:sz="8" w:space="0" w:color="auto"/>
              <w:right w:val="single" w:sz="8" w:space="0" w:color="auto"/>
            </w:tcBorders>
            <w:shd w:val="clear" w:color="000000" w:fill="FFFFFF"/>
            <w:vAlign w:val="center"/>
          </w:tcPr>
          <w:p w14:paraId="6A2333B4"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项目完成后，购买设备达到国家质量验收标准合格，且通过项目管理组成员验收，用以反映和考核项目产出质量目标的实现程度。</w:t>
            </w:r>
          </w:p>
        </w:tc>
        <w:tc>
          <w:tcPr>
            <w:tcW w:w="233" w:type="pct"/>
            <w:tcBorders>
              <w:top w:val="nil"/>
              <w:left w:val="nil"/>
              <w:bottom w:val="single" w:sz="8" w:space="0" w:color="auto"/>
              <w:right w:val="single" w:sz="8" w:space="0" w:color="auto"/>
            </w:tcBorders>
            <w:shd w:val="clear" w:color="auto" w:fill="auto"/>
            <w:vAlign w:val="center"/>
          </w:tcPr>
          <w:p w14:paraId="6383688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c>
          <w:tcPr>
            <w:tcW w:w="233" w:type="pct"/>
            <w:tcBorders>
              <w:top w:val="nil"/>
              <w:left w:val="nil"/>
              <w:bottom w:val="single" w:sz="8" w:space="0" w:color="auto"/>
              <w:right w:val="single" w:sz="8" w:space="0" w:color="auto"/>
            </w:tcBorders>
            <w:shd w:val="clear" w:color="auto" w:fill="auto"/>
            <w:vAlign w:val="center"/>
          </w:tcPr>
          <w:p w14:paraId="434E626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3121F55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8</w:t>
            </w:r>
          </w:p>
        </w:tc>
        <w:tc>
          <w:tcPr>
            <w:tcW w:w="810" w:type="pct"/>
            <w:tcBorders>
              <w:top w:val="nil"/>
              <w:left w:val="nil"/>
              <w:bottom w:val="single" w:sz="8" w:space="0" w:color="auto"/>
              <w:right w:val="single" w:sz="8" w:space="0" w:color="auto"/>
            </w:tcBorders>
            <w:shd w:val="clear" w:color="auto" w:fill="auto"/>
            <w:vAlign w:val="center"/>
          </w:tcPr>
          <w:p w14:paraId="7ECCED7A"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各设备按采购合同明细提供，达到国家质量验收标准合格，同时经过项目管理组成员验收，验收合格率=100%（8分，5种设备各1.6分）；不符合（0分）。</w:t>
            </w:r>
          </w:p>
        </w:tc>
        <w:tc>
          <w:tcPr>
            <w:tcW w:w="1294" w:type="pct"/>
            <w:tcBorders>
              <w:top w:val="nil"/>
              <w:left w:val="nil"/>
              <w:bottom w:val="single" w:sz="8" w:space="0" w:color="auto"/>
              <w:right w:val="single" w:sz="8" w:space="0" w:color="auto"/>
            </w:tcBorders>
            <w:shd w:val="clear" w:color="auto" w:fill="auto"/>
            <w:vAlign w:val="center"/>
          </w:tcPr>
          <w:p w14:paraId="16BF6559"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根据项目设施设备验收单，设施设备型号、规格、数量等和合同参数描述一致，质量检验合格证齐全，验收全部评定为合格，设备验收合格率为100%。综上，该指标满分8分，得分8分。</w:t>
            </w:r>
          </w:p>
        </w:tc>
        <w:tc>
          <w:tcPr>
            <w:tcW w:w="315" w:type="pct"/>
            <w:tcBorders>
              <w:top w:val="nil"/>
              <w:left w:val="nil"/>
              <w:bottom w:val="single" w:sz="8" w:space="0" w:color="auto"/>
              <w:right w:val="single" w:sz="8" w:space="0" w:color="auto"/>
            </w:tcBorders>
            <w:shd w:val="clear" w:color="auto" w:fill="auto"/>
            <w:vAlign w:val="center"/>
          </w:tcPr>
          <w:p w14:paraId="479FBCE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相关考核及佐证材料</w:t>
            </w:r>
          </w:p>
        </w:tc>
        <w:tc>
          <w:tcPr>
            <w:tcW w:w="244" w:type="pct"/>
            <w:tcBorders>
              <w:top w:val="nil"/>
              <w:left w:val="nil"/>
              <w:bottom w:val="single" w:sz="8" w:space="0" w:color="auto"/>
              <w:right w:val="single" w:sz="8" w:space="0" w:color="auto"/>
            </w:tcBorders>
            <w:shd w:val="clear" w:color="auto" w:fill="auto"/>
            <w:vAlign w:val="center"/>
          </w:tcPr>
          <w:p w14:paraId="561EE54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8</w:t>
            </w:r>
          </w:p>
        </w:tc>
        <w:tc>
          <w:tcPr>
            <w:tcW w:w="281" w:type="pct"/>
            <w:tcBorders>
              <w:top w:val="nil"/>
              <w:left w:val="nil"/>
              <w:bottom w:val="single" w:sz="8" w:space="0" w:color="auto"/>
              <w:right w:val="single" w:sz="8" w:space="0" w:color="auto"/>
            </w:tcBorders>
            <w:shd w:val="clear" w:color="auto" w:fill="auto"/>
            <w:vAlign w:val="center"/>
          </w:tcPr>
          <w:p w14:paraId="7A4DA15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46300D1B"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40DCA907"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tcBorders>
              <w:top w:val="nil"/>
              <w:left w:val="nil"/>
              <w:bottom w:val="single" w:sz="8" w:space="0" w:color="auto"/>
              <w:right w:val="single" w:sz="8" w:space="0" w:color="auto"/>
            </w:tcBorders>
            <w:shd w:val="clear" w:color="auto" w:fill="auto"/>
            <w:vAlign w:val="center"/>
          </w:tcPr>
          <w:p w14:paraId="6C4D3C0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产出时效C3</w:t>
            </w:r>
          </w:p>
        </w:tc>
        <w:tc>
          <w:tcPr>
            <w:tcW w:w="240" w:type="pct"/>
            <w:tcBorders>
              <w:top w:val="nil"/>
              <w:left w:val="nil"/>
              <w:bottom w:val="single" w:sz="8" w:space="0" w:color="auto"/>
              <w:right w:val="single" w:sz="8" w:space="0" w:color="auto"/>
            </w:tcBorders>
            <w:shd w:val="clear" w:color="auto" w:fill="auto"/>
            <w:vAlign w:val="center"/>
          </w:tcPr>
          <w:p w14:paraId="6A047AC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项目完成及时率C31</w:t>
            </w:r>
          </w:p>
        </w:tc>
        <w:tc>
          <w:tcPr>
            <w:tcW w:w="657" w:type="pct"/>
            <w:tcBorders>
              <w:top w:val="nil"/>
              <w:left w:val="nil"/>
              <w:bottom w:val="single" w:sz="8" w:space="0" w:color="auto"/>
              <w:right w:val="single" w:sz="8" w:space="0" w:color="auto"/>
            </w:tcBorders>
            <w:shd w:val="clear" w:color="000000" w:fill="FFFFFF"/>
            <w:vAlign w:val="center"/>
          </w:tcPr>
          <w:p w14:paraId="48E74B4F"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项目实际完成时间与计划完成时间的比率，用以反映和考核项目产出时效目标的实现程度。</w:t>
            </w:r>
          </w:p>
        </w:tc>
        <w:tc>
          <w:tcPr>
            <w:tcW w:w="233" w:type="pct"/>
            <w:tcBorders>
              <w:top w:val="nil"/>
              <w:left w:val="nil"/>
              <w:bottom w:val="single" w:sz="8" w:space="0" w:color="auto"/>
              <w:right w:val="single" w:sz="8" w:space="0" w:color="auto"/>
            </w:tcBorders>
            <w:shd w:val="clear" w:color="auto" w:fill="auto"/>
            <w:vAlign w:val="center"/>
          </w:tcPr>
          <w:p w14:paraId="6C40EAD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及时</w:t>
            </w:r>
          </w:p>
        </w:tc>
        <w:tc>
          <w:tcPr>
            <w:tcW w:w="233" w:type="pct"/>
            <w:tcBorders>
              <w:top w:val="nil"/>
              <w:left w:val="nil"/>
              <w:bottom w:val="single" w:sz="8" w:space="0" w:color="auto"/>
              <w:right w:val="single" w:sz="8" w:space="0" w:color="auto"/>
            </w:tcBorders>
            <w:shd w:val="clear" w:color="auto" w:fill="auto"/>
            <w:vAlign w:val="center"/>
          </w:tcPr>
          <w:p w14:paraId="117D3AF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0C4B733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810" w:type="pct"/>
            <w:tcBorders>
              <w:top w:val="nil"/>
              <w:left w:val="nil"/>
              <w:bottom w:val="single" w:sz="8" w:space="0" w:color="auto"/>
              <w:right w:val="single" w:sz="8" w:space="0" w:color="auto"/>
            </w:tcBorders>
            <w:shd w:val="clear" w:color="auto" w:fill="auto"/>
            <w:vAlign w:val="center"/>
          </w:tcPr>
          <w:p w14:paraId="458EDC64"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1.按计划完成购买，并安装使用（5分）；2.合理延期（1-4分）；3.不合理超期（0分）。</w:t>
            </w:r>
          </w:p>
        </w:tc>
        <w:tc>
          <w:tcPr>
            <w:tcW w:w="1294" w:type="pct"/>
            <w:tcBorders>
              <w:top w:val="nil"/>
              <w:left w:val="nil"/>
              <w:bottom w:val="single" w:sz="8" w:space="0" w:color="auto"/>
              <w:right w:val="single" w:sz="8" w:space="0" w:color="auto"/>
            </w:tcBorders>
            <w:shd w:val="clear" w:color="auto" w:fill="auto"/>
            <w:vAlign w:val="center"/>
          </w:tcPr>
          <w:p w14:paraId="14A9CE02"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城关小学、北门小学、风</w:t>
            </w:r>
            <w:proofErr w:type="gramStart"/>
            <w:r>
              <w:rPr>
                <w:rFonts w:cs="宋体" w:hint="eastAsia"/>
                <w:color w:val="000000"/>
                <w:sz w:val="21"/>
                <w:szCs w:val="21"/>
                <w:lang w:eastAsia="zh-CN"/>
              </w:rPr>
              <w:t>池小学</w:t>
            </w:r>
            <w:proofErr w:type="gramEnd"/>
            <w:r>
              <w:rPr>
                <w:rFonts w:cs="宋体" w:hint="eastAsia"/>
                <w:color w:val="000000"/>
                <w:sz w:val="21"/>
                <w:szCs w:val="21"/>
                <w:lang w:eastAsia="zh-CN"/>
              </w:rPr>
              <w:t>的购置任务为2021年任务，因2021年疫情严重，设备从得从外地运回并安装，卫生安全不能保证，故2021年任务和2022年任务均在2022年开始实施，此时疫情已得到控制，健康卫生安全可以保障。项目均于2022年12月完成验收，得5分。综上，该指标满分5分，得分5分。</w:t>
            </w:r>
          </w:p>
        </w:tc>
        <w:tc>
          <w:tcPr>
            <w:tcW w:w="315" w:type="pct"/>
            <w:tcBorders>
              <w:top w:val="nil"/>
              <w:left w:val="nil"/>
              <w:bottom w:val="single" w:sz="8" w:space="0" w:color="auto"/>
              <w:right w:val="single" w:sz="8" w:space="0" w:color="auto"/>
            </w:tcBorders>
            <w:shd w:val="clear" w:color="auto" w:fill="auto"/>
            <w:vAlign w:val="center"/>
          </w:tcPr>
          <w:p w14:paraId="5150E8D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相关考核及佐证材料</w:t>
            </w:r>
          </w:p>
        </w:tc>
        <w:tc>
          <w:tcPr>
            <w:tcW w:w="244" w:type="pct"/>
            <w:tcBorders>
              <w:top w:val="nil"/>
              <w:left w:val="nil"/>
              <w:bottom w:val="single" w:sz="8" w:space="0" w:color="auto"/>
              <w:right w:val="single" w:sz="8" w:space="0" w:color="auto"/>
            </w:tcBorders>
            <w:shd w:val="clear" w:color="auto" w:fill="auto"/>
            <w:vAlign w:val="center"/>
          </w:tcPr>
          <w:p w14:paraId="28021A5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281" w:type="pct"/>
            <w:tcBorders>
              <w:top w:val="nil"/>
              <w:left w:val="nil"/>
              <w:bottom w:val="single" w:sz="8" w:space="0" w:color="auto"/>
              <w:right w:val="single" w:sz="8" w:space="0" w:color="auto"/>
            </w:tcBorders>
            <w:shd w:val="clear" w:color="auto" w:fill="auto"/>
            <w:vAlign w:val="center"/>
          </w:tcPr>
          <w:p w14:paraId="73BA1E79"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45CC892A"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3C73961B"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tcBorders>
              <w:top w:val="nil"/>
              <w:left w:val="nil"/>
              <w:bottom w:val="single" w:sz="8" w:space="0" w:color="auto"/>
              <w:right w:val="single" w:sz="8" w:space="0" w:color="auto"/>
            </w:tcBorders>
            <w:shd w:val="clear" w:color="auto" w:fill="auto"/>
            <w:vAlign w:val="center"/>
          </w:tcPr>
          <w:p w14:paraId="395266B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产出成本C4</w:t>
            </w:r>
          </w:p>
        </w:tc>
        <w:tc>
          <w:tcPr>
            <w:tcW w:w="240" w:type="pct"/>
            <w:tcBorders>
              <w:top w:val="nil"/>
              <w:left w:val="nil"/>
              <w:bottom w:val="single" w:sz="8" w:space="0" w:color="auto"/>
              <w:right w:val="single" w:sz="8" w:space="0" w:color="auto"/>
            </w:tcBorders>
            <w:shd w:val="clear" w:color="auto" w:fill="auto"/>
            <w:vAlign w:val="center"/>
          </w:tcPr>
          <w:p w14:paraId="293B83A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费用节余率C41</w:t>
            </w:r>
          </w:p>
        </w:tc>
        <w:tc>
          <w:tcPr>
            <w:tcW w:w="657" w:type="pct"/>
            <w:tcBorders>
              <w:top w:val="nil"/>
              <w:left w:val="nil"/>
              <w:bottom w:val="single" w:sz="8" w:space="0" w:color="auto"/>
              <w:right w:val="single" w:sz="8" w:space="0" w:color="auto"/>
            </w:tcBorders>
            <w:shd w:val="clear" w:color="000000" w:fill="FFFFFF"/>
            <w:vAlign w:val="center"/>
          </w:tcPr>
          <w:p w14:paraId="6B374DBA"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完成项目计划工作目标实际节约费用与批复预算的比率，用以反映和考核项目的费用节约</w:t>
            </w:r>
            <w:r>
              <w:rPr>
                <w:rFonts w:cs="宋体" w:hint="eastAsia"/>
                <w:color w:val="000000"/>
                <w:sz w:val="21"/>
                <w:szCs w:val="21"/>
                <w:lang w:eastAsia="zh-CN"/>
              </w:rPr>
              <w:lastRenderedPageBreak/>
              <w:t>程度。</w:t>
            </w:r>
          </w:p>
        </w:tc>
        <w:tc>
          <w:tcPr>
            <w:tcW w:w="233" w:type="pct"/>
            <w:tcBorders>
              <w:top w:val="nil"/>
              <w:left w:val="nil"/>
              <w:bottom w:val="single" w:sz="8" w:space="0" w:color="auto"/>
              <w:right w:val="single" w:sz="8" w:space="0" w:color="auto"/>
            </w:tcBorders>
            <w:shd w:val="clear" w:color="auto" w:fill="auto"/>
            <w:vAlign w:val="center"/>
          </w:tcPr>
          <w:p w14:paraId="43ADB62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节约</w:t>
            </w:r>
          </w:p>
        </w:tc>
        <w:tc>
          <w:tcPr>
            <w:tcW w:w="233" w:type="pct"/>
            <w:tcBorders>
              <w:top w:val="nil"/>
              <w:left w:val="nil"/>
              <w:bottom w:val="single" w:sz="8" w:space="0" w:color="auto"/>
              <w:right w:val="single" w:sz="8" w:space="0" w:color="auto"/>
            </w:tcBorders>
            <w:shd w:val="clear" w:color="auto" w:fill="auto"/>
            <w:vAlign w:val="center"/>
          </w:tcPr>
          <w:p w14:paraId="7A31F16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6907B4B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810" w:type="pct"/>
            <w:tcBorders>
              <w:top w:val="nil"/>
              <w:left w:val="nil"/>
              <w:bottom w:val="single" w:sz="8" w:space="0" w:color="auto"/>
              <w:right w:val="single" w:sz="8" w:space="0" w:color="auto"/>
            </w:tcBorders>
            <w:shd w:val="clear" w:color="auto" w:fill="auto"/>
            <w:vAlign w:val="center"/>
          </w:tcPr>
          <w:p w14:paraId="67ACD3AE"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费用节余率=（实际节约费用／批复预算）×100%。实际节约费用：任务结束后剩余未使用资金。批复预算：财政</w:t>
            </w:r>
            <w:r>
              <w:rPr>
                <w:rFonts w:cs="宋体" w:hint="eastAsia"/>
                <w:color w:val="000000"/>
                <w:sz w:val="21"/>
                <w:szCs w:val="21"/>
                <w:lang w:eastAsia="zh-CN"/>
              </w:rPr>
              <w:lastRenderedPageBreak/>
              <w:t>安排的全部资金，一般以项目预算为参考。</w:t>
            </w:r>
          </w:p>
        </w:tc>
        <w:tc>
          <w:tcPr>
            <w:tcW w:w="1294" w:type="pct"/>
            <w:tcBorders>
              <w:top w:val="nil"/>
              <w:left w:val="nil"/>
              <w:bottom w:val="single" w:sz="8" w:space="0" w:color="auto"/>
              <w:right w:val="single" w:sz="8" w:space="0" w:color="auto"/>
            </w:tcBorders>
            <w:shd w:val="clear" w:color="auto" w:fill="auto"/>
            <w:vAlign w:val="center"/>
          </w:tcPr>
          <w:p w14:paraId="6C419612" w14:textId="0A629260" w:rsidR="00B002DC" w:rsidRDefault="0044209D">
            <w:pPr>
              <w:widowControl w:val="0"/>
              <w:spacing w:line="240" w:lineRule="auto"/>
              <w:ind w:firstLineChars="0" w:firstLine="0"/>
              <w:jc w:val="left"/>
              <w:rPr>
                <w:rFonts w:cs="宋体" w:hint="eastAsia"/>
                <w:color w:val="000000"/>
                <w:sz w:val="21"/>
                <w:szCs w:val="21"/>
                <w:lang w:eastAsia="zh-CN"/>
              </w:rPr>
            </w:pPr>
            <w:r w:rsidRPr="0044209D">
              <w:rPr>
                <w:rFonts w:cs="宋体" w:hint="eastAsia"/>
                <w:color w:val="000000"/>
                <w:sz w:val="21"/>
                <w:szCs w:val="21"/>
                <w:lang w:eastAsia="zh-CN"/>
              </w:rPr>
              <w:lastRenderedPageBreak/>
              <w:t>截至目前，根据各项目财务资料统计，项目预算2</w:t>
            </w:r>
            <w:r w:rsidRPr="0044209D">
              <w:rPr>
                <w:rFonts w:cs="宋体"/>
                <w:color w:val="000000"/>
                <w:sz w:val="21"/>
                <w:szCs w:val="21"/>
                <w:lang w:eastAsia="zh-CN"/>
              </w:rPr>
              <w:t>54.2</w:t>
            </w:r>
            <w:r w:rsidRPr="0044209D">
              <w:rPr>
                <w:rFonts w:cs="宋体" w:hint="eastAsia"/>
                <w:color w:val="000000"/>
                <w:sz w:val="21"/>
                <w:szCs w:val="21"/>
                <w:lang w:eastAsia="zh-CN"/>
              </w:rPr>
              <w:t>0万元，合同价2</w:t>
            </w:r>
            <w:r w:rsidRPr="0044209D">
              <w:rPr>
                <w:rFonts w:cs="宋体"/>
                <w:color w:val="000000"/>
                <w:sz w:val="21"/>
                <w:szCs w:val="21"/>
                <w:lang w:eastAsia="zh-CN"/>
              </w:rPr>
              <w:t>31.13</w:t>
            </w:r>
            <w:r w:rsidRPr="0044209D">
              <w:rPr>
                <w:rFonts w:cs="宋体" w:hint="eastAsia"/>
                <w:color w:val="000000"/>
                <w:sz w:val="21"/>
                <w:szCs w:val="21"/>
                <w:lang w:eastAsia="zh-CN"/>
              </w:rPr>
              <w:t>万元，已支付2</w:t>
            </w:r>
            <w:r w:rsidRPr="0044209D">
              <w:rPr>
                <w:rFonts w:cs="宋体"/>
                <w:color w:val="000000"/>
                <w:sz w:val="21"/>
                <w:szCs w:val="21"/>
                <w:lang w:eastAsia="zh-CN"/>
              </w:rPr>
              <w:t>24.9</w:t>
            </w:r>
            <w:r w:rsidRPr="0044209D">
              <w:rPr>
                <w:rFonts w:cs="宋体" w:hint="eastAsia"/>
                <w:color w:val="000000"/>
                <w:sz w:val="21"/>
                <w:szCs w:val="21"/>
                <w:lang w:eastAsia="zh-CN"/>
              </w:rPr>
              <w:t>0万元，</w:t>
            </w:r>
            <w:proofErr w:type="gramStart"/>
            <w:r w:rsidRPr="0044209D">
              <w:rPr>
                <w:rFonts w:cs="宋体" w:hint="eastAsia"/>
                <w:color w:val="000000"/>
                <w:sz w:val="21"/>
                <w:szCs w:val="21"/>
                <w:lang w:eastAsia="zh-CN"/>
              </w:rPr>
              <w:t>待支付</w:t>
            </w:r>
            <w:proofErr w:type="gramEnd"/>
            <w:r w:rsidRPr="0044209D">
              <w:rPr>
                <w:rFonts w:cs="宋体"/>
                <w:color w:val="000000"/>
                <w:sz w:val="21"/>
                <w:szCs w:val="21"/>
                <w:lang w:eastAsia="zh-CN"/>
              </w:rPr>
              <w:t>6.23万元</w:t>
            </w:r>
            <w:r w:rsidRPr="0044209D">
              <w:rPr>
                <w:rFonts w:cs="宋体" w:hint="eastAsia"/>
                <w:color w:val="000000"/>
                <w:sz w:val="21"/>
                <w:szCs w:val="21"/>
                <w:lang w:eastAsia="zh-CN"/>
              </w:rPr>
              <w:t>，</w:t>
            </w:r>
            <w:r w:rsidRPr="0044209D">
              <w:rPr>
                <w:rFonts w:cs="宋体"/>
                <w:color w:val="000000"/>
                <w:sz w:val="21"/>
                <w:szCs w:val="21"/>
                <w:lang w:eastAsia="zh-CN"/>
              </w:rPr>
              <w:t>为</w:t>
            </w:r>
            <w:r w:rsidRPr="0044209D">
              <w:rPr>
                <w:rFonts w:cs="宋体" w:hint="eastAsia"/>
                <w:color w:val="000000"/>
                <w:sz w:val="21"/>
                <w:szCs w:val="21"/>
                <w:lang w:eastAsia="zh-CN"/>
              </w:rPr>
              <w:t>设备</w:t>
            </w:r>
            <w:r w:rsidRPr="0044209D">
              <w:rPr>
                <w:rFonts w:cs="宋体"/>
                <w:color w:val="000000"/>
                <w:sz w:val="21"/>
                <w:szCs w:val="21"/>
                <w:lang w:eastAsia="zh-CN"/>
              </w:rPr>
              <w:t>质保金</w:t>
            </w:r>
            <w:r w:rsidRPr="0044209D">
              <w:rPr>
                <w:rFonts w:cs="宋体" w:hint="eastAsia"/>
                <w:color w:val="000000"/>
                <w:sz w:val="21"/>
                <w:szCs w:val="21"/>
                <w:lang w:eastAsia="zh-CN"/>
              </w:rPr>
              <w:t>，</w:t>
            </w:r>
            <w:r w:rsidRPr="0044209D">
              <w:rPr>
                <w:rFonts w:cs="宋体"/>
                <w:color w:val="000000"/>
                <w:sz w:val="21"/>
                <w:szCs w:val="21"/>
                <w:lang w:eastAsia="zh-CN"/>
              </w:rPr>
              <w:t>结余资金为23.07万元</w:t>
            </w:r>
            <w:r w:rsidRPr="0044209D">
              <w:rPr>
                <w:rFonts w:cs="宋体" w:hint="eastAsia"/>
                <w:color w:val="000000"/>
                <w:sz w:val="21"/>
                <w:szCs w:val="21"/>
                <w:lang w:eastAsia="zh-CN"/>
              </w:rPr>
              <w:t>资金，费用节余率</w:t>
            </w:r>
            <w:r w:rsidRPr="0044209D">
              <w:rPr>
                <w:rFonts w:cs="宋体"/>
                <w:color w:val="000000"/>
                <w:sz w:val="21"/>
                <w:szCs w:val="21"/>
                <w:lang w:eastAsia="zh-CN"/>
              </w:rPr>
              <w:t>=实际</w:t>
            </w:r>
            <w:r w:rsidRPr="0044209D">
              <w:rPr>
                <w:rFonts w:cs="宋体"/>
                <w:color w:val="000000"/>
                <w:sz w:val="21"/>
                <w:szCs w:val="21"/>
                <w:lang w:eastAsia="zh-CN"/>
              </w:rPr>
              <w:lastRenderedPageBreak/>
              <w:t>节约费用／批复预算×100%</w:t>
            </w:r>
            <w:r w:rsidRPr="0044209D">
              <w:rPr>
                <w:rFonts w:cs="宋体" w:hint="eastAsia"/>
                <w:color w:val="000000"/>
                <w:sz w:val="21"/>
                <w:szCs w:val="21"/>
                <w:lang w:eastAsia="zh-CN"/>
              </w:rPr>
              <w:t>=</w:t>
            </w:r>
            <w:r w:rsidRPr="0044209D">
              <w:rPr>
                <w:rFonts w:cs="宋体"/>
                <w:color w:val="000000"/>
                <w:sz w:val="21"/>
                <w:szCs w:val="21"/>
                <w:lang w:eastAsia="zh-CN"/>
              </w:rPr>
              <w:t>23.07</w:t>
            </w:r>
            <w:r w:rsidRPr="0044209D">
              <w:rPr>
                <w:rFonts w:cs="宋体" w:hint="eastAsia"/>
                <w:color w:val="000000"/>
                <w:sz w:val="21"/>
                <w:szCs w:val="21"/>
                <w:lang w:eastAsia="zh-CN"/>
              </w:rPr>
              <w:t>/</w:t>
            </w:r>
            <w:r w:rsidRPr="0044209D">
              <w:rPr>
                <w:rFonts w:cs="宋体"/>
                <w:color w:val="000000"/>
                <w:sz w:val="21"/>
                <w:szCs w:val="21"/>
                <w:lang w:eastAsia="zh-CN"/>
              </w:rPr>
              <w:t>254.2</w:t>
            </w:r>
            <w:r w:rsidRPr="0044209D">
              <w:rPr>
                <w:rFonts w:cs="宋体" w:hint="eastAsia"/>
                <w:color w:val="000000"/>
                <w:sz w:val="21"/>
                <w:szCs w:val="21"/>
                <w:lang w:eastAsia="zh-CN"/>
              </w:rPr>
              <w:t>0</w:t>
            </w:r>
            <w:r w:rsidRPr="0044209D">
              <w:rPr>
                <w:rFonts w:cs="宋体"/>
                <w:color w:val="000000"/>
                <w:sz w:val="21"/>
                <w:szCs w:val="21"/>
                <w:lang w:eastAsia="zh-CN"/>
              </w:rPr>
              <w:t>×100%</w:t>
            </w:r>
            <w:r w:rsidRPr="0044209D">
              <w:rPr>
                <w:rFonts w:cs="宋体" w:hint="eastAsia"/>
                <w:color w:val="000000"/>
                <w:sz w:val="21"/>
                <w:szCs w:val="21"/>
                <w:lang w:eastAsia="zh-CN"/>
              </w:rPr>
              <w:t>≈</w:t>
            </w:r>
            <w:r w:rsidRPr="0044209D">
              <w:rPr>
                <w:rFonts w:cs="宋体"/>
                <w:color w:val="000000"/>
                <w:sz w:val="21"/>
                <w:szCs w:val="21"/>
                <w:lang w:eastAsia="zh-CN"/>
              </w:rPr>
              <w:t>9.0</w:t>
            </w:r>
            <w:r w:rsidRPr="0044209D">
              <w:rPr>
                <w:rFonts w:cs="宋体" w:hint="eastAsia"/>
                <w:color w:val="000000"/>
                <w:sz w:val="21"/>
                <w:szCs w:val="21"/>
                <w:lang w:eastAsia="zh-CN"/>
              </w:rPr>
              <w:t>8%，得5分。综上，该指标满分</w:t>
            </w:r>
            <w:r w:rsidRPr="0044209D">
              <w:rPr>
                <w:rFonts w:cs="宋体"/>
                <w:color w:val="000000"/>
                <w:sz w:val="21"/>
                <w:szCs w:val="21"/>
                <w:lang w:eastAsia="zh-CN"/>
              </w:rPr>
              <w:t>5</w:t>
            </w:r>
            <w:r w:rsidRPr="0044209D">
              <w:rPr>
                <w:rFonts w:cs="宋体" w:hint="eastAsia"/>
                <w:color w:val="000000"/>
                <w:sz w:val="21"/>
                <w:szCs w:val="21"/>
                <w:lang w:eastAsia="zh-CN"/>
              </w:rPr>
              <w:t>分，得分</w:t>
            </w:r>
            <w:r w:rsidRPr="0044209D">
              <w:rPr>
                <w:rFonts w:cs="宋体"/>
                <w:color w:val="000000"/>
                <w:sz w:val="21"/>
                <w:szCs w:val="21"/>
                <w:lang w:eastAsia="zh-CN"/>
              </w:rPr>
              <w:t>5</w:t>
            </w:r>
            <w:r w:rsidRPr="0044209D">
              <w:rPr>
                <w:rFonts w:cs="宋体" w:hint="eastAsia"/>
                <w:color w:val="000000"/>
                <w:sz w:val="21"/>
                <w:szCs w:val="21"/>
                <w:lang w:eastAsia="zh-CN"/>
              </w:rPr>
              <w:t>分。</w:t>
            </w:r>
          </w:p>
        </w:tc>
        <w:tc>
          <w:tcPr>
            <w:tcW w:w="315" w:type="pct"/>
            <w:tcBorders>
              <w:top w:val="nil"/>
              <w:left w:val="nil"/>
              <w:bottom w:val="single" w:sz="8" w:space="0" w:color="auto"/>
              <w:right w:val="single" w:sz="8" w:space="0" w:color="auto"/>
            </w:tcBorders>
            <w:shd w:val="clear" w:color="auto" w:fill="auto"/>
            <w:vAlign w:val="center"/>
          </w:tcPr>
          <w:p w14:paraId="2B2724E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lastRenderedPageBreak/>
              <w:t>资金支出明细及凭证</w:t>
            </w:r>
          </w:p>
        </w:tc>
        <w:tc>
          <w:tcPr>
            <w:tcW w:w="244" w:type="pct"/>
            <w:tcBorders>
              <w:top w:val="nil"/>
              <w:left w:val="nil"/>
              <w:bottom w:val="single" w:sz="8" w:space="0" w:color="auto"/>
              <w:right w:val="single" w:sz="8" w:space="0" w:color="auto"/>
            </w:tcBorders>
            <w:shd w:val="clear" w:color="auto" w:fill="auto"/>
            <w:vAlign w:val="center"/>
          </w:tcPr>
          <w:p w14:paraId="17BF8F3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281" w:type="pct"/>
            <w:tcBorders>
              <w:top w:val="nil"/>
              <w:left w:val="nil"/>
              <w:bottom w:val="single" w:sz="8" w:space="0" w:color="auto"/>
              <w:right w:val="single" w:sz="8" w:space="0" w:color="auto"/>
            </w:tcBorders>
            <w:shd w:val="clear" w:color="auto" w:fill="auto"/>
            <w:vAlign w:val="center"/>
          </w:tcPr>
          <w:p w14:paraId="2AE59D33"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58BBAE0F" w14:textId="77777777">
        <w:trPr>
          <w:trHeight w:val="283"/>
        </w:trPr>
        <w:tc>
          <w:tcPr>
            <w:tcW w:w="232" w:type="pct"/>
            <w:vMerge w:val="restart"/>
            <w:tcBorders>
              <w:top w:val="nil"/>
              <w:left w:val="single" w:sz="8" w:space="0" w:color="auto"/>
              <w:bottom w:val="single" w:sz="8" w:space="0" w:color="000000"/>
              <w:right w:val="single" w:sz="8" w:space="0" w:color="auto"/>
            </w:tcBorders>
            <w:shd w:val="clear" w:color="auto" w:fill="auto"/>
            <w:vAlign w:val="center"/>
          </w:tcPr>
          <w:p w14:paraId="52B6EFB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效益</w:t>
            </w:r>
          </w:p>
        </w:tc>
        <w:tc>
          <w:tcPr>
            <w:tcW w:w="270" w:type="pct"/>
            <w:vMerge w:val="restart"/>
            <w:tcBorders>
              <w:top w:val="nil"/>
              <w:left w:val="single" w:sz="8" w:space="0" w:color="auto"/>
              <w:bottom w:val="single" w:sz="8" w:space="0" w:color="000000"/>
              <w:right w:val="single" w:sz="8" w:space="0" w:color="auto"/>
            </w:tcBorders>
            <w:shd w:val="clear" w:color="auto" w:fill="auto"/>
            <w:vAlign w:val="center"/>
          </w:tcPr>
          <w:p w14:paraId="4F17290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社会效益D1</w:t>
            </w:r>
          </w:p>
        </w:tc>
        <w:tc>
          <w:tcPr>
            <w:tcW w:w="240" w:type="pct"/>
            <w:tcBorders>
              <w:top w:val="nil"/>
              <w:left w:val="nil"/>
              <w:bottom w:val="single" w:sz="8" w:space="0" w:color="auto"/>
              <w:right w:val="single" w:sz="8" w:space="0" w:color="auto"/>
            </w:tcBorders>
            <w:shd w:val="clear" w:color="auto" w:fill="auto"/>
            <w:vAlign w:val="center"/>
          </w:tcPr>
          <w:p w14:paraId="468ED54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义务教育学校基本办学条件改善情况D11</w:t>
            </w:r>
          </w:p>
        </w:tc>
        <w:tc>
          <w:tcPr>
            <w:tcW w:w="657" w:type="pct"/>
            <w:tcBorders>
              <w:top w:val="nil"/>
              <w:left w:val="nil"/>
              <w:bottom w:val="single" w:sz="8" w:space="0" w:color="auto"/>
              <w:right w:val="single" w:sz="8" w:space="0" w:color="auto"/>
            </w:tcBorders>
            <w:shd w:val="clear" w:color="000000" w:fill="FFFFFF"/>
            <w:vAlign w:val="center"/>
          </w:tcPr>
          <w:p w14:paraId="7099D54B"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项目实施后，义务教育学校基础教学设施的改善所产生的社会效益。</w:t>
            </w:r>
          </w:p>
        </w:tc>
        <w:tc>
          <w:tcPr>
            <w:tcW w:w="233" w:type="pct"/>
            <w:tcBorders>
              <w:top w:val="nil"/>
              <w:left w:val="nil"/>
              <w:bottom w:val="single" w:sz="8" w:space="0" w:color="auto"/>
              <w:right w:val="single" w:sz="8" w:space="0" w:color="auto"/>
            </w:tcBorders>
            <w:shd w:val="clear" w:color="auto" w:fill="auto"/>
            <w:vAlign w:val="center"/>
          </w:tcPr>
          <w:p w14:paraId="589894C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改善</w:t>
            </w:r>
          </w:p>
        </w:tc>
        <w:tc>
          <w:tcPr>
            <w:tcW w:w="233" w:type="pct"/>
            <w:tcBorders>
              <w:top w:val="nil"/>
              <w:left w:val="nil"/>
              <w:bottom w:val="single" w:sz="8" w:space="0" w:color="auto"/>
              <w:right w:val="single" w:sz="8" w:space="0" w:color="auto"/>
            </w:tcBorders>
            <w:shd w:val="clear" w:color="auto" w:fill="auto"/>
            <w:vAlign w:val="center"/>
          </w:tcPr>
          <w:p w14:paraId="7090A44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历史标准</w:t>
            </w:r>
          </w:p>
        </w:tc>
        <w:tc>
          <w:tcPr>
            <w:tcW w:w="186" w:type="pct"/>
            <w:tcBorders>
              <w:top w:val="nil"/>
              <w:left w:val="nil"/>
              <w:bottom w:val="single" w:sz="8" w:space="0" w:color="auto"/>
              <w:right w:val="single" w:sz="8" w:space="0" w:color="auto"/>
            </w:tcBorders>
            <w:shd w:val="clear" w:color="auto" w:fill="auto"/>
            <w:noWrap/>
            <w:vAlign w:val="center"/>
          </w:tcPr>
          <w:p w14:paraId="77FB400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810" w:type="pct"/>
            <w:tcBorders>
              <w:top w:val="nil"/>
              <w:left w:val="nil"/>
              <w:bottom w:val="single" w:sz="8" w:space="0" w:color="auto"/>
              <w:right w:val="single" w:sz="8" w:space="0" w:color="auto"/>
            </w:tcBorders>
            <w:shd w:val="clear" w:color="auto" w:fill="auto"/>
            <w:vAlign w:val="center"/>
          </w:tcPr>
          <w:p w14:paraId="7CD3959E"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项目实施后，改善安泽县义务教育学校基本办学条件，提高办学质量（5分）；小幅度改善，（1-3分）；没有改善（0分）。</w:t>
            </w:r>
          </w:p>
        </w:tc>
        <w:tc>
          <w:tcPr>
            <w:tcW w:w="1294" w:type="pct"/>
            <w:tcBorders>
              <w:top w:val="nil"/>
              <w:left w:val="nil"/>
              <w:bottom w:val="single" w:sz="8" w:space="0" w:color="auto"/>
              <w:right w:val="single" w:sz="8" w:space="0" w:color="auto"/>
            </w:tcBorders>
            <w:shd w:val="clear" w:color="auto" w:fill="auto"/>
            <w:vAlign w:val="center"/>
          </w:tcPr>
          <w:p w14:paraId="5C1FC934"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根据考察5所学校，通过项目的实施，各学校教学设备先进，提高教学质量，改善教学条件。综上，该指标满分5分，得分5分。</w:t>
            </w:r>
          </w:p>
        </w:tc>
        <w:tc>
          <w:tcPr>
            <w:tcW w:w="315" w:type="pct"/>
            <w:tcBorders>
              <w:top w:val="nil"/>
              <w:left w:val="nil"/>
              <w:bottom w:val="single" w:sz="8" w:space="0" w:color="auto"/>
              <w:right w:val="single" w:sz="8" w:space="0" w:color="auto"/>
            </w:tcBorders>
            <w:shd w:val="clear" w:color="auto" w:fill="auto"/>
            <w:vAlign w:val="center"/>
          </w:tcPr>
          <w:p w14:paraId="4A76C50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相关统计数据及佐证材料</w:t>
            </w:r>
          </w:p>
        </w:tc>
        <w:tc>
          <w:tcPr>
            <w:tcW w:w="244" w:type="pct"/>
            <w:tcBorders>
              <w:top w:val="nil"/>
              <w:left w:val="nil"/>
              <w:bottom w:val="single" w:sz="8" w:space="0" w:color="auto"/>
              <w:right w:val="single" w:sz="8" w:space="0" w:color="auto"/>
            </w:tcBorders>
            <w:shd w:val="clear" w:color="auto" w:fill="auto"/>
            <w:vAlign w:val="center"/>
          </w:tcPr>
          <w:p w14:paraId="49708D8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281" w:type="pct"/>
            <w:tcBorders>
              <w:top w:val="nil"/>
              <w:left w:val="nil"/>
              <w:bottom w:val="single" w:sz="8" w:space="0" w:color="auto"/>
              <w:right w:val="single" w:sz="8" w:space="0" w:color="auto"/>
            </w:tcBorders>
            <w:shd w:val="clear" w:color="auto" w:fill="auto"/>
            <w:vAlign w:val="center"/>
          </w:tcPr>
          <w:p w14:paraId="7DF26FE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41A18C5C"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331157AE"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single" w:sz="8" w:space="0" w:color="000000"/>
              <w:right w:val="single" w:sz="8" w:space="0" w:color="auto"/>
            </w:tcBorders>
            <w:vAlign w:val="center"/>
          </w:tcPr>
          <w:p w14:paraId="3B5D8D12"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single" w:sz="8" w:space="0" w:color="auto"/>
              <w:right w:val="single" w:sz="8" w:space="0" w:color="auto"/>
            </w:tcBorders>
            <w:shd w:val="clear" w:color="auto" w:fill="auto"/>
            <w:vAlign w:val="center"/>
          </w:tcPr>
          <w:p w14:paraId="0EF9C3B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教育资源布局合理性促进情况D12</w:t>
            </w:r>
          </w:p>
        </w:tc>
        <w:tc>
          <w:tcPr>
            <w:tcW w:w="657" w:type="pct"/>
            <w:tcBorders>
              <w:top w:val="nil"/>
              <w:left w:val="nil"/>
              <w:bottom w:val="single" w:sz="8" w:space="0" w:color="auto"/>
              <w:right w:val="single" w:sz="8" w:space="0" w:color="auto"/>
            </w:tcBorders>
            <w:shd w:val="clear" w:color="000000" w:fill="FFFFFF"/>
            <w:vAlign w:val="center"/>
          </w:tcPr>
          <w:p w14:paraId="1ED6AEC2"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项目实施后，义务教育学校教育资源分配合理所产生的社会效益。</w:t>
            </w:r>
          </w:p>
        </w:tc>
        <w:tc>
          <w:tcPr>
            <w:tcW w:w="233" w:type="pct"/>
            <w:tcBorders>
              <w:top w:val="nil"/>
              <w:left w:val="nil"/>
              <w:bottom w:val="single" w:sz="8" w:space="0" w:color="auto"/>
              <w:right w:val="single" w:sz="8" w:space="0" w:color="auto"/>
            </w:tcBorders>
            <w:shd w:val="clear" w:color="auto" w:fill="auto"/>
            <w:vAlign w:val="center"/>
          </w:tcPr>
          <w:p w14:paraId="2CFB097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促进</w:t>
            </w:r>
          </w:p>
        </w:tc>
        <w:tc>
          <w:tcPr>
            <w:tcW w:w="233" w:type="pct"/>
            <w:tcBorders>
              <w:top w:val="nil"/>
              <w:left w:val="nil"/>
              <w:bottom w:val="single" w:sz="8" w:space="0" w:color="auto"/>
              <w:right w:val="single" w:sz="8" w:space="0" w:color="auto"/>
            </w:tcBorders>
            <w:shd w:val="clear" w:color="auto" w:fill="auto"/>
            <w:vAlign w:val="center"/>
          </w:tcPr>
          <w:p w14:paraId="35A5FA09"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历史标准</w:t>
            </w:r>
          </w:p>
        </w:tc>
        <w:tc>
          <w:tcPr>
            <w:tcW w:w="186" w:type="pct"/>
            <w:tcBorders>
              <w:top w:val="nil"/>
              <w:left w:val="nil"/>
              <w:bottom w:val="single" w:sz="8" w:space="0" w:color="auto"/>
              <w:right w:val="single" w:sz="8" w:space="0" w:color="auto"/>
            </w:tcBorders>
            <w:shd w:val="clear" w:color="auto" w:fill="auto"/>
            <w:noWrap/>
            <w:vAlign w:val="center"/>
          </w:tcPr>
          <w:p w14:paraId="3B75F7C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810" w:type="pct"/>
            <w:tcBorders>
              <w:top w:val="nil"/>
              <w:left w:val="nil"/>
              <w:bottom w:val="single" w:sz="8" w:space="0" w:color="auto"/>
              <w:right w:val="single" w:sz="8" w:space="0" w:color="auto"/>
            </w:tcBorders>
            <w:shd w:val="clear" w:color="auto" w:fill="auto"/>
            <w:vAlign w:val="center"/>
          </w:tcPr>
          <w:p w14:paraId="37AF2BDD"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项目实施后，缩小了城乡之间、校际之间的办学差距，促进了公平优质的教育创造条件的发展（5分）；小幅度促进（1-4分）；没有带动（0分）。</w:t>
            </w:r>
          </w:p>
        </w:tc>
        <w:tc>
          <w:tcPr>
            <w:tcW w:w="1294" w:type="pct"/>
            <w:tcBorders>
              <w:top w:val="nil"/>
              <w:left w:val="nil"/>
              <w:bottom w:val="single" w:sz="8" w:space="0" w:color="auto"/>
              <w:right w:val="single" w:sz="8" w:space="0" w:color="auto"/>
            </w:tcBorders>
            <w:shd w:val="clear" w:color="auto" w:fill="auto"/>
            <w:vAlign w:val="center"/>
          </w:tcPr>
          <w:p w14:paraId="56329B52"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根据考察，项目实施后，使用先进的教学设备，缩小了城乡之间、校际之间的办学差距，促进了公平优质的教育创造条件的发展。综上，该指标满分5分，得分5分。</w:t>
            </w:r>
          </w:p>
        </w:tc>
        <w:tc>
          <w:tcPr>
            <w:tcW w:w="315" w:type="pct"/>
            <w:tcBorders>
              <w:top w:val="nil"/>
              <w:left w:val="nil"/>
              <w:bottom w:val="single" w:sz="8" w:space="0" w:color="auto"/>
              <w:right w:val="single" w:sz="8" w:space="0" w:color="auto"/>
            </w:tcBorders>
            <w:shd w:val="clear" w:color="auto" w:fill="auto"/>
            <w:vAlign w:val="center"/>
          </w:tcPr>
          <w:p w14:paraId="6E7D710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相关统计数据及佐证材料</w:t>
            </w:r>
          </w:p>
        </w:tc>
        <w:tc>
          <w:tcPr>
            <w:tcW w:w="244" w:type="pct"/>
            <w:tcBorders>
              <w:top w:val="nil"/>
              <w:left w:val="nil"/>
              <w:bottom w:val="single" w:sz="8" w:space="0" w:color="auto"/>
              <w:right w:val="single" w:sz="8" w:space="0" w:color="auto"/>
            </w:tcBorders>
            <w:shd w:val="clear" w:color="auto" w:fill="auto"/>
            <w:vAlign w:val="center"/>
          </w:tcPr>
          <w:p w14:paraId="5D66FEE0"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281" w:type="pct"/>
            <w:tcBorders>
              <w:top w:val="nil"/>
              <w:left w:val="nil"/>
              <w:bottom w:val="single" w:sz="8" w:space="0" w:color="auto"/>
              <w:right w:val="single" w:sz="8" w:space="0" w:color="auto"/>
            </w:tcBorders>
            <w:shd w:val="clear" w:color="auto" w:fill="auto"/>
            <w:vAlign w:val="center"/>
          </w:tcPr>
          <w:p w14:paraId="534CBAA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4D34FF7B"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6D926A47"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tcBorders>
              <w:top w:val="nil"/>
              <w:left w:val="nil"/>
              <w:bottom w:val="single" w:sz="8" w:space="0" w:color="auto"/>
              <w:right w:val="single" w:sz="8" w:space="0" w:color="auto"/>
            </w:tcBorders>
            <w:shd w:val="clear" w:color="auto" w:fill="auto"/>
            <w:vAlign w:val="center"/>
          </w:tcPr>
          <w:p w14:paraId="2504233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可持续影响D2</w:t>
            </w:r>
          </w:p>
        </w:tc>
        <w:tc>
          <w:tcPr>
            <w:tcW w:w="240" w:type="pct"/>
            <w:tcBorders>
              <w:top w:val="nil"/>
              <w:left w:val="nil"/>
              <w:bottom w:val="single" w:sz="8" w:space="0" w:color="auto"/>
              <w:right w:val="single" w:sz="8" w:space="0" w:color="auto"/>
            </w:tcBorders>
            <w:shd w:val="clear" w:color="auto" w:fill="auto"/>
            <w:vAlign w:val="center"/>
          </w:tcPr>
          <w:p w14:paraId="2AC81E3F"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长效机制建设完备性D21</w:t>
            </w:r>
          </w:p>
        </w:tc>
        <w:tc>
          <w:tcPr>
            <w:tcW w:w="657" w:type="pct"/>
            <w:tcBorders>
              <w:top w:val="nil"/>
              <w:left w:val="nil"/>
              <w:bottom w:val="single" w:sz="8" w:space="0" w:color="auto"/>
              <w:right w:val="single" w:sz="8" w:space="0" w:color="auto"/>
            </w:tcBorders>
            <w:shd w:val="clear" w:color="000000" w:fill="FFFFFF"/>
            <w:vAlign w:val="center"/>
          </w:tcPr>
          <w:p w14:paraId="5A3D16E0"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项目实施后，设备后续管理和使用制度健全所产生的可持续影响。</w:t>
            </w:r>
          </w:p>
        </w:tc>
        <w:tc>
          <w:tcPr>
            <w:tcW w:w="233" w:type="pct"/>
            <w:tcBorders>
              <w:top w:val="nil"/>
              <w:left w:val="nil"/>
              <w:bottom w:val="single" w:sz="8" w:space="0" w:color="auto"/>
              <w:right w:val="single" w:sz="8" w:space="0" w:color="auto"/>
            </w:tcBorders>
            <w:shd w:val="clear" w:color="auto" w:fill="auto"/>
            <w:vAlign w:val="center"/>
          </w:tcPr>
          <w:p w14:paraId="74A36DD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健全</w:t>
            </w:r>
          </w:p>
        </w:tc>
        <w:tc>
          <w:tcPr>
            <w:tcW w:w="233" w:type="pct"/>
            <w:tcBorders>
              <w:top w:val="nil"/>
              <w:left w:val="nil"/>
              <w:bottom w:val="single" w:sz="8" w:space="0" w:color="auto"/>
              <w:right w:val="single" w:sz="8" w:space="0" w:color="auto"/>
            </w:tcBorders>
            <w:shd w:val="clear" w:color="auto" w:fill="auto"/>
            <w:vAlign w:val="center"/>
          </w:tcPr>
          <w:p w14:paraId="3CBA6CA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历史标准</w:t>
            </w:r>
          </w:p>
        </w:tc>
        <w:tc>
          <w:tcPr>
            <w:tcW w:w="186" w:type="pct"/>
            <w:tcBorders>
              <w:top w:val="nil"/>
              <w:left w:val="nil"/>
              <w:bottom w:val="single" w:sz="8" w:space="0" w:color="auto"/>
              <w:right w:val="single" w:sz="8" w:space="0" w:color="auto"/>
            </w:tcBorders>
            <w:shd w:val="clear" w:color="auto" w:fill="auto"/>
            <w:noWrap/>
            <w:vAlign w:val="center"/>
          </w:tcPr>
          <w:p w14:paraId="56E6694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w:t>
            </w:r>
          </w:p>
        </w:tc>
        <w:tc>
          <w:tcPr>
            <w:tcW w:w="810" w:type="pct"/>
            <w:tcBorders>
              <w:top w:val="nil"/>
              <w:left w:val="nil"/>
              <w:bottom w:val="single" w:sz="8" w:space="0" w:color="auto"/>
              <w:right w:val="single" w:sz="8" w:space="0" w:color="auto"/>
            </w:tcBorders>
            <w:shd w:val="clear" w:color="auto" w:fill="auto"/>
            <w:vAlign w:val="center"/>
          </w:tcPr>
          <w:p w14:paraId="6061AE3F"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项目建成后有单位进行管理（5分）；设立了管理维修制度（4分）；有经费支撑（1分）。</w:t>
            </w:r>
          </w:p>
        </w:tc>
        <w:tc>
          <w:tcPr>
            <w:tcW w:w="1294" w:type="pct"/>
            <w:tcBorders>
              <w:top w:val="nil"/>
              <w:left w:val="nil"/>
              <w:bottom w:val="single" w:sz="8" w:space="0" w:color="auto"/>
              <w:right w:val="single" w:sz="8" w:space="0" w:color="auto"/>
            </w:tcBorders>
            <w:shd w:val="clear" w:color="auto" w:fill="auto"/>
            <w:vAlign w:val="center"/>
          </w:tcPr>
          <w:p w14:paraId="1E667E7B"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根据考察，各学校按照《安泽县学校教育教学仪器设备管理和使用暂行办法》对设备进行管理和维修，</w:t>
            </w:r>
            <w:proofErr w:type="gramStart"/>
            <w:r>
              <w:rPr>
                <w:rFonts w:cs="宋体" w:hint="eastAsia"/>
                <w:color w:val="000000"/>
                <w:sz w:val="21"/>
                <w:szCs w:val="21"/>
                <w:lang w:eastAsia="zh-CN"/>
              </w:rPr>
              <w:t>基本每年</w:t>
            </w:r>
            <w:proofErr w:type="gramEnd"/>
            <w:r>
              <w:rPr>
                <w:rFonts w:cs="宋体" w:hint="eastAsia"/>
                <w:color w:val="000000"/>
                <w:sz w:val="21"/>
                <w:szCs w:val="21"/>
                <w:lang w:eastAsia="zh-CN"/>
              </w:rPr>
              <w:t>会对设备检查维护2-3次，出现问题及时维修，保障设施设备维护运转正常，得10分。综上，该指标满分10分，得分10分。</w:t>
            </w:r>
          </w:p>
        </w:tc>
        <w:tc>
          <w:tcPr>
            <w:tcW w:w="315" w:type="pct"/>
            <w:tcBorders>
              <w:top w:val="nil"/>
              <w:left w:val="nil"/>
              <w:bottom w:val="single" w:sz="8" w:space="0" w:color="auto"/>
              <w:right w:val="single" w:sz="8" w:space="0" w:color="auto"/>
            </w:tcBorders>
            <w:shd w:val="clear" w:color="auto" w:fill="auto"/>
            <w:vAlign w:val="center"/>
          </w:tcPr>
          <w:p w14:paraId="5D0EF51F"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相关统计数据及佐证材料</w:t>
            </w:r>
          </w:p>
        </w:tc>
        <w:tc>
          <w:tcPr>
            <w:tcW w:w="244" w:type="pct"/>
            <w:tcBorders>
              <w:top w:val="nil"/>
              <w:left w:val="nil"/>
              <w:bottom w:val="single" w:sz="8" w:space="0" w:color="auto"/>
              <w:right w:val="single" w:sz="8" w:space="0" w:color="auto"/>
            </w:tcBorders>
            <w:shd w:val="clear" w:color="auto" w:fill="auto"/>
            <w:vAlign w:val="center"/>
          </w:tcPr>
          <w:p w14:paraId="21DE883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w:t>
            </w:r>
          </w:p>
        </w:tc>
        <w:tc>
          <w:tcPr>
            <w:tcW w:w="281" w:type="pct"/>
            <w:tcBorders>
              <w:top w:val="nil"/>
              <w:left w:val="nil"/>
              <w:bottom w:val="single" w:sz="8" w:space="0" w:color="auto"/>
              <w:right w:val="single" w:sz="8" w:space="0" w:color="auto"/>
            </w:tcBorders>
            <w:shd w:val="clear" w:color="auto" w:fill="auto"/>
            <w:vAlign w:val="center"/>
          </w:tcPr>
          <w:p w14:paraId="711BA92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r>
      <w:tr w:rsidR="00B002DC" w14:paraId="48B5A370"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0539E216"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val="restart"/>
            <w:tcBorders>
              <w:top w:val="nil"/>
              <w:left w:val="single" w:sz="8" w:space="0" w:color="auto"/>
              <w:bottom w:val="nil"/>
              <w:right w:val="single" w:sz="8" w:space="0" w:color="auto"/>
            </w:tcBorders>
            <w:shd w:val="clear" w:color="auto" w:fill="auto"/>
            <w:vAlign w:val="center"/>
          </w:tcPr>
          <w:p w14:paraId="18A315A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满意度D3</w:t>
            </w:r>
          </w:p>
        </w:tc>
        <w:tc>
          <w:tcPr>
            <w:tcW w:w="240" w:type="pct"/>
            <w:tcBorders>
              <w:top w:val="nil"/>
              <w:left w:val="nil"/>
              <w:bottom w:val="single" w:sz="8" w:space="0" w:color="auto"/>
              <w:right w:val="single" w:sz="8" w:space="0" w:color="auto"/>
            </w:tcBorders>
            <w:shd w:val="clear" w:color="auto" w:fill="auto"/>
            <w:vAlign w:val="center"/>
          </w:tcPr>
          <w:p w14:paraId="438248D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教职工满意度D31</w:t>
            </w:r>
          </w:p>
        </w:tc>
        <w:tc>
          <w:tcPr>
            <w:tcW w:w="657" w:type="pct"/>
            <w:tcBorders>
              <w:top w:val="nil"/>
              <w:left w:val="nil"/>
              <w:bottom w:val="single" w:sz="8" w:space="0" w:color="auto"/>
              <w:right w:val="single" w:sz="8" w:space="0" w:color="auto"/>
            </w:tcBorders>
            <w:shd w:val="clear" w:color="000000" w:fill="FFFFFF"/>
            <w:vAlign w:val="center"/>
          </w:tcPr>
          <w:p w14:paraId="78320BAA"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教职工对项目实施效果的满意程度。</w:t>
            </w:r>
          </w:p>
        </w:tc>
        <w:tc>
          <w:tcPr>
            <w:tcW w:w="233" w:type="pct"/>
            <w:tcBorders>
              <w:top w:val="nil"/>
              <w:left w:val="nil"/>
              <w:bottom w:val="single" w:sz="8" w:space="0" w:color="auto"/>
              <w:right w:val="single" w:sz="8" w:space="0" w:color="auto"/>
            </w:tcBorders>
            <w:shd w:val="clear" w:color="auto" w:fill="auto"/>
            <w:vAlign w:val="center"/>
          </w:tcPr>
          <w:p w14:paraId="32F6809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≧95%</w:t>
            </w:r>
          </w:p>
        </w:tc>
        <w:tc>
          <w:tcPr>
            <w:tcW w:w="233" w:type="pct"/>
            <w:tcBorders>
              <w:top w:val="nil"/>
              <w:left w:val="nil"/>
              <w:bottom w:val="single" w:sz="8" w:space="0" w:color="auto"/>
              <w:right w:val="single" w:sz="8" w:space="0" w:color="auto"/>
            </w:tcBorders>
            <w:shd w:val="clear" w:color="auto" w:fill="auto"/>
            <w:vAlign w:val="center"/>
          </w:tcPr>
          <w:p w14:paraId="35B079EC"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single" w:sz="8" w:space="0" w:color="auto"/>
              <w:right w:val="single" w:sz="8" w:space="0" w:color="auto"/>
            </w:tcBorders>
            <w:shd w:val="clear" w:color="auto" w:fill="auto"/>
            <w:noWrap/>
            <w:vAlign w:val="center"/>
          </w:tcPr>
          <w:p w14:paraId="4E4234B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810" w:type="pct"/>
            <w:tcBorders>
              <w:top w:val="nil"/>
              <w:left w:val="nil"/>
              <w:bottom w:val="single" w:sz="8" w:space="0" w:color="auto"/>
              <w:right w:val="single" w:sz="8" w:space="0" w:color="auto"/>
            </w:tcBorders>
            <w:shd w:val="clear" w:color="auto" w:fill="auto"/>
            <w:vAlign w:val="center"/>
          </w:tcPr>
          <w:p w14:paraId="5CEE26FA"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依据调查问卷得分，非常满意度、比较满意、基本满意比率按照满意程度分别赋权100%、80%、60%，计算综合满意度。按有效问卷数计算评分比例。满意度≧95%，得满分，</w:t>
            </w:r>
            <w:proofErr w:type="gramStart"/>
            <w:r>
              <w:rPr>
                <w:rFonts w:cs="宋体" w:hint="eastAsia"/>
                <w:color w:val="000000"/>
                <w:sz w:val="21"/>
                <w:szCs w:val="21"/>
                <w:lang w:eastAsia="zh-CN"/>
              </w:rPr>
              <w:t>满意度每降低</w:t>
            </w:r>
            <w:proofErr w:type="gramEnd"/>
            <w:r>
              <w:rPr>
                <w:rFonts w:cs="宋体" w:hint="eastAsia"/>
                <w:color w:val="000000"/>
                <w:sz w:val="21"/>
                <w:szCs w:val="21"/>
                <w:lang w:eastAsia="zh-CN"/>
              </w:rPr>
              <w:t>1%，扣除5%，低于60%不得分。</w:t>
            </w:r>
          </w:p>
        </w:tc>
        <w:tc>
          <w:tcPr>
            <w:tcW w:w="1294" w:type="pct"/>
            <w:tcBorders>
              <w:top w:val="nil"/>
              <w:left w:val="nil"/>
              <w:bottom w:val="single" w:sz="8" w:space="0" w:color="auto"/>
              <w:right w:val="single" w:sz="8" w:space="0" w:color="auto"/>
            </w:tcBorders>
            <w:shd w:val="clear" w:color="auto" w:fill="auto"/>
            <w:vAlign w:val="center"/>
          </w:tcPr>
          <w:p w14:paraId="375A2960"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依据调查问卷统计，教职满意度为87.76%，满意度标杆值为95%。综上，该指标满分为5分，实际得分3.19分。</w:t>
            </w:r>
          </w:p>
        </w:tc>
        <w:tc>
          <w:tcPr>
            <w:tcW w:w="315" w:type="pct"/>
            <w:tcBorders>
              <w:top w:val="nil"/>
              <w:left w:val="nil"/>
              <w:bottom w:val="single" w:sz="8" w:space="0" w:color="auto"/>
              <w:right w:val="single" w:sz="8" w:space="0" w:color="auto"/>
            </w:tcBorders>
            <w:shd w:val="clear" w:color="auto" w:fill="auto"/>
            <w:vAlign w:val="center"/>
          </w:tcPr>
          <w:p w14:paraId="18F21893"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问卷调查</w:t>
            </w:r>
          </w:p>
        </w:tc>
        <w:tc>
          <w:tcPr>
            <w:tcW w:w="244" w:type="pct"/>
            <w:tcBorders>
              <w:top w:val="nil"/>
              <w:left w:val="nil"/>
              <w:bottom w:val="single" w:sz="8" w:space="0" w:color="auto"/>
              <w:right w:val="single" w:sz="8" w:space="0" w:color="auto"/>
            </w:tcBorders>
            <w:shd w:val="clear" w:color="auto" w:fill="auto"/>
            <w:vAlign w:val="center"/>
          </w:tcPr>
          <w:p w14:paraId="1AA58AEF"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3.19</w:t>
            </w:r>
          </w:p>
        </w:tc>
        <w:tc>
          <w:tcPr>
            <w:tcW w:w="281" w:type="pct"/>
            <w:tcBorders>
              <w:top w:val="nil"/>
              <w:left w:val="nil"/>
              <w:bottom w:val="single" w:sz="8" w:space="0" w:color="auto"/>
              <w:right w:val="single" w:sz="8" w:space="0" w:color="auto"/>
            </w:tcBorders>
            <w:shd w:val="clear" w:color="auto" w:fill="auto"/>
            <w:vAlign w:val="center"/>
          </w:tcPr>
          <w:p w14:paraId="5BCFA9E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63.80%</w:t>
            </w:r>
          </w:p>
        </w:tc>
      </w:tr>
      <w:tr w:rsidR="00B002DC" w14:paraId="6962C64B" w14:textId="77777777">
        <w:trPr>
          <w:trHeight w:val="283"/>
        </w:trPr>
        <w:tc>
          <w:tcPr>
            <w:tcW w:w="232" w:type="pct"/>
            <w:vMerge/>
            <w:tcBorders>
              <w:top w:val="nil"/>
              <w:left w:val="single" w:sz="8" w:space="0" w:color="auto"/>
              <w:bottom w:val="single" w:sz="8" w:space="0" w:color="000000"/>
              <w:right w:val="single" w:sz="8" w:space="0" w:color="auto"/>
            </w:tcBorders>
            <w:vAlign w:val="center"/>
          </w:tcPr>
          <w:p w14:paraId="7B4BD314"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70" w:type="pct"/>
            <w:vMerge/>
            <w:tcBorders>
              <w:top w:val="nil"/>
              <w:left w:val="single" w:sz="8" w:space="0" w:color="auto"/>
              <w:bottom w:val="nil"/>
              <w:right w:val="single" w:sz="8" w:space="0" w:color="auto"/>
            </w:tcBorders>
            <w:vAlign w:val="center"/>
          </w:tcPr>
          <w:p w14:paraId="26EDACD7" w14:textId="77777777" w:rsidR="00B002DC" w:rsidRDefault="00B002DC">
            <w:pPr>
              <w:widowControl w:val="0"/>
              <w:spacing w:line="240" w:lineRule="auto"/>
              <w:ind w:firstLineChars="0" w:firstLine="0"/>
              <w:jc w:val="left"/>
              <w:rPr>
                <w:rFonts w:cs="宋体"/>
                <w:color w:val="000000"/>
                <w:sz w:val="21"/>
                <w:szCs w:val="21"/>
                <w:lang w:eastAsia="zh-CN"/>
              </w:rPr>
            </w:pPr>
          </w:p>
        </w:tc>
        <w:tc>
          <w:tcPr>
            <w:tcW w:w="240" w:type="pct"/>
            <w:tcBorders>
              <w:top w:val="nil"/>
              <w:left w:val="nil"/>
              <w:bottom w:val="nil"/>
              <w:right w:val="single" w:sz="8" w:space="0" w:color="auto"/>
            </w:tcBorders>
            <w:shd w:val="clear" w:color="auto" w:fill="auto"/>
            <w:vAlign w:val="center"/>
          </w:tcPr>
          <w:p w14:paraId="070C704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学生满意度D32</w:t>
            </w:r>
          </w:p>
        </w:tc>
        <w:tc>
          <w:tcPr>
            <w:tcW w:w="657" w:type="pct"/>
            <w:tcBorders>
              <w:top w:val="nil"/>
              <w:left w:val="nil"/>
              <w:bottom w:val="nil"/>
              <w:right w:val="single" w:sz="8" w:space="0" w:color="auto"/>
            </w:tcBorders>
            <w:shd w:val="clear" w:color="000000" w:fill="FFFFFF"/>
            <w:vAlign w:val="center"/>
          </w:tcPr>
          <w:p w14:paraId="033C01CE"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学生对项目实施效果的满意程度。</w:t>
            </w:r>
          </w:p>
        </w:tc>
        <w:tc>
          <w:tcPr>
            <w:tcW w:w="233" w:type="pct"/>
            <w:tcBorders>
              <w:top w:val="nil"/>
              <w:left w:val="nil"/>
              <w:bottom w:val="nil"/>
              <w:right w:val="single" w:sz="8" w:space="0" w:color="auto"/>
            </w:tcBorders>
            <w:shd w:val="clear" w:color="auto" w:fill="auto"/>
            <w:vAlign w:val="center"/>
          </w:tcPr>
          <w:p w14:paraId="301DDD2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≧95%</w:t>
            </w:r>
          </w:p>
        </w:tc>
        <w:tc>
          <w:tcPr>
            <w:tcW w:w="233" w:type="pct"/>
            <w:tcBorders>
              <w:top w:val="nil"/>
              <w:left w:val="nil"/>
              <w:bottom w:val="nil"/>
              <w:right w:val="single" w:sz="8" w:space="0" w:color="auto"/>
            </w:tcBorders>
            <w:shd w:val="clear" w:color="auto" w:fill="auto"/>
            <w:vAlign w:val="center"/>
          </w:tcPr>
          <w:p w14:paraId="04BB010A"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计划标准</w:t>
            </w:r>
          </w:p>
        </w:tc>
        <w:tc>
          <w:tcPr>
            <w:tcW w:w="186" w:type="pct"/>
            <w:tcBorders>
              <w:top w:val="nil"/>
              <w:left w:val="nil"/>
              <w:bottom w:val="nil"/>
              <w:right w:val="single" w:sz="8" w:space="0" w:color="auto"/>
            </w:tcBorders>
            <w:shd w:val="clear" w:color="auto" w:fill="auto"/>
            <w:noWrap/>
            <w:vAlign w:val="center"/>
          </w:tcPr>
          <w:p w14:paraId="15238027"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5</w:t>
            </w:r>
          </w:p>
        </w:tc>
        <w:tc>
          <w:tcPr>
            <w:tcW w:w="810" w:type="pct"/>
            <w:tcBorders>
              <w:top w:val="nil"/>
              <w:left w:val="nil"/>
              <w:bottom w:val="nil"/>
              <w:right w:val="single" w:sz="8" w:space="0" w:color="auto"/>
            </w:tcBorders>
            <w:shd w:val="clear" w:color="auto" w:fill="auto"/>
            <w:vAlign w:val="center"/>
          </w:tcPr>
          <w:p w14:paraId="0DF80F65"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依据调查问卷得分，非常满意度、比较满意、基本满意比率按照满意程度分别赋权100%、80%、60%，计算综合满意度。按有效问卷数计算评分比例。满意度≧95%，得满分，</w:t>
            </w:r>
            <w:proofErr w:type="gramStart"/>
            <w:r>
              <w:rPr>
                <w:rFonts w:cs="宋体" w:hint="eastAsia"/>
                <w:color w:val="000000"/>
                <w:sz w:val="21"/>
                <w:szCs w:val="21"/>
                <w:lang w:eastAsia="zh-CN"/>
              </w:rPr>
              <w:t>满意度每降低</w:t>
            </w:r>
            <w:proofErr w:type="gramEnd"/>
            <w:r>
              <w:rPr>
                <w:rFonts w:cs="宋体" w:hint="eastAsia"/>
                <w:color w:val="000000"/>
                <w:sz w:val="21"/>
                <w:szCs w:val="21"/>
                <w:lang w:eastAsia="zh-CN"/>
              </w:rPr>
              <w:t>1%，扣除5%，低于60%不得分。</w:t>
            </w:r>
          </w:p>
        </w:tc>
        <w:tc>
          <w:tcPr>
            <w:tcW w:w="1294" w:type="pct"/>
            <w:tcBorders>
              <w:top w:val="nil"/>
              <w:left w:val="nil"/>
              <w:bottom w:val="nil"/>
              <w:right w:val="single" w:sz="8" w:space="0" w:color="auto"/>
            </w:tcBorders>
            <w:shd w:val="clear" w:color="auto" w:fill="auto"/>
            <w:vAlign w:val="center"/>
          </w:tcPr>
          <w:p w14:paraId="00734427"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依据调查问卷统计，学生满意度为90.91%，满意度标杆值为95%。综上，该指标满分为5分，实际得分3.</w:t>
            </w:r>
            <w:r>
              <w:rPr>
                <w:rFonts w:cs="宋体"/>
                <w:color w:val="000000"/>
                <w:sz w:val="21"/>
                <w:szCs w:val="21"/>
                <w:lang w:eastAsia="zh-CN"/>
              </w:rPr>
              <w:t>10</w:t>
            </w:r>
            <w:r>
              <w:rPr>
                <w:rFonts w:cs="宋体" w:hint="eastAsia"/>
                <w:color w:val="000000"/>
                <w:sz w:val="21"/>
                <w:szCs w:val="21"/>
                <w:lang w:eastAsia="zh-CN"/>
              </w:rPr>
              <w:t>分。</w:t>
            </w:r>
          </w:p>
        </w:tc>
        <w:tc>
          <w:tcPr>
            <w:tcW w:w="315" w:type="pct"/>
            <w:tcBorders>
              <w:top w:val="nil"/>
              <w:left w:val="nil"/>
              <w:bottom w:val="single" w:sz="8" w:space="0" w:color="auto"/>
              <w:right w:val="single" w:sz="8" w:space="0" w:color="auto"/>
            </w:tcBorders>
            <w:shd w:val="clear" w:color="auto" w:fill="auto"/>
            <w:vAlign w:val="center"/>
          </w:tcPr>
          <w:p w14:paraId="610A30F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问卷调查</w:t>
            </w:r>
          </w:p>
        </w:tc>
        <w:tc>
          <w:tcPr>
            <w:tcW w:w="244" w:type="pct"/>
            <w:tcBorders>
              <w:top w:val="nil"/>
              <w:left w:val="nil"/>
              <w:bottom w:val="single" w:sz="8" w:space="0" w:color="auto"/>
              <w:right w:val="single" w:sz="8" w:space="0" w:color="auto"/>
            </w:tcBorders>
            <w:shd w:val="clear" w:color="auto" w:fill="auto"/>
            <w:vAlign w:val="center"/>
          </w:tcPr>
          <w:p w14:paraId="5F0507F6"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3.</w:t>
            </w:r>
            <w:r>
              <w:rPr>
                <w:rFonts w:cs="宋体"/>
                <w:color w:val="000000"/>
                <w:sz w:val="21"/>
                <w:szCs w:val="21"/>
                <w:lang w:eastAsia="zh-CN"/>
              </w:rPr>
              <w:t>10</w:t>
            </w:r>
          </w:p>
        </w:tc>
        <w:tc>
          <w:tcPr>
            <w:tcW w:w="281" w:type="pct"/>
            <w:tcBorders>
              <w:top w:val="nil"/>
              <w:left w:val="nil"/>
              <w:bottom w:val="single" w:sz="8" w:space="0" w:color="auto"/>
              <w:right w:val="single" w:sz="8" w:space="0" w:color="auto"/>
            </w:tcBorders>
            <w:shd w:val="clear" w:color="auto" w:fill="auto"/>
            <w:vAlign w:val="center"/>
          </w:tcPr>
          <w:p w14:paraId="5F0F4F51"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79.60%</w:t>
            </w:r>
          </w:p>
        </w:tc>
      </w:tr>
      <w:tr w:rsidR="00B002DC" w14:paraId="3867FE19" w14:textId="77777777">
        <w:trPr>
          <w:trHeight w:val="283"/>
        </w:trPr>
        <w:tc>
          <w:tcPr>
            <w:tcW w:w="232" w:type="pct"/>
            <w:tcBorders>
              <w:top w:val="nil"/>
              <w:left w:val="single" w:sz="8" w:space="0" w:color="auto"/>
              <w:bottom w:val="single" w:sz="8" w:space="0" w:color="auto"/>
              <w:right w:val="nil"/>
            </w:tcBorders>
            <w:shd w:val="clear" w:color="auto" w:fill="auto"/>
            <w:vAlign w:val="center"/>
          </w:tcPr>
          <w:p w14:paraId="0D5E0C5B"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权重合计</w:t>
            </w:r>
          </w:p>
        </w:tc>
        <w:tc>
          <w:tcPr>
            <w:tcW w:w="270" w:type="pct"/>
            <w:tcBorders>
              <w:top w:val="single" w:sz="8" w:space="0" w:color="auto"/>
              <w:left w:val="single" w:sz="8" w:space="0" w:color="auto"/>
              <w:bottom w:val="single" w:sz="8" w:space="0" w:color="auto"/>
              <w:right w:val="single" w:sz="8" w:space="0" w:color="auto"/>
            </w:tcBorders>
            <w:shd w:val="clear" w:color="auto" w:fill="auto"/>
            <w:vAlign w:val="center"/>
          </w:tcPr>
          <w:p w14:paraId="6C0CC21E"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 xml:space="preserve">　</w:t>
            </w:r>
          </w:p>
        </w:tc>
        <w:tc>
          <w:tcPr>
            <w:tcW w:w="240" w:type="pct"/>
            <w:tcBorders>
              <w:top w:val="single" w:sz="8" w:space="0" w:color="auto"/>
              <w:left w:val="nil"/>
              <w:bottom w:val="single" w:sz="8" w:space="0" w:color="auto"/>
              <w:right w:val="single" w:sz="8" w:space="0" w:color="auto"/>
            </w:tcBorders>
            <w:shd w:val="clear" w:color="auto" w:fill="auto"/>
            <w:noWrap/>
            <w:vAlign w:val="bottom"/>
          </w:tcPr>
          <w:p w14:paraId="407FE88B" w14:textId="77777777" w:rsidR="00B002DC" w:rsidRDefault="00000000">
            <w:pPr>
              <w:widowControl w:val="0"/>
              <w:spacing w:line="240" w:lineRule="auto"/>
              <w:ind w:firstLineChars="0" w:firstLine="0"/>
              <w:jc w:val="left"/>
              <w:rPr>
                <w:rFonts w:ascii="等线" w:eastAsia="等线" w:hAnsi="等线" w:cs="宋体"/>
                <w:color w:val="000000"/>
                <w:sz w:val="22"/>
                <w:lang w:eastAsia="zh-CN"/>
              </w:rPr>
            </w:pPr>
            <w:r>
              <w:rPr>
                <w:rFonts w:ascii="等线" w:eastAsia="等线" w:hAnsi="等线" w:cs="宋体" w:hint="eastAsia"/>
                <w:color w:val="000000"/>
                <w:sz w:val="22"/>
                <w:lang w:eastAsia="zh-CN"/>
              </w:rPr>
              <w:t xml:space="preserve">　</w:t>
            </w:r>
          </w:p>
        </w:tc>
        <w:tc>
          <w:tcPr>
            <w:tcW w:w="657" w:type="pct"/>
            <w:tcBorders>
              <w:top w:val="single" w:sz="8" w:space="0" w:color="auto"/>
              <w:left w:val="nil"/>
              <w:bottom w:val="single" w:sz="8" w:space="0" w:color="auto"/>
              <w:right w:val="single" w:sz="8" w:space="0" w:color="auto"/>
            </w:tcBorders>
            <w:shd w:val="clear" w:color="auto" w:fill="auto"/>
            <w:vAlign w:val="center"/>
          </w:tcPr>
          <w:p w14:paraId="0608E8DA"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 xml:space="preserve">　</w:t>
            </w:r>
          </w:p>
        </w:tc>
        <w:tc>
          <w:tcPr>
            <w:tcW w:w="233" w:type="pct"/>
            <w:tcBorders>
              <w:top w:val="single" w:sz="8" w:space="0" w:color="auto"/>
              <w:left w:val="nil"/>
              <w:bottom w:val="single" w:sz="8" w:space="0" w:color="auto"/>
              <w:right w:val="single" w:sz="8" w:space="0" w:color="auto"/>
            </w:tcBorders>
            <w:shd w:val="clear" w:color="auto" w:fill="auto"/>
            <w:vAlign w:val="center"/>
          </w:tcPr>
          <w:p w14:paraId="1ED9AA32"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 xml:space="preserve">　</w:t>
            </w:r>
          </w:p>
        </w:tc>
        <w:tc>
          <w:tcPr>
            <w:tcW w:w="233" w:type="pct"/>
            <w:tcBorders>
              <w:top w:val="single" w:sz="8" w:space="0" w:color="auto"/>
              <w:left w:val="nil"/>
              <w:bottom w:val="single" w:sz="8" w:space="0" w:color="auto"/>
              <w:right w:val="single" w:sz="8" w:space="0" w:color="auto"/>
            </w:tcBorders>
            <w:shd w:val="clear" w:color="auto" w:fill="auto"/>
            <w:vAlign w:val="center"/>
          </w:tcPr>
          <w:p w14:paraId="1F630015"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 xml:space="preserve">　</w:t>
            </w:r>
          </w:p>
        </w:tc>
        <w:tc>
          <w:tcPr>
            <w:tcW w:w="186" w:type="pct"/>
            <w:tcBorders>
              <w:top w:val="single" w:sz="8" w:space="0" w:color="auto"/>
              <w:left w:val="nil"/>
              <w:bottom w:val="single" w:sz="8" w:space="0" w:color="auto"/>
              <w:right w:val="single" w:sz="8" w:space="0" w:color="auto"/>
            </w:tcBorders>
            <w:shd w:val="clear" w:color="auto" w:fill="auto"/>
            <w:noWrap/>
            <w:vAlign w:val="center"/>
          </w:tcPr>
          <w:p w14:paraId="3406D6C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100</w:t>
            </w:r>
          </w:p>
        </w:tc>
        <w:tc>
          <w:tcPr>
            <w:tcW w:w="810" w:type="pct"/>
            <w:tcBorders>
              <w:top w:val="single" w:sz="8" w:space="0" w:color="auto"/>
              <w:left w:val="nil"/>
              <w:bottom w:val="single" w:sz="8" w:space="0" w:color="auto"/>
              <w:right w:val="single" w:sz="8" w:space="0" w:color="auto"/>
            </w:tcBorders>
            <w:shd w:val="clear" w:color="auto" w:fill="auto"/>
            <w:vAlign w:val="center"/>
          </w:tcPr>
          <w:p w14:paraId="056A967E" w14:textId="77777777" w:rsidR="00B002DC" w:rsidRDefault="00000000">
            <w:pPr>
              <w:widowControl w:val="0"/>
              <w:spacing w:line="240" w:lineRule="auto"/>
              <w:ind w:firstLineChars="0" w:firstLine="0"/>
              <w:jc w:val="left"/>
              <w:rPr>
                <w:rFonts w:cs="宋体"/>
                <w:color w:val="000000"/>
                <w:sz w:val="21"/>
                <w:szCs w:val="21"/>
                <w:lang w:eastAsia="zh-CN"/>
              </w:rPr>
            </w:pPr>
            <w:r>
              <w:rPr>
                <w:rFonts w:cs="宋体" w:hint="eastAsia"/>
                <w:color w:val="000000"/>
                <w:sz w:val="21"/>
                <w:szCs w:val="21"/>
                <w:lang w:eastAsia="zh-CN"/>
              </w:rPr>
              <w:t xml:space="preserve">　</w:t>
            </w:r>
          </w:p>
        </w:tc>
        <w:tc>
          <w:tcPr>
            <w:tcW w:w="1294" w:type="pct"/>
            <w:tcBorders>
              <w:top w:val="single" w:sz="8" w:space="0" w:color="auto"/>
              <w:left w:val="nil"/>
              <w:bottom w:val="single" w:sz="8" w:space="0" w:color="auto"/>
              <w:right w:val="single" w:sz="8" w:space="0" w:color="auto"/>
            </w:tcBorders>
            <w:shd w:val="clear" w:color="auto" w:fill="auto"/>
            <w:vAlign w:val="center"/>
          </w:tcPr>
          <w:p w14:paraId="651C1F76" w14:textId="77777777" w:rsidR="00B002DC" w:rsidRDefault="00000000">
            <w:pPr>
              <w:widowControl w:val="0"/>
              <w:spacing w:line="240" w:lineRule="auto"/>
              <w:ind w:firstLineChars="0" w:firstLine="0"/>
              <w:rPr>
                <w:rFonts w:cs="宋体"/>
                <w:color w:val="000000"/>
                <w:sz w:val="21"/>
                <w:szCs w:val="21"/>
                <w:lang w:eastAsia="zh-CN"/>
              </w:rPr>
            </w:pPr>
            <w:r>
              <w:rPr>
                <w:rFonts w:cs="宋体" w:hint="eastAsia"/>
                <w:color w:val="000000"/>
                <w:sz w:val="21"/>
                <w:szCs w:val="21"/>
                <w:lang w:eastAsia="zh-CN"/>
              </w:rPr>
              <w:t xml:space="preserve">　</w:t>
            </w:r>
          </w:p>
        </w:tc>
        <w:tc>
          <w:tcPr>
            <w:tcW w:w="315" w:type="pct"/>
            <w:tcBorders>
              <w:top w:val="nil"/>
              <w:left w:val="nil"/>
              <w:bottom w:val="single" w:sz="8" w:space="0" w:color="auto"/>
              <w:right w:val="single" w:sz="8" w:space="0" w:color="auto"/>
            </w:tcBorders>
            <w:shd w:val="clear" w:color="auto" w:fill="auto"/>
            <w:vAlign w:val="center"/>
          </w:tcPr>
          <w:p w14:paraId="02EFDAD9"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 xml:space="preserve">　</w:t>
            </w:r>
          </w:p>
        </w:tc>
        <w:tc>
          <w:tcPr>
            <w:tcW w:w="244" w:type="pct"/>
            <w:tcBorders>
              <w:top w:val="nil"/>
              <w:left w:val="nil"/>
              <w:bottom w:val="single" w:sz="8" w:space="0" w:color="auto"/>
              <w:right w:val="single" w:sz="8" w:space="0" w:color="auto"/>
            </w:tcBorders>
            <w:shd w:val="clear" w:color="auto" w:fill="auto"/>
            <w:vAlign w:val="center"/>
          </w:tcPr>
          <w:p w14:paraId="46AB564D"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94.</w:t>
            </w:r>
            <w:r>
              <w:rPr>
                <w:rFonts w:cs="宋体"/>
                <w:color w:val="000000"/>
                <w:sz w:val="21"/>
                <w:szCs w:val="21"/>
                <w:lang w:eastAsia="zh-CN"/>
              </w:rPr>
              <w:t>11</w:t>
            </w:r>
          </w:p>
        </w:tc>
        <w:tc>
          <w:tcPr>
            <w:tcW w:w="281" w:type="pct"/>
            <w:tcBorders>
              <w:top w:val="nil"/>
              <w:left w:val="nil"/>
              <w:bottom w:val="single" w:sz="8" w:space="0" w:color="auto"/>
              <w:right w:val="single" w:sz="8" w:space="0" w:color="auto"/>
            </w:tcBorders>
            <w:shd w:val="clear" w:color="auto" w:fill="auto"/>
            <w:vAlign w:val="center"/>
          </w:tcPr>
          <w:p w14:paraId="361AACE8" w14:textId="77777777" w:rsidR="00B002DC" w:rsidRDefault="00000000">
            <w:pPr>
              <w:widowControl w:val="0"/>
              <w:spacing w:line="240" w:lineRule="auto"/>
              <w:ind w:firstLineChars="0" w:firstLine="0"/>
              <w:jc w:val="center"/>
              <w:rPr>
                <w:rFonts w:cs="宋体"/>
                <w:color w:val="000000"/>
                <w:sz w:val="21"/>
                <w:szCs w:val="21"/>
                <w:lang w:eastAsia="zh-CN"/>
              </w:rPr>
            </w:pPr>
            <w:r>
              <w:rPr>
                <w:rFonts w:cs="宋体" w:hint="eastAsia"/>
                <w:color w:val="000000"/>
                <w:sz w:val="21"/>
                <w:szCs w:val="21"/>
                <w:lang w:eastAsia="zh-CN"/>
              </w:rPr>
              <w:t>94.</w:t>
            </w:r>
            <w:r>
              <w:rPr>
                <w:rFonts w:cs="宋体"/>
                <w:color w:val="000000"/>
                <w:sz w:val="21"/>
                <w:szCs w:val="21"/>
                <w:lang w:eastAsia="zh-CN"/>
              </w:rPr>
              <w:t>11</w:t>
            </w:r>
            <w:r>
              <w:rPr>
                <w:rFonts w:cs="宋体" w:hint="eastAsia"/>
                <w:color w:val="000000"/>
                <w:sz w:val="21"/>
                <w:szCs w:val="21"/>
                <w:lang w:eastAsia="zh-CN"/>
              </w:rPr>
              <w:t>%</w:t>
            </w:r>
          </w:p>
        </w:tc>
      </w:tr>
    </w:tbl>
    <w:p w14:paraId="088BD94E" w14:textId="77777777" w:rsidR="00B002DC" w:rsidRDefault="00B002DC">
      <w:pPr>
        <w:pStyle w:val="2"/>
        <w:widowControl w:val="0"/>
        <w:ind w:left="640" w:firstLine="640"/>
        <w:rPr>
          <w:lang w:eastAsia="zh-CN"/>
        </w:rPr>
      </w:pPr>
    </w:p>
    <w:p w14:paraId="781C3F1A" w14:textId="77777777" w:rsidR="00B002DC" w:rsidRDefault="00B002DC">
      <w:pPr>
        <w:pStyle w:val="41"/>
        <w:widowControl w:val="0"/>
        <w:rPr>
          <w:rFonts w:ascii="黑体" w:eastAsia="黑体" w:hAnsi="黑体"/>
          <w:sz w:val="32"/>
          <w:szCs w:val="32"/>
        </w:rPr>
        <w:sectPr w:rsidR="00B002DC">
          <w:pgSz w:w="16838" w:h="11906" w:orient="landscape"/>
          <w:pgMar w:top="1797" w:right="1440" w:bottom="1797" w:left="1440" w:header="720" w:footer="720" w:gutter="0"/>
          <w:pgNumType w:fmt="numberInDash"/>
          <w:cols w:space="720"/>
          <w:docGrid w:type="lines" w:linePitch="312"/>
        </w:sectPr>
      </w:pPr>
      <w:bookmarkStart w:id="156" w:name="_Toc90472427"/>
      <w:bookmarkStart w:id="157" w:name="_Toc91979661"/>
    </w:p>
    <w:p w14:paraId="6EADCA5E" w14:textId="77777777" w:rsidR="00B002DC" w:rsidRDefault="00000000">
      <w:pPr>
        <w:pStyle w:val="41"/>
        <w:widowControl w:val="0"/>
        <w:outlineLvl w:val="9"/>
        <w:rPr>
          <w:rFonts w:ascii="黑体" w:eastAsia="黑体" w:hAnsi="黑体"/>
          <w:sz w:val="32"/>
          <w:szCs w:val="32"/>
        </w:rPr>
      </w:pPr>
      <w:bookmarkStart w:id="158" w:name="_Toc97086079"/>
      <w:bookmarkStart w:id="159" w:name="_Toc96054870"/>
      <w:r>
        <w:rPr>
          <w:rFonts w:ascii="黑体" w:eastAsia="黑体" w:hAnsi="黑体"/>
          <w:sz w:val="32"/>
          <w:szCs w:val="32"/>
        </w:rPr>
        <w:lastRenderedPageBreak/>
        <w:t>附件</w:t>
      </w:r>
      <w:r>
        <w:rPr>
          <w:rFonts w:ascii="黑体" w:eastAsia="黑体" w:hAnsi="黑体" w:hint="eastAsia"/>
          <w:sz w:val="32"/>
          <w:szCs w:val="32"/>
        </w:rPr>
        <w:t>4</w:t>
      </w:r>
      <w:r>
        <w:rPr>
          <w:rFonts w:ascii="黑体" w:eastAsia="黑体" w:hAnsi="黑体"/>
          <w:sz w:val="32"/>
          <w:szCs w:val="32"/>
        </w:rPr>
        <w:t xml:space="preserve"> 满意度调查分析报告</w:t>
      </w:r>
      <w:bookmarkEnd w:id="156"/>
      <w:bookmarkEnd w:id="157"/>
      <w:bookmarkEnd w:id="158"/>
      <w:bookmarkEnd w:id="159"/>
    </w:p>
    <w:p w14:paraId="1C397728" w14:textId="77777777" w:rsidR="00B002DC" w:rsidRDefault="00B002DC">
      <w:pPr>
        <w:pStyle w:val="41"/>
        <w:widowControl w:val="0"/>
        <w:outlineLvl w:val="9"/>
        <w:rPr>
          <w:rFonts w:ascii="黑体" w:eastAsia="黑体" w:hAnsi="黑体"/>
          <w:sz w:val="32"/>
          <w:szCs w:val="32"/>
        </w:rPr>
      </w:pPr>
    </w:p>
    <w:p w14:paraId="639CE882" w14:textId="77777777" w:rsidR="00B002DC" w:rsidRDefault="00000000">
      <w:pPr>
        <w:pStyle w:val="41"/>
        <w:widowControl w:val="0"/>
        <w:jc w:val="center"/>
        <w:outlineLvl w:val="9"/>
        <w:rPr>
          <w:rFonts w:ascii="仿宋" w:eastAsia="仿宋" w:hAnsi="仿宋" w:cs="仿宋"/>
          <w:b/>
          <w:bCs/>
          <w:color w:val="000000"/>
          <w:kern w:val="2"/>
          <w:sz w:val="36"/>
          <w:szCs w:val="36"/>
        </w:rPr>
      </w:pPr>
      <w:r>
        <w:rPr>
          <w:rFonts w:ascii="仿宋" w:eastAsia="仿宋" w:hAnsi="仿宋" w:cs="仿宋" w:hint="eastAsia"/>
          <w:b/>
          <w:bCs/>
          <w:color w:val="000000"/>
          <w:kern w:val="2"/>
          <w:sz w:val="36"/>
          <w:szCs w:val="36"/>
        </w:rPr>
        <w:t>义务教育薄弱环节改善与能力提升信息化设备购置项目满意度调查分析报告</w:t>
      </w:r>
    </w:p>
    <w:p w14:paraId="1590BF29" w14:textId="77777777" w:rsidR="00B002DC" w:rsidRDefault="00000000">
      <w:pPr>
        <w:pStyle w:val="41"/>
        <w:widowControl w:val="0"/>
        <w:jc w:val="center"/>
        <w:outlineLvl w:val="9"/>
        <w:rPr>
          <w:rFonts w:ascii="仿宋" w:eastAsia="仿宋" w:hAnsi="仿宋" w:cs="仿宋"/>
          <w:b/>
          <w:bCs/>
          <w:sz w:val="36"/>
          <w:szCs w:val="36"/>
        </w:rPr>
      </w:pPr>
      <w:r>
        <w:rPr>
          <w:rFonts w:ascii="仿宋" w:eastAsia="仿宋" w:hAnsi="仿宋" w:cs="仿宋" w:hint="eastAsia"/>
          <w:b/>
          <w:bCs/>
          <w:color w:val="000000"/>
          <w:kern w:val="2"/>
          <w:sz w:val="36"/>
          <w:szCs w:val="36"/>
        </w:rPr>
        <w:t>（教师版）</w:t>
      </w:r>
    </w:p>
    <w:p w14:paraId="6D024C00" w14:textId="77777777" w:rsidR="00B002DC" w:rsidRDefault="00B002DC">
      <w:pPr>
        <w:widowControl w:val="0"/>
        <w:spacing w:line="480" w:lineRule="exact"/>
        <w:ind w:firstLine="640"/>
        <w:rPr>
          <w:rFonts w:cs="仿宋_GB2312"/>
          <w:szCs w:val="32"/>
          <w:lang w:eastAsia="zh-CN"/>
        </w:rPr>
      </w:pPr>
      <w:bookmarkStart w:id="160" w:name="_Toc90472428"/>
      <w:bookmarkStart w:id="161" w:name="_Toc91979662"/>
    </w:p>
    <w:p w14:paraId="0C2AA07A" w14:textId="77777777" w:rsidR="00B002DC" w:rsidRDefault="00000000">
      <w:pPr>
        <w:widowControl w:val="0"/>
        <w:ind w:firstLine="640"/>
        <w:rPr>
          <w:rFonts w:cs="仿宋_GB2312"/>
          <w:szCs w:val="32"/>
          <w:lang w:eastAsia="zh-CN"/>
        </w:rPr>
      </w:pPr>
      <w:r>
        <w:rPr>
          <w:rFonts w:cs="仿宋_GB2312"/>
          <w:szCs w:val="32"/>
          <w:lang w:eastAsia="zh-CN"/>
        </w:rPr>
        <w:t>义务教育薄弱环节改善与能力提升信息化设备购置项目</w:t>
      </w:r>
      <w:r>
        <w:rPr>
          <w:rFonts w:cs="仿宋_GB2312" w:hint="eastAsia"/>
          <w:szCs w:val="32"/>
          <w:lang w:eastAsia="zh-CN"/>
        </w:rPr>
        <w:t>，政府给予了极大的资金支持与重视。相关人员满意度是衡量义务教育薄弱环节改善与能力提升信息化设备购置项目绩效的一个重要指标，为此，</w:t>
      </w:r>
      <w:proofErr w:type="gramStart"/>
      <w:r>
        <w:rPr>
          <w:rFonts w:cs="仿宋_GB2312" w:hint="eastAsia"/>
          <w:szCs w:val="32"/>
          <w:lang w:eastAsia="zh-CN"/>
        </w:rPr>
        <w:t>评价组</w:t>
      </w:r>
      <w:proofErr w:type="gramEnd"/>
      <w:r>
        <w:rPr>
          <w:rFonts w:cs="仿宋_GB2312" w:hint="eastAsia"/>
          <w:szCs w:val="32"/>
          <w:lang w:eastAsia="zh-CN"/>
        </w:rPr>
        <w:t>成员按调查对象设计编写了教师</w:t>
      </w:r>
      <w:proofErr w:type="gramStart"/>
      <w:r>
        <w:rPr>
          <w:rFonts w:cs="仿宋_GB2312" w:hint="eastAsia"/>
          <w:szCs w:val="32"/>
          <w:lang w:eastAsia="zh-CN"/>
        </w:rPr>
        <w:t>版满意</w:t>
      </w:r>
      <w:proofErr w:type="gramEnd"/>
      <w:r>
        <w:rPr>
          <w:rFonts w:cs="仿宋_GB2312" w:hint="eastAsia"/>
          <w:szCs w:val="32"/>
          <w:lang w:eastAsia="zh-CN"/>
        </w:rPr>
        <w:t>度调查问卷，并于</w:t>
      </w:r>
      <w:r>
        <w:rPr>
          <w:rFonts w:cs="仿宋_GB2312"/>
          <w:szCs w:val="32"/>
          <w:lang w:eastAsia="zh-CN"/>
        </w:rPr>
        <w:t>11</w:t>
      </w:r>
      <w:r>
        <w:rPr>
          <w:rFonts w:cs="仿宋_GB2312" w:hint="eastAsia"/>
          <w:szCs w:val="32"/>
          <w:lang w:eastAsia="zh-CN"/>
        </w:rPr>
        <w:t>月27日至11月</w:t>
      </w:r>
      <w:r>
        <w:rPr>
          <w:rFonts w:cs="仿宋_GB2312"/>
          <w:szCs w:val="32"/>
          <w:lang w:eastAsia="zh-CN"/>
        </w:rPr>
        <w:t>30</w:t>
      </w:r>
      <w:r>
        <w:rPr>
          <w:rFonts w:cs="仿宋_GB2312" w:hint="eastAsia"/>
          <w:szCs w:val="32"/>
          <w:lang w:eastAsia="zh-CN"/>
        </w:rPr>
        <w:t>日进行了问卷发放，对调查对象填写过程中的疑问进行了解释，完成了问卷收集。依据问卷调查结果满意</w:t>
      </w:r>
      <w:proofErr w:type="gramStart"/>
      <w:r>
        <w:rPr>
          <w:rFonts w:cs="仿宋_GB2312" w:hint="eastAsia"/>
          <w:szCs w:val="32"/>
          <w:lang w:eastAsia="zh-CN"/>
        </w:rPr>
        <w:t>度分析</w:t>
      </w:r>
      <w:proofErr w:type="gramEnd"/>
      <w:r>
        <w:rPr>
          <w:rFonts w:cs="仿宋_GB2312" w:hint="eastAsia"/>
          <w:szCs w:val="32"/>
          <w:lang w:eastAsia="zh-CN"/>
        </w:rPr>
        <w:t>如下：</w:t>
      </w:r>
    </w:p>
    <w:p w14:paraId="5A5B2131" w14:textId="77777777" w:rsidR="00B002DC" w:rsidRDefault="00000000">
      <w:pPr>
        <w:widowControl w:val="0"/>
        <w:ind w:firstLine="640"/>
        <w:rPr>
          <w:rFonts w:ascii="黑体" w:eastAsia="黑体" w:hAnsi="黑体" w:cs="仿宋_GB2312"/>
          <w:bCs/>
          <w:szCs w:val="32"/>
          <w:lang w:eastAsia="zh-CN"/>
        </w:rPr>
      </w:pPr>
      <w:r>
        <w:rPr>
          <w:rFonts w:ascii="黑体" w:eastAsia="黑体" w:hAnsi="黑体" w:cs="仿宋_GB2312" w:hint="eastAsia"/>
          <w:bCs/>
          <w:szCs w:val="32"/>
          <w:lang w:eastAsia="zh-CN"/>
        </w:rPr>
        <w:t>一、数据结果统计</w:t>
      </w:r>
    </w:p>
    <w:p w14:paraId="75152978"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（一）调查情况总体概述</w:t>
      </w:r>
    </w:p>
    <w:p w14:paraId="47E4C42C" w14:textId="77777777" w:rsidR="00B002DC" w:rsidRDefault="00000000">
      <w:pPr>
        <w:widowControl w:val="0"/>
        <w:ind w:firstLine="640"/>
        <w:rPr>
          <w:rFonts w:cs="仿宋_GB2312"/>
          <w:szCs w:val="32"/>
          <w:lang w:eastAsia="zh-CN"/>
        </w:rPr>
      </w:pPr>
      <w:r>
        <w:rPr>
          <w:rFonts w:cs="仿宋_GB2312" w:hint="eastAsia"/>
          <w:szCs w:val="32"/>
          <w:lang w:eastAsia="zh-CN"/>
        </w:rPr>
        <w:t>问卷由项目涉及的5所学校的教师填写，共收集</w:t>
      </w:r>
      <w:r>
        <w:rPr>
          <w:rFonts w:cs="仿宋_GB2312"/>
          <w:szCs w:val="32"/>
          <w:lang w:eastAsia="zh-CN"/>
        </w:rPr>
        <w:t>49</w:t>
      </w:r>
      <w:r>
        <w:rPr>
          <w:rFonts w:cs="仿宋_GB2312" w:hint="eastAsia"/>
          <w:szCs w:val="32"/>
          <w:lang w:eastAsia="zh-CN"/>
        </w:rPr>
        <w:t>份，均为有效问卷。调查问卷具体发放及回收情况见表1。</w:t>
      </w:r>
    </w:p>
    <w:p w14:paraId="2E46B543" w14:textId="77777777" w:rsidR="00B002DC" w:rsidRDefault="00000000">
      <w:pPr>
        <w:widowControl w:val="0"/>
        <w:ind w:firstLineChars="0" w:firstLine="0"/>
        <w:jc w:val="center"/>
        <w:rPr>
          <w:rFonts w:ascii="黑体" w:eastAsia="黑体" w:hAnsi="黑体" w:cs="仿宋_GB2312"/>
          <w:sz w:val="24"/>
          <w:szCs w:val="24"/>
          <w:lang w:eastAsia="zh-CN"/>
        </w:rPr>
      </w:pPr>
      <w:r>
        <w:rPr>
          <w:rFonts w:ascii="黑体" w:eastAsia="黑体" w:hAnsi="黑体" w:hint="eastAsia"/>
          <w:sz w:val="24"/>
          <w:szCs w:val="24"/>
          <w:lang w:eastAsia="zh-CN"/>
        </w:rPr>
        <w:t xml:space="preserve">表1 </w:t>
      </w:r>
      <w:r>
        <w:rPr>
          <w:rFonts w:ascii="黑体" w:eastAsia="黑体" w:hAnsi="黑体" w:cs="仿宋_GB2312" w:hint="eastAsia"/>
          <w:sz w:val="24"/>
          <w:szCs w:val="24"/>
          <w:lang w:eastAsia="zh-CN"/>
        </w:rPr>
        <w:t>调查问卷发放回收统计（单位：份）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705"/>
        <w:gridCol w:w="1704"/>
        <w:gridCol w:w="1704"/>
        <w:gridCol w:w="1704"/>
      </w:tblGrid>
      <w:tr w:rsidR="00B002DC" w14:paraId="6CC649AB" w14:textId="77777777">
        <w:trPr>
          <w:trHeight w:hRule="exact" w:val="340"/>
          <w:jc w:val="center"/>
        </w:trPr>
        <w:tc>
          <w:tcPr>
            <w:tcW w:w="1000" w:type="pct"/>
            <w:vAlign w:val="center"/>
          </w:tcPr>
          <w:p w14:paraId="69A486AE" w14:textId="77777777" w:rsidR="00B002DC" w:rsidRDefault="00000000">
            <w:pPr>
              <w:widowControl w:val="0"/>
              <w:spacing w:line="240" w:lineRule="auto"/>
              <w:ind w:firstLineChars="0" w:firstLine="0"/>
              <w:jc w:val="center"/>
              <w:rPr>
                <w:rFonts w:cs="仿宋_GB2312"/>
                <w:kern w:val="2"/>
                <w:sz w:val="21"/>
                <w:szCs w:val="21"/>
              </w:rPr>
            </w:pPr>
            <w:r>
              <w:rPr>
                <w:rFonts w:cs="仿宋_GB2312" w:hint="eastAsia"/>
                <w:kern w:val="2"/>
                <w:sz w:val="21"/>
                <w:szCs w:val="21"/>
                <w:lang w:eastAsia="zh-CN"/>
              </w:rPr>
              <w:t>问卷</w:t>
            </w:r>
            <w:proofErr w:type="spellStart"/>
            <w:r>
              <w:rPr>
                <w:rFonts w:cs="仿宋_GB2312" w:hint="eastAsia"/>
                <w:kern w:val="2"/>
                <w:sz w:val="21"/>
                <w:szCs w:val="21"/>
              </w:rPr>
              <w:t>类型</w:t>
            </w:r>
            <w:proofErr w:type="spellEnd"/>
          </w:p>
        </w:tc>
        <w:tc>
          <w:tcPr>
            <w:tcW w:w="1000" w:type="pct"/>
            <w:vAlign w:val="center"/>
          </w:tcPr>
          <w:p w14:paraId="67CFBC04" w14:textId="77777777" w:rsidR="00B002DC" w:rsidRDefault="00000000">
            <w:pPr>
              <w:widowControl w:val="0"/>
              <w:spacing w:line="240" w:lineRule="auto"/>
              <w:ind w:firstLineChars="0" w:firstLine="0"/>
              <w:jc w:val="center"/>
              <w:rPr>
                <w:rFonts w:cs="仿宋_GB2312"/>
                <w:kern w:val="2"/>
                <w:sz w:val="21"/>
                <w:szCs w:val="21"/>
              </w:rPr>
            </w:pPr>
            <w:r>
              <w:rPr>
                <w:rFonts w:cs="仿宋_GB2312" w:hint="eastAsia"/>
                <w:kern w:val="2"/>
                <w:sz w:val="21"/>
                <w:szCs w:val="21"/>
                <w:lang w:eastAsia="zh-CN"/>
              </w:rPr>
              <w:t>发放</w:t>
            </w:r>
            <w:proofErr w:type="spellStart"/>
            <w:r>
              <w:rPr>
                <w:rFonts w:cs="仿宋_GB2312" w:hint="eastAsia"/>
                <w:kern w:val="2"/>
                <w:sz w:val="21"/>
                <w:szCs w:val="21"/>
              </w:rPr>
              <w:t>数量</w:t>
            </w:r>
            <w:proofErr w:type="spellEnd"/>
          </w:p>
        </w:tc>
        <w:tc>
          <w:tcPr>
            <w:tcW w:w="1000" w:type="pct"/>
            <w:vAlign w:val="center"/>
          </w:tcPr>
          <w:p w14:paraId="276CDA7E" w14:textId="77777777" w:rsidR="00B002DC" w:rsidRDefault="00000000">
            <w:pPr>
              <w:widowControl w:val="0"/>
              <w:spacing w:line="240" w:lineRule="auto"/>
              <w:ind w:firstLineChars="0" w:firstLine="0"/>
              <w:jc w:val="center"/>
              <w:rPr>
                <w:rFonts w:cs="仿宋_GB2312"/>
                <w:kern w:val="2"/>
                <w:sz w:val="21"/>
                <w:szCs w:val="21"/>
              </w:rPr>
            </w:pPr>
            <w:proofErr w:type="spellStart"/>
            <w:r>
              <w:rPr>
                <w:rFonts w:cs="仿宋_GB2312" w:hint="eastAsia"/>
                <w:kern w:val="2"/>
                <w:sz w:val="21"/>
                <w:szCs w:val="21"/>
              </w:rPr>
              <w:t>回收数量</w:t>
            </w:r>
            <w:proofErr w:type="spellEnd"/>
          </w:p>
        </w:tc>
        <w:tc>
          <w:tcPr>
            <w:tcW w:w="1000" w:type="pct"/>
            <w:vAlign w:val="center"/>
          </w:tcPr>
          <w:p w14:paraId="1606E2FA" w14:textId="77777777" w:rsidR="00B002DC" w:rsidRDefault="00000000">
            <w:pPr>
              <w:widowControl w:val="0"/>
              <w:spacing w:line="240" w:lineRule="auto"/>
              <w:ind w:firstLineChars="0" w:firstLine="0"/>
              <w:jc w:val="center"/>
              <w:rPr>
                <w:rFonts w:cs="仿宋_GB2312"/>
                <w:kern w:val="2"/>
                <w:sz w:val="21"/>
                <w:szCs w:val="21"/>
              </w:rPr>
            </w:pPr>
            <w:r>
              <w:rPr>
                <w:rFonts w:cs="仿宋_GB2312" w:hint="eastAsia"/>
                <w:kern w:val="2"/>
                <w:sz w:val="21"/>
                <w:szCs w:val="21"/>
                <w:lang w:eastAsia="zh-CN"/>
              </w:rPr>
              <w:t>有效</w:t>
            </w:r>
            <w:proofErr w:type="spellStart"/>
            <w:r>
              <w:rPr>
                <w:rFonts w:cs="仿宋_GB2312" w:hint="eastAsia"/>
                <w:kern w:val="2"/>
                <w:sz w:val="21"/>
                <w:szCs w:val="21"/>
              </w:rPr>
              <w:t>数量</w:t>
            </w:r>
            <w:proofErr w:type="spellEnd"/>
          </w:p>
        </w:tc>
        <w:tc>
          <w:tcPr>
            <w:tcW w:w="1000" w:type="pct"/>
            <w:vAlign w:val="center"/>
          </w:tcPr>
          <w:p w14:paraId="213E4413" w14:textId="77777777" w:rsidR="00B002DC" w:rsidRDefault="00000000">
            <w:pPr>
              <w:widowControl w:val="0"/>
              <w:spacing w:line="240" w:lineRule="auto"/>
              <w:ind w:firstLineChars="0" w:firstLine="0"/>
              <w:jc w:val="center"/>
              <w:rPr>
                <w:rFonts w:cs="仿宋_GB2312"/>
                <w:kern w:val="2"/>
                <w:sz w:val="21"/>
                <w:szCs w:val="21"/>
              </w:rPr>
            </w:pPr>
            <w:proofErr w:type="spellStart"/>
            <w:r>
              <w:rPr>
                <w:rFonts w:cs="仿宋_GB2312" w:hint="eastAsia"/>
                <w:kern w:val="2"/>
                <w:sz w:val="21"/>
                <w:szCs w:val="21"/>
              </w:rPr>
              <w:t>有效回收比例</w:t>
            </w:r>
            <w:proofErr w:type="spellEnd"/>
          </w:p>
        </w:tc>
      </w:tr>
      <w:tr w:rsidR="00B002DC" w14:paraId="25BEB764" w14:textId="77777777">
        <w:trPr>
          <w:trHeight w:hRule="exact" w:val="340"/>
          <w:jc w:val="center"/>
        </w:trPr>
        <w:tc>
          <w:tcPr>
            <w:tcW w:w="1000" w:type="pct"/>
            <w:vAlign w:val="center"/>
          </w:tcPr>
          <w:p w14:paraId="0E050AE1" w14:textId="77777777" w:rsidR="00B002DC" w:rsidRDefault="00000000">
            <w:pPr>
              <w:widowControl w:val="0"/>
              <w:spacing w:line="240" w:lineRule="auto"/>
              <w:ind w:firstLineChars="0" w:firstLine="0"/>
              <w:jc w:val="center"/>
              <w:rPr>
                <w:rFonts w:cs="仿宋_GB2312"/>
                <w:kern w:val="2"/>
                <w:sz w:val="21"/>
                <w:szCs w:val="21"/>
                <w:lang w:eastAsia="zh-CN"/>
              </w:rPr>
            </w:pPr>
            <w:r>
              <w:rPr>
                <w:rFonts w:cs="Courier New" w:hint="eastAsia"/>
                <w:kern w:val="2"/>
                <w:sz w:val="21"/>
                <w:szCs w:val="21"/>
                <w:lang w:eastAsia="zh-CN"/>
              </w:rPr>
              <w:t>农户</w:t>
            </w:r>
          </w:p>
        </w:tc>
        <w:tc>
          <w:tcPr>
            <w:tcW w:w="1000" w:type="pct"/>
            <w:vAlign w:val="center"/>
          </w:tcPr>
          <w:p w14:paraId="727F00A0" w14:textId="77777777" w:rsidR="00B002DC" w:rsidRDefault="00000000">
            <w:pPr>
              <w:widowControl w:val="0"/>
              <w:spacing w:line="240" w:lineRule="auto"/>
              <w:ind w:firstLineChars="0" w:firstLine="0"/>
              <w:jc w:val="center"/>
              <w:rPr>
                <w:rFonts w:cs="宋体"/>
                <w:color w:val="000000"/>
                <w:kern w:val="2"/>
                <w:sz w:val="21"/>
                <w:szCs w:val="21"/>
                <w:lang w:eastAsia="zh-CN"/>
              </w:rPr>
            </w:pPr>
            <w:r>
              <w:rPr>
                <w:color w:val="000000"/>
                <w:kern w:val="2"/>
                <w:sz w:val="21"/>
                <w:szCs w:val="21"/>
                <w:lang w:eastAsia="zh-CN"/>
              </w:rPr>
              <w:t>50</w:t>
            </w:r>
          </w:p>
        </w:tc>
        <w:tc>
          <w:tcPr>
            <w:tcW w:w="1000" w:type="pct"/>
            <w:vAlign w:val="center"/>
          </w:tcPr>
          <w:p w14:paraId="0D47DE62" w14:textId="77777777" w:rsidR="00B002DC" w:rsidRDefault="00000000">
            <w:pPr>
              <w:widowControl w:val="0"/>
              <w:spacing w:line="240" w:lineRule="auto"/>
              <w:ind w:firstLineChars="0" w:firstLine="0"/>
              <w:jc w:val="center"/>
              <w:rPr>
                <w:rFonts w:cs="宋体"/>
                <w:color w:val="000000"/>
                <w:kern w:val="2"/>
                <w:sz w:val="21"/>
                <w:szCs w:val="21"/>
                <w:lang w:eastAsia="zh-CN"/>
              </w:rPr>
            </w:pPr>
            <w:r>
              <w:rPr>
                <w:color w:val="000000"/>
                <w:kern w:val="2"/>
                <w:sz w:val="21"/>
                <w:szCs w:val="21"/>
                <w:lang w:eastAsia="zh-CN"/>
              </w:rPr>
              <w:t>49</w:t>
            </w:r>
          </w:p>
        </w:tc>
        <w:tc>
          <w:tcPr>
            <w:tcW w:w="1000" w:type="pct"/>
            <w:vAlign w:val="center"/>
          </w:tcPr>
          <w:p w14:paraId="192B0A94" w14:textId="77777777" w:rsidR="00B002DC" w:rsidRDefault="00000000">
            <w:pPr>
              <w:widowControl w:val="0"/>
              <w:spacing w:line="240" w:lineRule="auto"/>
              <w:ind w:firstLineChars="0" w:firstLine="0"/>
              <w:jc w:val="center"/>
              <w:rPr>
                <w:rFonts w:cs="宋体"/>
                <w:color w:val="000000"/>
                <w:kern w:val="2"/>
                <w:sz w:val="21"/>
                <w:szCs w:val="21"/>
                <w:lang w:eastAsia="zh-CN"/>
              </w:rPr>
            </w:pPr>
            <w:r>
              <w:rPr>
                <w:color w:val="000000"/>
                <w:kern w:val="2"/>
                <w:sz w:val="21"/>
                <w:szCs w:val="21"/>
                <w:lang w:eastAsia="zh-CN"/>
              </w:rPr>
              <w:t>49</w:t>
            </w:r>
          </w:p>
        </w:tc>
        <w:tc>
          <w:tcPr>
            <w:tcW w:w="1000" w:type="pct"/>
            <w:vAlign w:val="center"/>
          </w:tcPr>
          <w:p w14:paraId="2341935A" w14:textId="77777777" w:rsidR="00B002DC" w:rsidRDefault="00000000">
            <w:pPr>
              <w:widowControl w:val="0"/>
              <w:spacing w:line="240" w:lineRule="auto"/>
              <w:ind w:firstLineChars="0" w:firstLine="0"/>
              <w:jc w:val="center"/>
              <w:rPr>
                <w:color w:val="000000"/>
                <w:kern w:val="2"/>
                <w:sz w:val="21"/>
                <w:szCs w:val="21"/>
                <w:lang w:eastAsia="zh-CN"/>
              </w:rPr>
            </w:pPr>
            <w:r>
              <w:rPr>
                <w:color w:val="000000"/>
                <w:kern w:val="2"/>
                <w:sz w:val="21"/>
                <w:szCs w:val="21"/>
                <w:lang w:eastAsia="zh-CN"/>
              </w:rPr>
              <w:t>98</w:t>
            </w:r>
            <w:r>
              <w:rPr>
                <w:rFonts w:hint="eastAsia"/>
                <w:color w:val="000000"/>
                <w:kern w:val="2"/>
                <w:sz w:val="21"/>
                <w:szCs w:val="21"/>
                <w:lang w:eastAsia="zh-CN"/>
              </w:rPr>
              <w:t>%</w:t>
            </w:r>
          </w:p>
        </w:tc>
      </w:tr>
    </w:tbl>
    <w:p w14:paraId="208E4D0C" w14:textId="77777777" w:rsidR="00B002DC" w:rsidRDefault="00000000">
      <w:pPr>
        <w:widowControl w:val="0"/>
        <w:ind w:firstLine="560"/>
        <w:rPr>
          <w:rFonts w:cs="仿宋_GB2312"/>
          <w:sz w:val="28"/>
          <w:szCs w:val="28"/>
          <w:lang w:eastAsia="zh-CN"/>
        </w:rPr>
      </w:pPr>
      <w:r>
        <w:rPr>
          <w:rFonts w:cs="仿宋_GB2312" w:hint="eastAsia"/>
          <w:sz w:val="28"/>
          <w:szCs w:val="28"/>
          <w:lang w:eastAsia="zh-CN"/>
        </w:rPr>
        <w:t>注：</w:t>
      </w:r>
      <w:r>
        <w:rPr>
          <w:rFonts w:cs="仿宋_GB2312" w:hint="eastAsia"/>
          <w:kern w:val="2"/>
          <w:sz w:val="28"/>
          <w:szCs w:val="28"/>
          <w:lang w:eastAsia="zh-CN"/>
        </w:rPr>
        <w:t>当有超过20%的题目</w:t>
      </w:r>
      <w:proofErr w:type="gramStart"/>
      <w:r>
        <w:rPr>
          <w:rFonts w:cs="仿宋_GB2312" w:hint="eastAsia"/>
          <w:kern w:val="2"/>
          <w:sz w:val="28"/>
          <w:szCs w:val="28"/>
          <w:lang w:eastAsia="zh-CN"/>
        </w:rPr>
        <w:t>不</w:t>
      </w:r>
      <w:proofErr w:type="gramEnd"/>
      <w:r>
        <w:rPr>
          <w:rFonts w:cs="仿宋_GB2312" w:hint="eastAsia"/>
          <w:kern w:val="2"/>
          <w:sz w:val="28"/>
          <w:szCs w:val="28"/>
          <w:lang w:eastAsia="zh-CN"/>
        </w:rPr>
        <w:t>作答时，此问卷将做无效处理。</w:t>
      </w:r>
    </w:p>
    <w:p w14:paraId="0E2E9769"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（二）调查数据统计</w:t>
      </w:r>
    </w:p>
    <w:p w14:paraId="2C7346A7" w14:textId="77777777" w:rsidR="00B002DC" w:rsidRDefault="00000000">
      <w:pPr>
        <w:widowControl w:val="0"/>
        <w:ind w:firstLine="640"/>
        <w:rPr>
          <w:rFonts w:cs="仿宋_GB2312"/>
          <w:szCs w:val="32"/>
          <w:lang w:eastAsia="zh-CN"/>
        </w:rPr>
      </w:pPr>
      <w:r>
        <w:rPr>
          <w:rFonts w:cs="仿宋_GB2312" w:hint="eastAsia"/>
          <w:szCs w:val="32"/>
          <w:lang w:eastAsia="zh-CN"/>
        </w:rPr>
        <w:lastRenderedPageBreak/>
        <w:t>根据回收的有效问卷，</w:t>
      </w:r>
      <w:proofErr w:type="gramStart"/>
      <w:r>
        <w:rPr>
          <w:rFonts w:cs="仿宋_GB2312" w:hint="eastAsia"/>
          <w:szCs w:val="32"/>
          <w:lang w:eastAsia="zh-CN"/>
        </w:rPr>
        <w:t>评价组</w:t>
      </w:r>
      <w:proofErr w:type="gramEnd"/>
      <w:r>
        <w:rPr>
          <w:rFonts w:cs="仿宋_GB2312" w:hint="eastAsia"/>
          <w:szCs w:val="32"/>
          <w:lang w:eastAsia="zh-CN"/>
        </w:rPr>
        <w:t>对相关满意度问题调查结果进行了统计，整理见表2，主要对相关内容的各选项数量（人次）及占比进行列示。满意度测算公式为对应满意度选择人次占全部问卷的比例。</w:t>
      </w:r>
    </w:p>
    <w:p w14:paraId="5D6A2E49" w14:textId="77777777" w:rsidR="00B002DC" w:rsidRDefault="00000000">
      <w:pPr>
        <w:widowControl w:val="0"/>
        <w:ind w:firstLineChars="0" w:firstLine="0"/>
        <w:jc w:val="center"/>
        <w:rPr>
          <w:rFonts w:ascii="黑体" w:eastAsia="黑体" w:hAnsi="黑体"/>
          <w:sz w:val="24"/>
          <w:szCs w:val="24"/>
          <w:lang w:eastAsia="zh-CN"/>
        </w:rPr>
      </w:pPr>
      <w:r>
        <w:rPr>
          <w:rFonts w:ascii="黑体" w:eastAsia="黑体" w:hAnsi="黑体" w:hint="eastAsia"/>
          <w:sz w:val="24"/>
          <w:szCs w:val="24"/>
          <w:lang w:eastAsia="zh-CN"/>
        </w:rPr>
        <w:t>表2 满意度调查数据统计</w:t>
      </w:r>
    </w:p>
    <w:tbl>
      <w:tblPr>
        <w:tblW w:w="0" w:type="auto"/>
        <w:tblLook w:val="04A0" w:firstRow="1" w:lastRow="0" w:firstColumn="1" w:lastColumn="0" w:noHBand="0" w:noVBand="1"/>
      </w:tblPr>
      <w:tblGrid>
        <w:gridCol w:w="656"/>
        <w:gridCol w:w="1756"/>
        <w:gridCol w:w="1096"/>
        <w:gridCol w:w="1096"/>
        <w:gridCol w:w="1096"/>
        <w:gridCol w:w="1096"/>
        <w:gridCol w:w="1316"/>
      </w:tblGrid>
      <w:tr w:rsidR="00B002DC" w14:paraId="68293D18" w14:textId="77777777">
        <w:trPr>
          <w:trHeight w:val="576"/>
        </w:trPr>
        <w:tc>
          <w:tcPr>
            <w:tcW w:w="0" w:type="auto"/>
            <w:tcBorders>
              <w:top w:val="single" w:sz="4" w:space="0" w:color="auto"/>
              <w:left w:val="single" w:sz="4" w:space="0" w:color="auto"/>
              <w:bottom w:val="nil"/>
              <w:right w:val="single" w:sz="4" w:space="0" w:color="auto"/>
            </w:tcBorders>
            <w:shd w:val="clear" w:color="auto" w:fill="auto"/>
            <w:noWrap/>
            <w:vAlign w:val="center"/>
          </w:tcPr>
          <w:p w14:paraId="4D7E9A8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序号</w:t>
            </w:r>
          </w:p>
        </w:tc>
        <w:tc>
          <w:tcPr>
            <w:tcW w:w="0" w:type="auto"/>
            <w:tcBorders>
              <w:top w:val="single" w:sz="4" w:space="0" w:color="auto"/>
              <w:left w:val="nil"/>
              <w:bottom w:val="single" w:sz="4" w:space="0" w:color="auto"/>
              <w:right w:val="single" w:sz="4" w:space="0" w:color="auto"/>
              <w:tl2br w:val="single" w:sz="4" w:space="0" w:color="auto"/>
            </w:tcBorders>
            <w:shd w:val="clear" w:color="auto" w:fill="auto"/>
            <w:vAlign w:val="center"/>
          </w:tcPr>
          <w:p w14:paraId="0CFA4DF6" w14:textId="77777777" w:rsidR="00B002DC" w:rsidRDefault="00000000">
            <w:pPr>
              <w:widowControl w:val="0"/>
              <w:spacing w:line="240" w:lineRule="auto"/>
              <w:ind w:firstLineChars="0" w:firstLine="0"/>
              <w:rPr>
                <w:rFonts w:ascii="宋体" w:eastAsia="宋体" w:hAnsi="宋体" w:cs="宋体"/>
                <w:color w:val="000000"/>
                <w:sz w:val="22"/>
                <w:lang w:eastAsia="zh-CN"/>
              </w:rPr>
            </w:pPr>
            <w:r>
              <w:rPr>
                <w:rFonts w:ascii="宋体" w:eastAsia="宋体" w:hAnsi="宋体" w:cs="宋体" w:hint="eastAsia"/>
                <w:color w:val="000000"/>
                <w:sz w:val="22"/>
                <w:lang w:eastAsia="zh-CN"/>
              </w:rPr>
              <w:t xml:space="preserve">          选项</w:t>
            </w:r>
          </w:p>
          <w:p w14:paraId="798D9CF2" w14:textId="77777777" w:rsidR="00B002DC" w:rsidRDefault="00000000">
            <w:pPr>
              <w:widowControl w:val="0"/>
              <w:spacing w:line="240" w:lineRule="auto"/>
              <w:ind w:firstLineChars="0" w:firstLine="0"/>
              <w:rPr>
                <w:rFonts w:ascii="宋体" w:eastAsia="宋体" w:hAnsi="宋体" w:cs="宋体"/>
                <w:color w:val="000000"/>
                <w:sz w:val="22"/>
                <w:lang w:eastAsia="zh-CN"/>
              </w:rPr>
            </w:pPr>
            <w:r>
              <w:rPr>
                <w:rFonts w:ascii="宋体" w:eastAsia="宋体" w:hAnsi="宋体" w:cs="宋体" w:hint="eastAsia"/>
                <w:color w:val="000000"/>
                <w:sz w:val="22"/>
                <w:lang w:eastAsia="zh-CN"/>
              </w:rPr>
              <w:t>问题</w:t>
            </w:r>
          </w:p>
        </w:tc>
        <w:tc>
          <w:tcPr>
            <w:tcW w:w="0" w:type="auto"/>
            <w:tcBorders>
              <w:top w:val="single" w:sz="4" w:space="0" w:color="auto"/>
              <w:left w:val="nil"/>
              <w:bottom w:val="single" w:sz="4" w:space="0" w:color="auto"/>
              <w:right w:val="single" w:sz="4" w:space="0" w:color="auto"/>
            </w:tcBorders>
            <w:shd w:val="clear" w:color="auto" w:fill="auto"/>
            <w:vAlign w:val="center"/>
          </w:tcPr>
          <w:p w14:paraId="48CAF42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非常满意</w:t>
            </w:r>
          </w:p>
        </w:tc>
        <w:tc>
          <w:tcPr>
            <w:tcW w:w="0" w:type="auto"/>
            <w:tcBorders>
              <w:top w:val="single" w:sz="4" w:space="0" w:color="auto"/>
              <w:left w:val="nil"/>
              <w:bottom w:val="single" w:sz="4" w:space="0" w:color="auto"/>
              <w:right w:val="single" w:sz="4" w:space="0" w:color="auto"/>
            </w:tcBorders>
            <w:shd w:val="clear" w:color="auto" w:fill="auto"/>
            <w:vAlign w:val="center"/>
          </w:tcPr>
          <w:p w14:paraId="2D05B9A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比较满意</w:t>
            </w:r>
          </w:p>
        </w:tc>
        <w:tc>
          <w:tcPr>
            <w:tcW w:w="0" w:type="auto"/>
            <w:tcBorders>
              <w:top w:val="single" w:sz="4" w:space="0" w:color="auto"/>
              <w:left w:val="nil"/>
              <w:bottom w:val="single" w:sz="4" w:space="0" w:color="auto"/>
              <w:right w:val="single" w:sz="4" w:space="0" w:color="auto"/>
            </w:tcBorders>
            <w:shd w:val="clear" w:color="auto" w:fill="auto"/>
            <w:vAlign w:val="center"/>
          </w:tcPr>
          <w:p w14:paraId="4FB0706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基本满意</w:t>
            </w:r>
          </w:p>
        </w:tc>
        <w:tc>
          <w:tcPr>
            <w:tcW w:w="0" w:type="auto"/>
            <w:tcBorders>
              <w:top w:val="single" w:sz="4" w:space="0" w:color="auto"/>
              <w:left w:val="nil"/>
              <w:bottom w:val="single" w:sz="4" w:space="0" w:color="auto"/>
              <w:right w:val="single" w:sz="4" w:space="0" w:color="auto"/>
            </w:tcBorders>
            <w:shd w:val="clear" w:color="auto" w:fill="auto"/>
            <w:vAlign w:val="center"/>
          </w:tcPr>
          <w:p w14:paraId="3ED4B107"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不太满意</w:t>
            </w:r>
          </w:p>
        </w:tc>
        <w:tc>
          <w:tcPr>
            <w:tcW w:w="0" w:type="auto"/>
            <w:tcBorders>
              <w:top w:val="single" w:sz="4" w:space="0" w:color="auto"/>
              <w:left w:val="nil"/>
              <w:bottom w:val="single" w:sz="4" w:space="0" w:color="auto"/>
              <w:right w:val="single" w:sz="4" w:space="0" w:color="auto"/>
            </w:tcBorders>
            <w:shd w:val="clear" w:color="auto" w:fill="auto"/>
            <w:vAlign w:val="center"/>
          </w:tcPr>
          <w:p w14:paraId="0098275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非常不满意</w:t>
            </w:r>
          </w:p>
        </w:tc>
      </w:tr>
      <w:tr w:rsidR="00B002DC" w14:paraId="706B7B06" w14:textId="77777777">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19A66D"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012675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购买设备种类</w:t>
            </w:r>
          </w:p>
        </w:tc>
        <w:tc>
          <w:tcPr>
            <w:tcW w:w="0" w:type="auto"/>
            <w:tcBorders>
              <w:top w:val="nil"/>
              <w:left w:val="nil"/>
              <w:bottom w:val="single" w:sz="4" w:space="0" w:color="auto"/>
              <w:right w:val="single" w:sz="4" w:space="0" w:color="auto"/>
            </w:tcBorders>
            <w:shd w:val="clear" w:color="auto" w:fill="auto"/>
            <w:noWrap/>
            <w:vAlign w:val="center"/>
          </w:tcPr>
          <w:p w14:paraId="7D13098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18</w:t>
            </w:r>
          </w:p>
        </w:tc>
        <w:tc>
          <w:tcPr>
            <w:tcW w:w="0" w:type="auto"/>
            <w:tcBorders>
              <w:top w:val="nil"/>
              <w:left w:val="nil"/>
              <w:bottom w:val="single" w:sz="4" w:space="0" w:color="auto"/>
              <w:right w:val="single" w:sz="4" w:space="0" w:color="auto"/>
            </w:tcBorders>
            <w:shd w:val="clear" w:color="auto" w:fill="auto"/>
            <w:noWrap/>
            <w:vAlign w:val="center"/>
          </w:tcPr>
          <w:p w14:paraId="5E60B41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17</w:t>
            </w:r>
          </w:p>
        </w:tc>
        <w:tc>
          <w:tcPr>
            <w:tcW w:w="0" w:type="auto"/>
            <w:tcBorders>
              <w:top w:val="nil"/>
              <w:left w:val="nil"/>
              <w:bottom w:val="single" w:sz="4" w:space="0" w:color="auto"/>
              <w:right w:val="single" w:sz="4" w:space="0" w:color="auto"/>
            </w:tcBorders>
            <w:shd w:val="clear" w:color="auto" w:fill="auto"/>
            <w:noWrap/>
            <w:vAlign w:val="center"/>
          </w:tcPr>
          <w:p w14:paraId="3EE8C31F"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9</w:t>
            </w:r>
          </w:p>
        </w:tc>
        <w:tc>
          <w:tcPr>
            <w:tcW w:w="0" w:type="auto"/>
            <w:tcBorders>
              <w:top w:val="nil"/>
              <w:left w:val="nil"/>
              <w:bottom w:val="single" w:sz="4" w:space="0" w:color="auto"/>
              <w:right w:val="single" w:sz="4" w:space="0" w:color="auto"/>
            </w:tcBorders>
            <w:shd w:val="clear" w:color="auto" w:fill="auto"/>
            <w:noWrap/>
            <w:vAlign w:val="center"/>
          </w:tcPr>
          <w:p w14:paraId="02925907"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3</w:t>
            </w:r>
          </w:p>
        </w:tc>
        <w:tc>
          <w:tcPr>
            <w:tcW w:w="0" w:type="auto"/>
            <w:tcBorders>
              <w:top w:val="nil"/>
              <w:left w:val="nil"/>
              <w:bottom w:val="single" w:sz="4" w:space="0" w:color="auto"/>
              <w:right w:val="single" w:sz="4" w:space="0" w:color="auto"/>
            </w:tcBorders>
            <w:shd w:val="clear" w:color="auto" w:fill="auto"/>
            <w:noWrap/>
            <w:vAlign w:val="center"/>
          </w:tcPr>
          <w:p w14:paraId="436E101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w:t>
            </w:r>
          </w:p>
        </w:tc>
      </w:tr>
      <w:tr w:rsidR="00B002DC" w14:paraId="047AEB26"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5B8904"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60A457C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36.</w:t>
            </w:r>
            <w:r>
              <w:rPr>
                <w:rFonts w:ascii="宋体" w:eastAsia="宋体" w:hAnsi="宋体" w:cs="宋体" w:hint="eastAsia"/>
                <w:color w:val="000000"/>
                <w:sz w:val="22"/>
                <w:lang w:eastAsia="zh-CN"/>
              </w:rPr>
              <w:t>7</w:t>
            </w:r>
            <w:r>
              <w:rPr>
                <w:rFonts w:ascii="宋体" w:eastAsia="宋体" w:hAnsi="宋体" w:cs="宋体"/>
                <w:color w:val="000000"/>
                <w:sz w:val="22"/>
                <w:lang w:eastAsia="zh-CN"/>
              </w:rPr>
              <w:t>3</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1BC7B09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34.70</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56CED8D7"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18.37</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5861823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6.12</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2FCDC7E8"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4.08</w:t>
            </w:r>
            <w:r>
              <w:rPr>
                <w:rFonts w:ascii="宋体" w:eastAsia="宋体" w:hAnsi="宋体" w:cs="宋体" w:hint="eastAsia"/>
                <w:color w:val="000000"/>
                <w:sz w:val="22"/>
                <w:lang w:eastAsia="zh-CN"/>
              </w:rPr>
              <w:t>%</w:t>
            </w:r>
          </w:p>
        </w:tc>
      </w:tr>
      <w:tr w:rsidR="00B002DC" w14:paraId="529CC576"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7A9BB87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2</w:t>
            </w:r>
          </w:p>
        </w:tc>
        <w:tc>
          <w:tcPr>
            <w:tcW w:w="0" w:type="auto"/>
            <w:tcBorders>
              <w:top w:val="nil"/>
              <w:left w:val="nil"/>
              <w:bottom w:val="single" w:sz="4" w:space="0" w:color="auto"/>
              <w:right w:val="single" w:sz="4" w:space="0" w:color="auto"/>
            </w:tcBorders>
            <w:shd w:val="clear" w:color="auto" w:fill="auto"/>
            <w:noWrap/>
            <w:vAlign w:val="center"/>
          </w:tcPr>
          <w:p w14:paraId="42FFA44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宣传情况</w:t>
            </w:r>
          </w:p>
        </w:tc>
        <w:tc>
          <w:tcPr>
            <w:tcW w:w="0" w:type="auto"/>
            <w:tcBorders>
              <w:top w:val="nil"/>
              <w:left w:val="nil"/>
              <w:bottom w:val="single" w:sz="4" w:space="0" w:color="auto"/>
              <w:right w:val="single" w:sz="4" w:space="0" w:color="auto"/>
            </w:tcBorders>
            <w:shd w:val="clear" w:color="auto" w:fill="auto"/>
            <w:noWrap/>
            <w:vAlign w:val="center"/>
          </w:tcPr>
          <w:p w14:paraId="644D76AE"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16</w:t>
            </w:r>
          </w:p>
        </w:tc>
        <w:tc>
          <w:tcPr>
            <w:tcW w:w="0" w:type="auto"/>
            <w:tcBorders>
              <w:top w:val="nil"/>
              <w:left w:val="nil"/>
              <w:bottom w:val="single" w:sz="4" w:space="0" w:color="auto"/>
              <w:right w:val="single" w:sz="4" w:space="0" w:color="auto"/>
            </w:tcBorders>
            <w:shd w:val="clear" w:color="auto" w:fill="auto"/>
            <w:noWrap/>
            <w:vAlign w:val="center"/>
          </w:tcPr>
          <w:p w14:paraId="0ACED0F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20</w:t>
            </w:r>
          </w:p>
        </w:tc>
        <w:tc>
          <w:tcPr>
            <w:tcW w:w="0" w:type="auto"/>
            <w:tcBorders>
              <w:top w:val="nil"/>
              <w:left w:val="nil"/>
              <w:bottom w:val="single" w:sz="4" w:space="0" w:color="auto"/>
              <w:right w:val="single" w:sz="4" w:space="0" w:color="auto"/>
            </w:tcBorders>
            <w:shd w:val="clear" w:color="auto" w:fill="auto"/>
            <w:noWrap/>
            <w:vAlign w:val="center"/>
          </w:tcPr>
          <w:p w14:paraId="3B33992E"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w:t>
            </w:r>
          </w:p>
        </w:tc>
        <w:tc>
          <w:tcPr>
            <w:tcW w:w="0" w:type="auto"/>
            <w:tcBorders>
              <w:top w:val="nil"/>
              <w:left w:val="nil"/>
              <w:bottom w:val="single" w:sz="4" w:space="0" w:color="auto"/>
              <w:right w:val="single" w:sz="4" w:space="0" w:color="auto"/>
            </w:tcBorders>
            <w:shd w:val="clear" w:color="auto" w:fill="auto"/>
            <w:noWrap/>
            <w:vAlign w:val="center"/>
          </w:tcPr>
          <w:p w14:paraId="45884071"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5</w:t>
            </w:r>
          </w:p>
        </w:tc>
        <w:tc>
          <w:tcPr>
            <w:tcW w:w="0" w:type="auto"/>
            <w:tcBorders>
              <w:top w:val="nil"/>
              <w:left w:val="nil"/>
              <w:bottom w:val="single" w:sz="4" w:space="0" w:color="auto"/>
              <w:right w:val="single" w:sz="4" w:space="0" w:color="auto"/>
            </w:tcBorders>
            <w:shd w:val="clear" w:color="auto" w:fill="auto"/>
            <w:noWrap/>
            <w:vAlign w:val="center"/>
          </w:tcPr>
          <w:p w14:paraId="171D1AE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w:t>
            </w:r>
          </w:p>
        </w:tc>
      </w:tr>
      <w:tr w:rsidR="00B002DC" w14:paraId="01292B4C"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5021A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1427B8B8"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32.65</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52E6356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40.</w:t>
            </w:r>
            <w:r>
              <w:rPr>
                <w:rFonts w:ascii="宋体" w:eastAsia="宋体" w:hAnsi="宋体" w:cs="宋体"/>
                <w:color w:val="000000"/>
                <w:sz w:val="22"/>
                <w:lang w:eastAsia="zh-CN"/>
              </w:rPr>
              <w:t>82</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649B59A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12.25</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36CA4B9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10.20</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09C261A8"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4.08</w:t>
            </w:r>
            <w:r>
              <w:rPr>
                <w:rFonts w:ascii="宋体" w:eastAsia="宋体" w:hAnsi="宋体" w:cs="宋体" w:hint="eastAsia"/>
                <w:color w:val="000000"/>
                <w:sz w:val="22"/>
                <w:lang w:eastAsia="zh-CN"/>
              </w:rPr>
              <w:t>%</w:t>
            </w:r>
          </w:p>
        </w:tc>
      </w:tr>
      <w:tr w:rsidR="00B002DC" w14:paraId="42C3E070"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236EBE1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3</w:t>
            </w:r>
          </w:p>
        </w:tc>
        <w:tc>
          <w:tcPr>
            <w:tcW w:w="0" w:type="auto"/>
            <w:tcBorders>
              <w:top w:val="nil"/>
              <w:left w:val="nil"/>
              <w:bottom w:val="single" w:sz="4" w:space="0" w:color="auto"/>
              <w:right w:val="single" w:sz="4" w:space="0" w:color="auto"/>
            </w:tcBorders>
            <w:shd w:val="clear" w:color="auto" w:fill="auto"/>
            <w:noWrap/>
            <w:vAlign w:val="center"/>
          </w:tcPr>
          <w:p w14:paraId="6A7FCDD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及时情况</w:t>
            </w:r>
          </w:p>
        </w:tc>
        <w:tc>
          <w:tcPr>
            <w:tcW w:w="0" w:type="auto"/>
            <w:tcBorders>
              <w:top w:val="nil"/>
              <w:left w:val="nil"/>
              <w:bottom w:val="single" w:sz="4" w:space="0" w:color="auto"/>
              <w:right w:val="single" w:sz="4" w:space="0" w:color="auto"/>
            </w:tcBorders>
            <w:shd w:val="clear" w:color="auto" w:fill="auto"/>
            <w:noWrap/>
            <w:vAlign w:val="center"/>
          </w:tcPr>
          <w:p w14:paraId="44080FF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15</w:t>
            </w:r>
          </w:p>
        </w:tc>
        <w:tc>
          <w:tcPr>
            <w:tcW w:w="0" w:type="auto"/>
            <w:tcBorders>
              <w:top w:val="nil"/>
              <w:left w:val="nil"/>
              <w:bottom w:val="single" w:sz="4" w:space="0" w:color="auto"/>
              <w:right w:val="single" w:sz="4" w:space="0" w:color="auto"/>
            </w:tcBorders>
            <w:shd w:val="clear" w:color="auto" w:fill="auto"/>
            <w:noWrap/>
            <w:vAlign w:val="center"/>
          </w:tcPr>
          <w:p w14:paraId="0458BBD7"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22</w:t>
            </w:r>
          </w:p>
        </w:tc>
        <w:tc>
          <w:tcPr>
            <w:tcW w:w="0" w:type="auto"/>
            <w:tcBorders>
              <w:top w:val="nil"/>
              <w:left w:val="nil"/>
              <w:bottom w:val="single" w:sz="4" w:space="0" w:color="auto"/>
              <w:right w:val="single" w:sz="4" w:space="0" w:color="auto"/>
            </w:tcBorders>
            <w:shd w:val="clear" w:color="auto" w:fill="auto"/>
            <w:noWrap/>
            <w:vAlign w:val="center"/>
          </w:tcPr>
          <w:p w14:paraId="5B2AE36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5</w:t>
            </w:r>
          </w:p>
        </w:tc>
        <w:tc>
          <w:tcPr>
            <w:tcW w:w="0" w:type="auto"/>
            <w:tcBorders>
              <w:top w:val="nil"/>
              <w:left w:val="nil"/>
              <w:bottom w:val="single" w:sz="4" w:space="0" w:color="auto"/>
              <w:right w:val="single" w:sz="4" w:space="0" w:color="auto"/>
            </w:tcBorders>
            <w:shd w:val="clear" w:color="auto" w:fill="auto"/>
            <w:noWrap/>
            <w:vAlign w:val="center"/>
          </w:tcPr>
          <w:p w14:paraId="1763888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w:t>
            </w:r>
          </w:p>
        </w:tc>
        <w:tc>
          <w:tcPr>
            <w:tcW w:w="0" w:type="auto"/>
            <w:tcBorders>
              <w:top w:val="nil"/>
              <w:left w:val="nil"/>
              <w:bottom w:val="single" w:sz="4" w:space="0" w:color="auto"/>
              <w:right w:val="single" w:sz="4" w:space="0" w:color="auto"/>
            </w:tcBorders>
            <w:shd w:val="clear" w:color="auto" w:fill="auto"/>
            <w:noWrap/>
            <w:vAlign w:val="center"/>
          </w:tcPr>
          <w:p w14:paraId="6079FBF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w:t>
            </w:r>
          </w:p>
        </w:tc>
      </w:tr>
      <w:tr w:rsidR="00B002DC" w14:paraId="788CCDFF"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85FAE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01F693E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30.61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6B95030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44.90</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4EA1CB8E"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10.20</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300AF75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12.</w:t>
            </w:r>
            <w:r>
              <w:rPr>
                <w:rFonts w:ascii="宋体" w:eastAsia="宋体" w:hAnsi="宋体" w:cs="宋体" w:hint="eastAsia"/>
                <w:color w:val="000000"/>
                <w:sz w:val="22"/>
                <w:lang w:eastAsia="zh-CN"/>
              </w:rPr>
              <w:t>2</w:t>
            </w:r>
            <w:r>
              <w:rPr>
                <w:rFonts w:ascii="宋体" w:eastAsia="宋体" w:hAnsi="宋体" w:cs="宋体"/>
                <w:color w:val="000000"/>
                <w:sz w:val="22"/>
                <w:lang w:eastAsia="zh-CN"/>
              </w:rPr>
              <w:t>5</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2FC01FB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2.04</w:t>
            </w:r>
            <w:r>
              <w:rPr>
                <w:rFonts w:ascii="宋体" w:eastAsia="宋体" w:hAnsi="宋体" w:cs="宋体" w:hint="eastAsia"/>
                <w:color w:val="000000"/>
                <w:sz w:val="22"/>
                <w:lang w:eastAsia="zh-CN"/>
              </w:rPr>
              <w:t>%</w:t>
            </w:r>
          </w:p>
        </w:tc>
      </w:tr>
      <w:tr w:rsidR="00B002DC" w14:paraId="6162B2BB"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4CC7A3C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4</w:t>
            </w:r>
          </w:p>
        </w:tc>
        <w:tc>
          <w:tcPr>
            <w:tcW w:w="0" w:type="auto"/>
            <w:tcBorders>
              <w:top w:val="nil"/>
              <w:left w:val="nil"/>
              <w:bottom w:val="single" w:sz="4" w:space="0" w:color="auto"/>
              <w:right w:val="single" w:sz="4" w:space="0" w:color="auto"/>
            </w:tcBorders>
            <w:shd w:val="clear" w:color="auto" w:fill="auto"/>
            <w:noWrap/>
            <w:vAlign w:val="center"/>
          </w:tcPr>
          <w:p w14:paraId="21E2D1C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教学设施条件</w:t>
            </w:r>
          </w:p>
        </w:tc>
        <w:tc>
          <w:tcPr>
            <w:tcW w:w="0" w:type="auto"/>
            <w:tcBorders>
              <w:top w:val="nil"/>
              <w:left w:val="nil"/>
              <w:bottom w:val="single" w:sz="4" w:space="0" w:color="auto"/>
              <w:right w:val="single" w:sz="4" w:space="0" w:color="auto"/>
            </w:tcBorders>
            <w:shd w:val="clear" w:color="auto" w:fill="auto"/>
            <w:noWrap/>
            <w:vAlign w:val="center"/>
          </w:tcPr>
          <w:p w14:paraId="15957F08"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21</w:t>
            </w:r>
          </w:p>
        </w:tc>
        <w:tc>
          <w:tcPr>
            <w:tcW w:w="0" w:type="auto"/>
            <w:tcBorders>
              <w:top w:val="nil"/>
              <w:left w:val="nil"/>
              <w:bottom w:val="single" w:sz="4" w:space="0" w:color="auto"/>
              <w:right w:val="single" w:sz="4" w:space="0" w:color="auto"/>
            </w:tcBorders>
            <w:shd w:val="clear" w:color="auto" w:fill="auto"/>
            <w:noWrap/>
            <w:vAlign w:val="center"/>
          </w:tcPr>
          <w:p w14:paraId="233705F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14</w:t>
            </w:r>
          </w:p>
        </w:tc>
        <w:tc>
          <w:tcPr>
            <w:tcW w:w="0" w:type="auto"/>
            <w:tcBorders>
              <w:top w:val="nil"/>
              <w:left w:val="nil"/>
              <w:bottom w:val="single" w:sz="4" w:space="0" w:color="auto"/>
              <w:right w:val="single" w:sz="4" w:space="0" w:color="auto"/>
            </w:tcBorders>
            <w:shd w:val="clear" w:color="auto" w:fill="auto"/>
            <w:noWrap/>
            <w:vAlign w:val="center"/>
          </w:tcPr>
          <w:p w14:paraId="10EB8C3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3</w:t>
            </w:r>
          </w:p>
        </w:tc>
        <w:tc>
          <w:tcPr>
            <w:tcW w:w="0" w:type="auto"/>
            <w:tcBorders>
              <w:top w:val="nil"/>
              <w:left w:val="nil"/>
              <w:bottom w:val="single" w:sz="4" w:space="0" w:color="auto"/>
              <w:right w:val="single" w:sz="4" w:space="0" w:color="auto"/>
            </w:tcBorders>
            <w:shd w:val="clear" w:color="auto" w:fill="auto"/>
            <w:noWrap/>
            <w:vAlign w:val="center"/>
          </w:tcPr>
          <w:p w14:paraId="376F3DD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9</w:t>
            </w:r>
          </w:p>
        </w:tc>
        <w:tc>
          <w:tcPr>
            <w:tcW w:w="0" w:type="auto"/>
            <w:tcBorders>
              <w:top w:val="nil"/>
              <w:left w:val="nil"/>
              <w:bottom w:val="single" w:sz="4" w:space="0" w:color="auto"/>
              <w:right w:val="single" w:sz="4" w:space="0" w:color="auto"/>
            </w:tcBorders>
            <w:shd w:val="clear" w:color="auto" w:fill="auto"/>
            <w:noWrap/>
            <w:vAlign w:val="center"/>
          </w:tcPr>
          <w:p w14:paraId="41A4913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w:t>
            </w:r>
          </w:p>
        </w:tc>
      </w:tr>
      <w:tr w:rsidR="00B002DC" w14:paraId="1DDF37EC"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6F970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2E020BB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42.86</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1F881DF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28.57</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43F3105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6.12</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5EC75BA8"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18.37</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21142BC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4.08</w:t>
            </w:r>
            <w:r>
              <w:rPr>
                <w:rFonts w:ascii="宋体" w:eastAsia="宋体" w:hAnsi="宋体" w:cs="宋体" w:hint="eastAsia"/>
                <w:color w:val="000000"/>
                <w:sz w:val="22"/>
                <w:lang w:eastAsia="zh-CN"/>
              </w:rPr>
              <w:t>%</w:t>
            </w:r>
          </w:p>
        </w:tc>
      </w:tr>
      <w:tr w:rsidR="00B002DC" w14:paraId="2773A562"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1771240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5</w:t>
            </w:r>
          </w:p>
        </w:tc>
        <w:tc>
          <w:tcPr>
            <w:tcW w:w="0" w:type="auto"/>
            <w:tcBorders>
              <w:top w:val="nil"/>
              <w:left w:val="nil"/>
              <w:bottom w:val="single" w:sz="4" w:space="0" w:color="auto"/>
              <w:right w:val="single" w:sz="4" w:space="0" w:color="auto"/>
            </w:tcBorders>
            <w:shd w:val="clear" w:color="auto" w:fill="auto"/>
            <w:noWrap/>
            <w:vAlign w:val="center"/>
          </w:tcPr>
          <w:p w14:paraId="6A805C2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教育资源情况</w:t>
            </w:r>
          </w:p>
        </w:tc>
        <w:tc>
          <w:tcPr>
            <w:tcW w:w="0" w:type="auto"/>
            <w:tcBorders>
              <w:top w:val="nil"/>
              <w:left w:val="nil"/>
              <w:bottom w:val="single" w:sz="4" w:space="0" w:color="auto"/>
              <w:right w:val="single" w:sz="4" w:space="0" w:color="auto"/>
            </w:tcBorders>
            <w:shd w:val="clear" w:color="auto" w:fill="auto"/>
            <w:noWrap/>
            <w:vAlign w:val="center"/>
          </w:tcPr>
          <w:p w14:paraId="595C8A8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14</w:t>
            </w:r>
          </w:p>
        </w:tc>
        <w:tc>
          <w:tcPr>
            <w:tcW w:w="0" w:type="auto"/>
            <w:tcBorders>
              <w:top w:val="nil"/>
              <w:left w:val="nil"/>
              <w:bottom w:val="single" w:sz="4" w:space="0" w:color="auto"/>
              <w:right w:val="single" w:sz="4" w:space="0" w:color="auto"/>
            </w:tcBorders>
            <w:shd w:val="clear" w:color="auto" w:fill="auto"/>
            <w:noWrap/>
            <w:vAlign w:val="center"/>
          </w:tcPr>
          <w:p w14:paraId="4E3A492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23</w:t>
            </w:r>
          </w:p>
        </w:tc>
        <w:tc>
          <w:tcPr>
            <w:tcW w:w="0" w:type="auto"/>
            <w:tcBorders>
              <w:top w:val="nil"/>
              <w:left w:val="nil"/>
              <w:bottom w:val="single" w:sz="4" w:space="0" w:color="auto"/>
              <w:right w:val="single" w:sz="4" w:space="0" w:color="auto"/>
            </w:tcBorders>
            <w:shd w:val="clear" w:color="auto" w:fill="auto"/>
            <w:noWrap/>
            <w:vAlign w:val="center"/>
          </w:tcPr>
          <w:p w14:paraId="2D14882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7</w:t>
            </w:r>
          </w:p>
        </w:tc>
        <w:tc>
          <w:tcPr>
            <w:tcW w:w="0" w:type="auto"/>
            <w:tcBorders>
              <w:top w:val="nil"/>
              <w:left w:val="nil"/>
              <w:bottom w:val="single" w:sz="4" w:space="0" w:color="auto"/>
              <w:right w:val="single" w:sz="4" w:space="0" w:color="auto"/>
            </w:tcBorders>
            <w:shd w:val="clear" w:color="auto" w:fill="auto"/>
            <w:noWrap/>
            <w:vAlign w:val="center"/>
          </w:tcPr>
          <w:p w14:paraId="07B7074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w:t>
            </w:r>
          </w:p>
        </w:tc>
        <w:tc>
          <w:tcPr>
            <w:tcW w:w="0" w:type="auto"/>
            <w:tcBorders>
              <w:top w:val="nil"/>
              <w:left w:val="nil"/>
              <w:bottom w:val="single" w:sz="4" w:space="0" w:color="auto"/>
              <w:right w:val="single" w:sz="4" w:space="0" w:color="auto"/>
            </w:tcBorders>
            <w:shd w:val="clear" w:color="auto" w:fill="auto"/>
            <w:noWrap/>
            <w:vAlign w:val="center"/>
          </w:tcPr>
          <w:p w14:paraId="139DCAA4"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1</w:t>
            </w:r>
          </w:p>
        </w:tc>
      </w:tr>
      <w:tr w:rsidR="00B002DC" w14:paraId="31E4949A"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9C761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7F6B5A38"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28.57</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54711EF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46.94</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12BCBC2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14.29</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6D89D06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8.16</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5B0D8CEF"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2.04</w:t>
            </w:r>
            <w:r>
              <w:rPr>
                <w:rFonts w:ascii="宋体" w:eastAsia="宋体" w:hAnsi="宋体" w:cs="宋体" w:hint="eastAsia"/>
                <w:color w:val="000000"/>
                <w:sz w:val="22"/>
                <w:lang w:eastAsia="zh-CN"/>
              </w:rPr>
              <w:t>%</w:t>
            </w:r>
          </w:p>
        </w:tc>
      </w:tr>
      <w:tr w:rsidR="00B002DC" w14:paraId="3AFBDBBC"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2925A16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6</w:t>
            </w:r>
          </w:p>
        </w:tc>
        <w:tc>
          <w:tcPr>
            <w:tcW w:w="0" w:type="auto"/>
            <w:tcBorders>
              <w:top w:val="nil"/>
              <w:left w:val="nil"/>
              <w:bottom w:val="single" w:sz="4" w:space="0" w:color="auto"/>
              <w:right w:val="single" w:sz="4" w:space="0" w:color="auto"/>
            </w:tcBorders>
            <w:shd w:val="clear" w:color="auto" w:fill="auto"/>
            <w:noWrap/>
            <w:vAlign w:val="center"/>
          </w:tcPr>
          <w:p w14:paraId="23ACBA04"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总体评价</w:t>
            </w:r>
          </w:p>
        </w:tc>
        <w:tc>
          <w:tcPr>
            <w:tcW w:w="0" w:type="auto"/>
            <w:tcBorders>
              <w:top w:val="nil"/>
              <w:left w:val="nil"/>
              <w:bottom w:val="single" w:sz="4" w:space="0" w:color="auto"/>
              <w:right w:val="single" w:sz="4" w:space="0" w:color="auto"/>
            </w:tcBorders>
            <w:shd w:val="clear" w:color="auto" w:fill="auto"/>
            <w:noWrap/>
            <w:vAlign w:val="center"/>
          </w:tcPr>
          <w:p w14:paraId="3468F2A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13</w:t>
            </w:r>
          </w:p>
        </w:tc>
        <w:tc>
          <w:tcPr>
            <w:tcW w:w="0" w:type="auto"/>
            <w:tcBorders>
              <w:top w:val="nil"/>
              <w:left w:val="nil"/>
              <w:bottom w:val="single" w:sz="4" w:space="0" w:color="auto"/>
              <w:right w:val="single" w:sz="4" w:space="0" w:color="auto"/>
            </w:tcBorders>
            <w:shd w:val="clear" w:color="auto" w:fill="auto"/>
            <w:noWrap/>
            <w:vAlign w:val="center"/>
          </w:tcPr>
          <w:p w14:paraId="3931201F"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22</w:t>
            </w:r>
          </w:p>
        </w:tc>
        <w:tc>
          <w:tcPr>
            <w:tcW w:w="0" w:type="auto"/>
            <w:tcBorders>
              <w:top w:val="nil"/>
              <w:left w:val="nil"/>
              <w:bottom w:val="single" w:sz="4" w:space="0" w:color="auto"/>
              <w:right w:val="single" w:sz="4" w:space="0" w:color="auto"/>
            </w:tcBorders>
            <w:shd w:val="clear" w:color="auto" w:fill="auto"/>
            <w:noWrap/>
            <w:vAlign w:val="center"/>
          </w:tcPr>
          <w:p w14:paraId="2CAA14FD"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8</w:t>
            </w:r>
          </w:p>
        </w:tc>
        <w:tc>
          <w:tcPr>
            <w:tcW w:w="0" w:type="auto"/>
            <w:tcBorders>
              <w:top w:val="nil"/>
              <w:left w:val="nil"/>
              <w:bottom w:val="single" w:sz="4" w:space="0" w:color="auto"/>
              <w:right w:val="single" w:sz="4" w:space="0" w:color="auto"/>
            </w:tcBorders>
            <w:shd w:val="clear" w:color="auto" w:fill="auto"/>
            <w:noWrap/>
            <w:vAlign w:val="center"/>
          </w:tcPr>
          <w:p w14:paraId="13F3EB94"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w:t>
            </w:r>
          </w:p>
        </w:tc>
        <w:tc>
          <w:tcPr>
            <w:tcW w:w="0" w:type="auto"/>
            <w:tcBorders>
              <w:top w:val="nil"/>
              <w:left w:val="nil"/>
              <w:bottom w:val="single" w:sz="4" w:space="0" w:color="auto"/>
              <w:right w:val="single" w:sz="4" w:space="0" w:color="auto"/>
            </w:tcBorders>
            <w:shd w:val="clear" w:color="auto" w:fill="auto"/>
            <w:noWrap/>
            <w:vAlign w:val="center"/>
          </w:tcPr>
          <w:p w14:paraId="0FA1530D"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w:t>
            </w:r>
          </w:p>
        </w:tc>
      </w:tr>
      <w:tr w:rsidR="00B002DC" w14:paraId="11ECA20B"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29961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35708FB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26.53</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3A45DD0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44.9</w:t>
            </w:r>
            <w:r>
              <w:rPr>
                <w:rFonts w:ascii="宋体" w:eastAsia="宋体" w:hAnsi="宋体" w:cs="宋体" w:hint="eastAsia"/>
                <w:color w:val="000000"/>
                <w:sz w:val="22"/>
                <w:lang w:eastAsia="zh-CN"/>
              </w:rPr>
              <w:t>0%</w:t>
            </w:r>
          </w:p>
        </w:tc>
        <w:tc>
          <w:tcPr>
            <w:tcW w:w="0" w:type="auto"/>
            <w:tcBorders>
              <w:top w:val="nil"/>
              <w:left w:val="nil"/>
              <w:bottom w:val="single" w:sz="4" w:space="0" w:color="auto"/>
              <w:right w:val="single" w:sz="4" w:space="0" w:color="auto"/>
            </w:tcBorders>
            <w:shd w:val="clear" w:color="auto" w:fill="auto"/>
            <w:noWrap/>
            <w:vAlign w:val="center"/>
          </w:tcPr>
          <w:p w14:paraId="253C6FC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16.33</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1A997EF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8.16</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0DA8706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4.08</w:t>
            </w:r>
            <w:r>
              <w:rPr>
                <w:rFonts w:ascii="宋体" w:eastAsia="宋体" w:hAnsi="宋体" w:cs="宋体" w:hint="eastAsia"/>
                <w:color w:val="000000"/>
                <w:sz w:val="22"/>
                <w:lang w:eastAsia="zh-CN"/>
              </w:rPr>
              <w:t>%</w:t>
            </w:r>
          </w:p>
        </w:tc>
      </w:tr>
    </w:tbl>
    <w:p w14:paraId="3E11412F" w14:textId="77777777" w:rsidR="00B002DC" w:rsidRDefault="00000000">
      <w:pPr>
        <w:widowControl w:val="0"/>
        <w:ind w:firstLine="640"/>
        <w:rPr>
          <w:rFonts w:cs="仿宋_GB2312"/>
          <w:szCs w:val="32"/>
          <w:lang w:eastAsia="zh-CN"/>
        </w:rPr>
      </w:pPr>
      <w:r>
        <w:rPr>
          <w:rFonts w:cs="仿宋_GB2312" w:hint="eastAsia"/>
          <w:szCs w:val="32"/>
          <w:lang w:eastAsia="zh-CN"/>
        </w:rPr>
        <w:t>注：满意度测算公式为两种。</w:t>
      </w:r>
    </w:p>
    <w:p w14:paraId="36FE82F7" w14:textId="77777777" w:rsidR="00B002DC" w:rsidRDefault="00000000">
      <w:pPr>
        <w:widowControl w:val="0"/>
        <w:ind w:firstLine="640"/>
        <w:rPr>
          <w:rFonts w:cs="仿宋_GB2312"/>
          <w:szCs w:val="32"/>
          <w:lang w:eastAsia="zh-CN"/>
        </w:rPr>
      </w:pPr>
      <w:r>
        <w:rPr>
          <w:rFonts w:cs="仿宋_GB2312" w:hint="eastAsia"/>
          <w:szCs w:val="32"/>
          <w:lang w:eastAsia="zh-CN"/>
        </w:rPr>
        <w:t>1.各项满意度占比=对应满意度选择</w:t>
      </w:r>
      <w:proofErr w:type="gramStart"/>
      <w:r>
        <w:rPr>
          <w:rFonts w:cs="仿宋_GB2312" w:hint="eastAsia"/>
          <w:szCs w:val="32"/>
          <w:lang w:eastAsia="zh-CN"/>
        </w:rPr>
        <w:t>人次/</w:t>
      </w:r>
      <w:proofErr w:type="gramEnd"/>
      <w:r>
        <w:rPr>
          <w:rFonts w:cs="仿宋_GB2312" w:hint="eastAsia"/>
          <w:szCs w:val="32"/>
          <w:lang w:eastAsia="zh-CN"/>
        </w:rPr>
        <w:t>全部有效问卷数量。</w:t>
      </w:r>
    </w:p>
    <w:p w14:paraId="5CF2FDDE" w14:textId="77777777" w:rsidR="00B002DC" w:rsidRDefault="00000000">
      <w:pPr>
        <w:widowControl w:val="0"/>
        <w:ind w:firstLine="640"/>
        <w:rPr>
          <w:rFonts w:cs="仿宋_GB2312"/>
          <w:szCs w:val="32"/>
          <w:lang w:eastAsia="zh-CN"/>
        </w:rPr>
      </w:pPr>
      <w:r>
        <w:rPr>
          <w:rFonts w:cs="仿宋_GB2312" w:hint="eastAsia"/>
          <w:szCs w:val="32"/>
          <w:lang w:eastAsia="zh-CN"/>
        </w:rPr>
        <w:t>2.总体满意度占比=（非常满意</w:t>
      </w:r>
      <w:proofErr w:type="gramStart"/>
      <w:r>
        <w:rPr>
          <w:rFonts w:cs="仿宋_GB2312" w:hint="eastAsia"/>
          <w:szCs w:val="32"/>
          <w:lang w:eastAsia="zh-CN"/>
        </w:rPr>
        <w:t>人次+</w:t>
      </w:r>
      <w:proofErr w:type="gramEnd"/>
      <w:r>
        <w:rPr>
          <w:rFonts w:cs="仿宋_GB2312" w:hint="eastAsia"/>
          <w:szCs w:val="32"/>
          <w:lang w:eastAsia="zh-CN"/>
        </w:rPr>
        <w:t>比较满意</w:t>
      </w:r>
      <w:proofErr w:type="gramStart"/>
      <w:r>
        <w:rPr>
          <w:rFonts w:cs="仿宋_GB2312" w:hint="eastAsia"/>
          <w:szCs w:val="32"/>
          <w:lang w:eastAsia="zh-CN"/>
        </w:rPr>
        <w:t>人次+</w:t>
      </w:r>
      <w:proofErr w:type="gramEnd"/>
      <w:r>
        <w:rPr>
          <w:rFonts w:cs="仿宋_GB2312" w:hint="eastAsia"/>
          <w:szCs w:val="32"/>
          <w:lang w:eastAsia="zh-CN"/>
        </w:rPr>
        <w:t>基本满意人次）/全部有效问卷数量。</w:t>
      </w:r>
    </w:p>
    <w:p w14:paraId="71021A11" w14:textId="77777777" w:rsidR="00B002DC" w:rsidRDefault="00000000">
      <w:pPr>
        <w:widowControl w:val="0"/>
        <w:ind w:firstLine="640"/>
        <w:rPr>
          <w:rFonts w:ascii="黑体" w:eastAsia="黑体" w:hAnsi="黑体" w:cs="仿宋_GB2312"/>
          <w:bCs/>
          <w:szCs w:val="32"/>
          <w:lang w:eastAsia="zh-CN"/>
        </w:rPr>
      </w:pPr>
      <w:r>
        <w:rPr>
          <w:rFonts w:ascii="黑体" w:eastAsia="黑体" w:hAnsi="黑体" w:cs="仿宋_GB2312" w:hint="eastAsia"/>
          <w:bCs/>
          <w:szCs w:val="32"/>
          <w:lang w:eastAsia="zh-CN"/>
        </w:rPr>
        <w:t>二、总体满意度分析</w:t>
      </w:r>
    </w:p>
    <w:p w14:paraId="78AEF802" w14:textId="77777777" w:rsidR="00B002DC" w:rsidRDefault="00000000">
      <w:pPr>
        <w:widowControl w:val="0"/>
        <w:ind w:firstLine="640"/>
        <w:rPr>
          <w:rFonts w:cs="仿宋_GB2312"/>
          <w:szCs w:val="32"/>
          <w:lang w:eastAsia="zh-CN"/>
        </w:rPr>
      </w:pPr>
      <w:r>
        <w:rPr>
          <w:rFonts w:cs="仿宋_GB2312" w:hint="eastAsia"/>
          <w:szCs w:val="32"/>
          <w:lang w:eastAsia="zh-CN"/>
        </w:rPr>
        <w:t>调查问卷相关满意度问题设置中，调查对象选择非常满意、比较满意、基本满意答案的均视为相关人员对项目该项内容满意。</w:t>
      </w:r>
    </w:p>
    <w:p w14:paraId="6B6D4C0D"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（一）购买设备种类满意度</w:t>
      </w:r>
    </w:p>
    <w:p w14:paraId="5B0B7B24" w14:textId="3B20087B" w:rsidR="00B002DC" w:rsidRDefault="00000000">
      <w:pPr>
        <w:widowControl w:val="0"/>
        <w:ind w:firstLine="640"/>
        <w:rPr>
          <w:rFonts w:cs="仿宋_GB2312"/>
          <w:szCs w:val="32"/>
          <w:lang w:eastAsia="zh-CN"/>
        </w:rPr>
      </w:pPr>
      <w:r>
        <w:rPr>
          <w:rFonts w:cs="仿宋_GB2312" w:hint="eastAsia"/>
          <w:szCs w:val="32"/>
          <w:lang w:eastAsia="zh-CN"/>
        </w:rPr>
        <w:lastRenderedPageBreak/>
        <w:t>问卷中购买设备种类调查统计为</w:t>
      </w:r>
      <w:r>
        <w:rPr>
          <w:rFonts w:cs="仿宋_GB2312"/>
          <w:szCs w:val="32"/>
          <w:lang w:eastAsia="zh-CN"/>
        </w:rPr>
        <w:t>49</w:t>
      </w:r>
      <w:r>
        <w:rPr>
          <w:rFonts w:cs="仿宋_GB2312" w:hint="eastAsia"/>
          <w:szCs w:val="32"/>
          <w:lang w:eastAsia="zh-CN"/>
        </w:rPr>
        <w:t>人次；对购买设备种类满意以上的为</w:t>
      </w:r>
      <w:r>
        <w:rPr>
          <w:rFonts w:cs="仿宋_GB2312"/>
          <w:szCs w:val="32"/>
          <w:lang w:eastAsia="zh-CN"/>
        </w:rPr>
        <w:t>44</w:t>
      </w:r>
      <w:r>
        <w:rPr>
          <w:rFonts w:cs="仿宋_GB2312" w:hint="eastAsia"/>
          <w:szCs w:val="32"/>
          <w:lang w:eastAsia="zh-CN"/>
        </w:rPr>
        <w:t>人次，占比</w:t>
      </w:r>
      <w:r>
        <w:rPr>
          <w:rFonts w:cs="仿宋_GB2312"/>
          <w:szCs w:val="32"/>
          <w:lang w:eastAsia="zh-CN"/>
        </w:rPr>
        <w:t>89.</w:t>
      </w:r>
      <w:r w:rsidR="0044209D">
        <w:rPr>
          <w:rFonts w:cs="仿宋_GB2312"/>
          <w:szCs w:val="32"/>
          <w:lang w:eastAsia="zh-CN"/>
        </w:rPr>
        <w:t>8</w:t>
      </w:r>
      <w:r>
        <w:rPr>
          <w:rFonts w:cs="仿宋_GB2312"/>
          <w:szCs w:val="32"/>
          <w:lang w:eastAsia="zh-CN"/>
        </w:rPr>
        <w:t>0</w:t>
      </w:r>
      <w:r>
        <w:rPr>
          <w:rFonts w:cs="仿宋_GB2312" w:hint="eastAsia"/>
          <w:szCs w:val="32"/>
          <w:lang w:eastAsia="zh-CN"/>
        </w:rPr>
        <w:t>%。项目购买设备种类调查结果见图1，满意度占比见图2。</w:t>
      </w:r>
    </w:p>
    <w:p w14:paraId="62800DFC" w14:textId="46FCE704" w:rsidR="00B002DC" w:rsidRDefault="00000000">
      <w:pPr>
        <w:widowControl w:val="0"/>
        <w:spacing w:line="240" w:lineRule="auto"/>
        <w:ind w:left="2240" w:hangingChars="700" w:hanging="2240"/>
        <w:rPr>
          <w:rFonts w:ascii="仿宋_GB2312" w:eastAsia="仿宋_GB2312" w:hAnsi="仿宋_GB2312" w:cs="仿宋_GB2312"/>
          <w:sz w:val="28"/>
          <w:szCs w:val="28"/>
          <w:lang w:eastAsia="zh-CN"/>
        </w:rPr>
      </w:pPr>
      <w:r>
        <w:rPr>
          <w:noProof/>
        </w:rPr>
        <w:drawing>
          <wp:inline distT="0" distB="0" distL="0" distR="0" wp14:anchorId="1FAFAF9F" wp14:editId="31F134B0">
            <wp:extent cx="2453640" cy="1744980"/>
            <wp:effectExtent l="0" t="0" r="0" b="0"/>
            <wp:docPr id="77881718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仿宋_GB2312" w:eastAsia="仿宋_GB2312" w:hAnsi="仿宋_GB2312" w:cs="仿宋_GB2312" w:hint="eastAsia"/>
          <w:sz w:val="28"/>
          <w:szCs w:val="28"/>
          <w:lang w:eastAsia="zh-CN"/>
        </w:rPr>
        <w:t xml:space="preserve"> </w:t>
      </w:r>
      <w:r w:rsidR="0026367A">
        <w:rPr>
          <w:noProof/>
        </w:rPr>
        <w:drawing>
          <wp:inline distT="0" distB="0" distL="0" distR="0" wp14:anchorId="6F3764F5" wp14:editId="4EA8F831">
            <wp:extent cx="2599267" cy="1741170"/>
            <wp:effectExtent l="0" t="0" r="0" b="0"/>
            <wp:docPr id="888287881" name="图表 1">
              <a:extLst xmlns:a="http://schemas.openxmlformats.org/drawingml/2006/main">
                <a:ext uri="{FF2B5EF4-FFF2-40B4-BE49-F238E27FC236}">
                  <a16:creationId xmlns:a16="http://schemas.microsoft.com/office/drawing/2014/main" id="{7FF696DB-F787-4705-955D-1175FD78E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A56AB1" w14:textId="77777777" w:rsidR="00B002DC" w:rsidRDefault="00000000">
      <w:pPr>
        <w:widowControl w:val="0"/>
        <w:spacing w:line="240" w:lineRule="auto"/>
        <w:ind w:firstLineChars="300" w:firstLine="630"/>
        <w:rPr>
          <w:rFonts w:ascii="黑体" w:eastAsia="黑体" w:hAnsi="黑体" w:cs="黑体"/>
          <w:color w:val="000000"/>
          <w:sz w:val="21"/>
          <w:szCs w:val="21"/>
          <w:lang w:val="zh-TW" w:eastAsia="zh-TW" w:bidi="zh-TW"/>
        </w:rPr>
      </w:pPr>
      <w:r>
        <w:rPr>
          <w:rFonts w:ascii="黑体" w:eastAsia="黑体" w:hAnsi="黑体" w:cs="黑体" w:hint="eastAsia"/>
          <w:color w:val="000000"/>
          <w:sz w:val="21"/>
          <w:szCs w:val="21"/>
          <w:lang w:val="zh-TW" w:eastAsia="zh-TW" w:bidi="zh-TW"/>
        </w:rPr>
        <w:t>图1</w:t>
      </w:r>
      <w:r>
        <w:rPr>
          <w:rFonts w:ascii="黑体" w:eastAsia="黑体" w:hAnsi="黑体" w:cs="黑体" w:hint="eastAsia"/>
          <w:color w:val="000000"/>
          <w:sz w:val="21"/>
          <w:szCs w:val="21"/>
          <w:lang w:val="zh-TW" w:eastAsia="zh-CN" w:bidi="zh-TW"/>
        </w:rPr>
        <w:t xml:space="preserve"> 购买设备种类</w:t>
      </w:r>
      <w:r>
        <w:rPr>
          <w:rFonts w:ascii="黑体" w:eastAsia="黑体" w:hAnsi="黑体" w:cs="黑体" w:hint="eastAsia"/>
          <w:color w:val="000000"/>
          <w:sz w:val="21"/>
          <w:szCs w:val="21"/>
          <w:lang w:val="zh-TW" w:eastAsia="zh-TW" w:bidi="zh-TW"/>
        </w:rPr>
        <w:t xml:space="preserve">调查结果        </w:t>
      </w:r>
      <w:r>
        <w:rPr>
          <w:rFonts w:ascii="黑体" w:eastAsia="黑体" w:hAnsi="黑体" w:cs="黑体" w:hint="eastAsia"/>
          <w:color w:val="000000"/>
          <w:sz w:val="21"/>
          <w:szCs w:val="21"/>
          <w:lang w:val="zh-TW" w:eastAsia="zh-CN" w:bidi="zh-TW"/>
        </w:rPr>
        <w:t xml:space="preserve"> </w:t>
      </w:r>
      <w:r>
        <w:rPr>
          <w:rFonts w:ascii="黑体" w:eastAsia="黑体" w:hAnsi="黑体" w:cs="黑体" w:hint="eastAsia"/>
          <w:color w:val="000000"/>
          <w:sz w:val="21"/>
          <w:szCs w:val="21"/>
          <w:lang w:val="zh-TW" w:eastAsia="zh-TW" w:bidi="zh-TW"/>
        </w:rPr>
        <w:t xml:space="preserve">     图2</w:t>
      </w:r>
      <w:r>
        <w:rPr>
          <w:rFonts w:ascii="黑体" w:eastAsia="黑体" w:hAnsi="黑体" w:cs="黑体" w:hint="eastAsia"/>
          <w:color w:val="000000"/>
          <w:sz w:val="21"/>
          <w:szCs w:val="21"/>
          <w:lang w:val="zh-TW" w:eastAsia="zh-CN" w:bidi="zh-TW"/>
        </w:rPr>
        <w:t xml:space="preserve"> 购买设备种类</w:t>
      </w:r>
      <w:r>
        <w:rPr>
          <w:rFonts w:ascii="黑体" w:eastAsia="黑体" w:hAnsi="黑体" w:cs="黑体" w:hint="eastAsia"/>
          <w:color w:val="000000"/>
          <w:sz w:val="21"/>
          <w:szCs w:val="21"/>
          <w:lang w:val="zh-TW" w:eastAsia="zh-TW" w:bidi="zh-TW"/>
        </w:rPr>
        <w:t>满意度比例</w:t>
      </w:r>
    </w:p>
    <w:p w14:paraId="15FAE298"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（二）宣传情况满意度</w:t>
      </w:r>
    </w:p>
    <w:p w14:paraId="54D38FF9" w14:textId="77777777" w:rsidR="00B002DC" w:rsidRDefault="00000000">
      <w:pPr>
        <w:widowControl w:val="0"/>
        <w:ind w:firstLine="640"/>
        <w:rPr>
          <w:rFonts w:cs="仿宋_GB2312"/>
          <w:szCs w:val="32"/>
          <w:lang w:eastAsia="zh-CN"/>
        </w:rPr>
      </w:pPr>
      <w:r>
        <w:rPr>
          <w:rFonts w:cs="仿宋_GB2312" w:hint="eastAsia"/>
          <w:szCs w:val="32"/>
          <w:lang w:eastAsia="zh-CN"/>
        </w:rPr>
        <w:t>问卷中宣传情况调查统计为</w:t>
      </w:r>
      <w:r>
        <w:rPr>
          <w:rFonts w:cs="仿宋_GB2312"/>
          <w:szCs w:val="32"/>
          <w:lang w:eastAsia="zh-CN"/>
        </w:rPr>
        <w:t>49</w:t>
      </w:r>
      <w:r>
        <w:rPr>
          <w:rFonts w:cs="仿宋_GB2312" w:hint="eastAsia"/>
          <w:szCs w:val="32"/>
          <w:lang w:eastAsia="zh-CN"/>
        </w:rPr>
        <w:t>人次；对宣传情况满意以上的为</w:t>
      </w:r>
      <w:r>
        <w:rPr>
          <w:rFonts w:cs="仿宋_GB2312"/>
          <w:szCs w:val="32"/>
          <w:lang w:eastAsia="zh-CN"/>
        </w:rPr>
        <w:t>42</w:t>
      </w:r>
      <w:r>
        <w:rPr>
          <w:rFonts w:cs="仿宋_GB2312" w:hint="eastAsia"/>
          <w:szCs w:val="32"/>
          <w:lang w:eastAsia="zh-CN"/>
        </w:rPr>
        <w:t>人次，占比</w:t>
      </w:r>
      <w:r>
        <w:rPr>
          <w:rFonts w:cs="仿宋_GB2312"/>
          <w:szCs w:val="32"/>
          <w:lang w:eastAsia="zh-CN"/>
        </w:rPr>
        <w:t>85.71</w:t>
      </w:r>
      <w:r>
        <w:rPr>
          <w:rFonts w:cs="仿宋_GB2312" w:hint="eastAsia"/>
          <w:szCs w:val="32"/>
          <w:lang w:eastAsia="zh-CN"/>
        </w:rPr>
        <w:t>%。宣传情况调查结果见图3，满意度占比见图4。</w:t>
      </w:r>
    </w:p>
    <w:p w14:paraId="53472A7C" w14:textId="5D2BC25F" w:rsidR="00B002DC" w:rsidRPr="0026367A" w:rsidRDefault="00000000">
      <w:pPr>
        <w:widowControl w:val="0"/>
        <w:ind w:firstLineChars="0" w:firstLine="0"/>
        <w:rPr>
          <w:rFonts w:ascii="黑体" w:eastAsia="PMingLiU" w:hAnsi="黑体" w:cs="黑体"/>
          <w:color w:val="000000"/>
          <w:sz w:val="21"/>
          <w:szCs w:val="21"/>
          <w:lang w:eastAsia="zh-TW" w:bidi="zh-TW"/>
        </w:rPr>
      </w:pPr>
      <w:r>
        <w:rPr>
          <w:noProof/>
        </w:rPr>
        <w:drawing>
          <wp:inline distT="0" distB="0" distL="0" distR="0" wp14:anchorId="34E3FE5E" wp14:editId="29A23EC1">
            <wp:extent cx="2590800" cy="1859280"/>
            <wp:effectExtent l="0" t="0" r="0" b="0"/>
            <wp:docPr id="102463624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黑体" w:eastAsia="黑体" w:hAnsi="黑体" w:cs="黑体" w:hint="eastAsia"/>
          <w:color w:val="000000"/>
          <w:sz w:val="21"/>
          <w:szCs w:val="21"/>
          <w:lang w:val="zh-TW" w:eastAsia="zh-CN" w:bidi="zh-TW"/>
        </w:rPr>
        <w:t xml:space="preserve"> </w:t>
      </w:r>
      <w:r w:rsidR="0026367A">
        <w:rPr>
          <w:noProof/>
        </w:rPr>
        <w:drawing>
          <wp:inline distT="0" distB="0" distL="0" distR="0" wp14:anchorId="72CC9D3C" wp14:editId="7F9D801C">
            <wp:extent cx="2480310" cy="1859492"/>
            <wp:effectExtent l="0" t="0" r="0" b="0"/>
            <wp:docPr id="2122031324" name="图表 1">
              <a:extLst xmlns:a="http://schemas.openxmlformats.org/drawingml/2006/main">
                <a:ext uri="{FF2B5EF4-FFF2-40B4-BE49-F238E27FC236}">
                  <a16:creationId xmlns:a16="http://schemas.microsoft.com/office/drawing/2014/main" id="{BB490D59-45AD-43EF-B9DE-C7A849891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C35A784" w14:textId="77777777" w:rsidR="00B002DC" w:rsidRDefault="00000000">
      <w:pPr>
        <w:widowControl w:val="0"/>
        <w:ind w:firstLineChars="400" w:firstLine="840"/>
        <w:rPr>
          <w:rFonts w:ascii="黑体" w:eastAsia="黑体" w:hAnsi="黑体" w:cs="黑体"/>
          <w:color w:val="000000"/>
          <w:sz w:val="21"/>
          <w:szCs w:val="21"/>
          <w:lang w:val="zh-TW" w:eastAsia="zh-CN" w:bidi="zh-TW"/>
        </w:rPr>
      </w:pPr>
      <w:r>
        <w:rPr>
          <w:rFonts w:ascii="黑体" w:eastAsia="黑体" w:hAnsi="黑体" w:cs="黑体" w:hint="eastAsia"/>
          <w:color w:val="000000"/>
          <w:sz w:val="21"/>
          <w:szCs w:val="21"/>
          <w:lang w:val="zh-TW" w:eastAsia="zh-TW" w:bidi="zh-TW"/>
        </w:rPr>
        <w:t>图3</w:t>
      </w:r>
      <w:r>
        <w:rPr>
          <w:rFonts w:ascii="黑体" w:eastAsia="黑体" w:hAnsi="黑体" w:cs="黑体" w:hint="eastAsia"/>
          <w:color w:val="000000"/>
          <w:sz w:val="21"/>
          <w:szCs w:val="21"/>
          <w:lang w:val="zh-TW" w:eastAsia="zh-CN" w:bidi="zh-TW"/>
        </w:rPr>
        <w:t xml:space="preserve"> 宣传情况</w:t>
      </w:r>
      <w:r>
        <w:rPr>
          <w:rFonts w:ascii="黑体" w:eastAsia="黑体" w:hAnsi="黑体" w:cs="黑体" w:hint="eastAsia"/>
          <w:color w:val="000000"/>
          <w:sz w:val="21"/>
          <w:szCs w:val="21"/>
          <w:lang w:val="zh-TW" w:eastAsia="zh-TW" w:bidi="zh-TW"/>
        </w:rPr>
        <w:t xml:space="preserve">调查结果     </w:t>
      </w:r>
      <w:r>
        <w:rPr>
          <w:rFonts w:ascii="黑体" w:eastAsia="PMingLiU" w:hAnsi="黑体" w:cs="黑体"/>
          <w:color w:val="000000"/>
          <w:sz w:val="21"/>
          <w:szCs w:val="21"/>
          <w:lang w:val="zh-TW" w:eastAsia="zh-TW" w:bidi="zh-TW"/>
        </w:rPr>
        <w:t xml:space="preserve">             </w:t>
      </w:r>
      <w:r>
        <w:rPr>
          <w:rFonts w:ascii="黑体" w:eastAsia="黑体" w:hAnsi="黑体" w:cs="黑体" w:hint="eastAsia"/>
          <w:color w:val="000000"/>
          <w:sz w:val="21"/>
          <w:szCs w:val="21"/>
          <w:lang w:val="zh-TW" w:eastAsia="zh-TW" w:bidi="zh-TW"/>
        </w:rPr>
        <w:t xml:space="preserve"> 图4</w:t>
      </w:r>
      <w:r>
        <w:rPr>
          <w:rFonts w:ascii="黑体" w:eastAsia="黑体" w:hAnsi="黑体" w:cs="黑体" w:hint="eastAsia"/>
          <w:color w:val="000000"/>
          <w:sz w:val="21"/>
          <w:szCs w:val="21"/>
          <w:lang w:val="zh-TW" w:eastAsia="zh-CN" w:bidi="zh-TW"/>
        </w:rPr>
        <w:t xml:space="preserve"> </w:t>
      </w:r>
      <w:r>
        <w:rPr>
          <w:rFonts w:ascii="黑体" w:eastAsia="黑体" w:hAnsi="黑体" w:cs="黑体" w:hint="eastAsia"/>
          <w:color w:val="000000"/>
          <w:sz w:val="21"/>
          <w:szCs w:val="21"/>
          <w:lang w:val="zh-TW" w:eastAsia="zh-TW" w:bidi="zh-TW"/>
        </w:rPr>
        <w:t>宣传情况满意度比例</w:t>
      </w:r>
    </w:p>
    <w:p w14:paraId="6168764D"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（三）及时情况满意度</w:t>
      </w:r>
    </w:p>
    <w:p w14:paraId="7F8F51D8" w14:textId="77777777" w:rsidR="00B002DC" w:rsidRDefault="00000000">
      <w:pPr>
        <w:widowControl w:val="0"/>
        <w:ind w:firstLine="640"/>
        <w:rPr>
          <w:rFonts w:cs="仿宋_GB2312"/>
          <w:szCs w:val="32"/>
          <w:lang w:eastAsia="zh-CN"/>
        </w:rPr>
      </w:pPr>
      <w:r>
        <w:rPr>
          <w:rFonts w:cs="仿宋_GB2312" w:hint="eastAsia"/>
          <w:szCs w:val="32"/>
          <w:lang w:eastAsia="zh-CN"/>
        </w:rPr>
        <w:t>问卷中及时情况调查统计为</w:t>
      </w:r>
      <w:r>
        <w:rPr>
          <w:rFonts w:cs="仿宋_GB2312"/>
          <w:szCs w:val="32"/>
          <w:lang w:eastAsia="zh-CN"/>
        </w:rPr>
        <w:t>49</w:t>
      </w:r>
      <w:r>
        <w:rPr>
          <w:rFonts w:cs="仿宋_GB2312" w:hint="eastAsia"/>
          <w:szCs w:val="32"/>
          <w:lang w:eastAsia="zh-CN"/>
        </w:rPr>
        <w:t>人次；对及时情况满意以上的为</w:t>
      </w:r>
      <w:r>
        <w:rPr>
          <w:rFonts w:cs="仿宋_GB2312"/>
          <w:szCs w:val="32"/>
          <w:lang w:eastAsia="zh-CN"/>
        </w:rPr>
        <w:t>42</w:t>
      </w:r>
      <w:r>
        <w:rPr>
          <w:rFonts w:cs="仿宋_GB2312" w:hint="eastAsia"/>
          <w:szCs w:val="32"/>
          <w:lang w:eastAsia="zh-CN"/>
        </w:rPr>
        <w:t>人次，占比</w:t>
      </w:r>
      <w:r>
        <w:rPr>
          <w:rFonts w:cs="仿宋_GB2312"/>
          <w:szCs w:val="32"/>
          <w:lang w:eastAsia="zh-CN"/>
        </w:rPr>
        <w:t>85.71</w:t>
      </w:r>
      <w:r>
        <w:rPr>
          <w:rFonts w:cs="仿宋_GB2312" w:hint="eastAsia"/>
          <w:szCs w:val="32"/>
          <w:lang w:eastAsia="zh-CN"/>
        </w:rPr>
        <w:t>%。及时情况调查结果见图5，满意度占比见图6。</w:t>
      </w:r>
    </w:p>
    <w:p w14:paraId="3843BE8F" w14:textId="76D92D8D" w:rsidR="00B002DC" w:rsidRDefault="00000000">
      <w:pPr>
        <w:widowControl w:val="0"/>
        <w:ind w:firstLineChars="0" w:firstLine="0"/>
        <w:rPr>
          <w:rFonts w:ascii="仿宋_GB2312" w:eastAsia="仿宋_GB2312" w:cs="宋体"/>
          <w:sz w:val="30"/>
          <w:szCs w:val="30"/>
          <w:lang w:eastAsia="zh-CN"/>
        </w:rPr>
      </w:pPr>
      <w:r>
        <w:rPr>
          <w:noProof/>
        </w:rPr>
        <w:lastRenderedPageBreak/>
        <w:drawing>
          <wp:inline distT="0" distB="0" distL="0" distR="0" wp14:anchorId="3DED9944" wp14:editId="19ABF878">
            <wp:extent cx="2598420" cy="1882140"/>
            <wp:effectExtent l="0" t="0" r="0" b="0"/>
            <wp:docPr id="144340845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26367A">
        <w:rPr>
          <w:rFonts w:ascii="仿宋_GB2312" w:eastAsia="仿宋_GB2312" w:cs="宋体" w:hint="eastAsia"/>
          <w:sz w:val="30"/>
          <w:szCs w:val="30"/>
          <w:lang w:eastAsia="zh-CN"/>
        </w:rPr>
        <w:t xml:space="preserve"> </w:t>
      </w:r>
      <w:r w:rsidR="0026367A">
        <w:rPr>
          <w:noProof/>
        </w:rPr>
        <w:drawing>
          <wp:inline distT="0" distB="0" distL="0" distR="0" wp14:anchorId="04B57E8D" wp14:editId="0D8CAB07">
            <wp:extent cx="2523490" cy="1876848"/>
            <wp:effectExtent l="0" t="0" r="0" b="0"/>
            <wp:docPr id="2056696049" name="图表 1">
              <a:extLst xmlns:a="http://schemas.openxmlformats.org/drawingml/2006/main">
                <a:ext uri="{FF2B5EF4-FFF2-40B4-BE49-F238E27FC236}">
                  <a16:creationId xmlns:a16="http://schemas.microsoft.com/office/drawing/2014/main" id="{CA4EB024-657D-422C-B213-9353F3C11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F24DCA" w14:textId="77777777" w:rsidR="00B002DC" w:rsidRDefault="00000000">
      <w:pPr>
        <w:widowControl w:val="0"/>
        <w:spacing w:line="360" w:lineRule="exact"/>
        <w:ind w:firstLineChars="700" w:firstLine="1470"/>
        <w:rPr>
          <w:rFonts w:ascii="黑体" w:eastAsia="黑体" w:hAnsi="黑体" w:cs="黑体"/>
          <w:color w:val="000000"/>
          <w:sz w:val="21"/>
          <w:szCs w:val="21"/>
          <w:lang w:val="zh-TW" w:eastAsia="zh-TW" w:bidi="zh-TW"/>
        </w:rPr>
      </w:pPr>
      <w:r>
        <w:rPr>
          <w:rFonts w:ascii="黑体" w:eastAsia="黑体" w:hAnsi="黑体" w:cs="黑体" w:hint="eastAsia"/>
          <w:color w:val="000000"/>
          <w:sz w:val="21"/>
          <w:szCs w:val="21"/>
          <w:lang w:val="zh-TW" w:eastAsia="zh-TW" w:bidi="zh-TW"/>
        </w:rPr>
        <w:t>图5</w:t>
      </w:r>
      <w:r>
        <w:rPr>
          <w:rFonts w:ascii="黑体" w:eastAsia="黑体" w:hAnsi="黑体" w:cs="黑体" w:hint="eastAsia"/>
          <w:color w:val="000000"/>
          <w:sz w:val="21"/>
          <w:szCs w:val="21"/>
          <w:lang w:val="zh-TW" w:eastAsia="zh-CN" w:bidi="zh-TW"/>
        </w:rPr>
        <w:t xml:space="preserve"> 及时情况</w:t>
      </w:r>
      <w:r>
        <w:rPr>
          <w:rFonts w:ascii="黑体" w:eastAsia="黑体" w:hAnsi="黑体" w:cs="黑体" w:hint="eastAsia"/>
          <w:color w:val="000000"/>
          <w:sz w:val="21"/>
          <w:szCs w:val="21"/>
          <w:lang w:val="zh-TW" w:eastAsia="zh-TW" w:bidi="zh-TW"/>
        </w:rPr>
        <w:t xml:space="preserve">调查结果            </w:t>
      </w:r>
      <w:r>
        <w:rPr>
          <w:rFonts w:ascii="黑体" w:eastAsia="PMingLiU" w:hAnsi="黑体" w:cs="黑体"/>
          <w:color w:val="000000"/>
          <w:sz w:val="21"/>
          <w:szCs w:val="21"/>
          <w:lang w:val="zh-TW" w:eastAsia="zh-TW" w:bidi="zh-TW"/>
        </w:rPr>
        <w:t xml:space="preserve">   </w:t>
      </w:r>
      <w:r>
        <w:rPr>
          <w:rFonts w:ascii="黑体" w:eastAsia="黑体" w:hAnsi="黑体" w:cs="黑体" w:hint="eastAsia"/>
          <w:color w:val="000000"/>
          <w:sz w:val="21"/>
          <w:szCs w:val="21"/>
          <w:lang w:val="zh-TW" w:eastAsia="zh-TW" w:bidi="zh-TW"/>
        </w:rPr>
        <w:t xml:space="preserve"> 图6 </w:t>
      </w:r>
      <w:r>
        <w:rPr>
          <w:rFonts w:ascii="黑体" w:eastAsia="黑体" w:hAnsi="黑体" w:cs="黑体" w:hint="eastAsia"/>
          <w:color w:val="000000"/>
          <w:sz w:val="21"/>
          <w:szCs w:val="21"/>
          <w:lang w:val="zh-TW" w:eastAsia="zh-CN" w:bidi="zh-TW"/>
        </w:rPr>
        <w:t>及时情况</w:t>
      </w:r>
      <w:r>
        <w:rPr>
          <w:rFonts w:ascii="黑体" w:eastAsia="黑体" w:hAnsi="黑体" w:cs="黑体" w:hint="eastAsia"/>
          <w:color w:val="000000"/>
          <w:sz w:val="21"/>
          <w:szCs w:val="21"/>
          <w:lang w:val="zh-TW" w:eastAsia="zh-TW" w:bidi="zh-TW"/>
        </w:rPr>
        <w:t>满意度比例</w:t>
      </w:r>
    </w:p>
    <w:p w14:paraId="7F9F100D"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（四）教学设施条件满意度</w:t>
      </w:r>
    </w:p>
    <w:p w14:paraId="1437C27A" w14:textId="77777777" w:rsidR="00B002DC" w:rsidRDefault="00000000">
      <w:pPr>
        <w:widowControl w:val="0"/>
        <w:ind w:firstLine="640"/>
        <w:rPr>
          <w:rFonts w:cs="仿宋_GB2312"/>
          <w:szCs w:val="32"/>
          <w:lang w:eastAsia="zh-CN"/>
        </w:rPr>
      </w:pPr>
      <w:r>
        <w:rPr>
          <w:rFonts w:cs="仿宋_GB2312" w:hint="eastAsia"/>
          <w:szCs w:val="32"/>
          <w:lang w:eastAsia="zh-CN"/>
        </w:rPr>
        <w:t>问卷</w:t>
      </w:r>
      <w:proofErr w:type="gramStart"/>
      <w:r>
        <w:rPr>
          <w:rFonts w:cs="仿宋_GB2312" w:hint="eastAsia"/>
          <w:szCs w:val="32"/>
          <w:lang w:eastAsia="zh-CN"/>
        </w:rPr>
        <w:t>中项目</w:t>
      </w:r>
      <w:proofErr w:type="gramEnd"/>
      <w:r>
        <w:rPr>
          <w:rFonts w:cs="仿宋_GB2312" w:hint="eastAsia"/>
          <w:szCs w:val="32"/>
          <w:lang w:eastAsia="zh-CN"/>
        </w:rPr>
        <w:t>教学设施条件调查统计为</w:t>
      </w:r>
      <w:r>
        <w:rPr>
          <w:rFonts w:cs="仿宋_GB2312"/>
          <w:szCs w:val="32"/>
          <w:lang w:eastAsia="zh-CN"/>
        </w:rPr>
        <w:t>49</w:t>
      </w:r>
      <w:r>
        <w:rPr>
          <w:rFonts w:cs="仿宋_GB2312" w:hint="eastAsia"/>
          <w:szCs w:val="32"/>
          <w:lang w:eastAsia="zh-CN"/>
        </w:rPr>
        <w:t>人次；对项目教学设施条件满意以上的为</w:t>
      </w:r>
      <w:r>
        <w:rPr>
          <w:rFonts w:cs="仿宋_GB2312"/>
          <w:szCs w:val="32"/>
          <w:lang w:eastAsia="zh-CN"/>
        </w:rPr>
        <w:t>33</w:t>
      </w:r>
      <w:r>
        <w:rPr>
          <w:rFonts w:cs="仿宋_GB2312" w:hint="eastAsia"/>
          <w:szCs w:val="32"/>
          <w:lang w:eastAsia="zh-CN"/>
        </w:rPr>
        <w:t>人次，占比</w:t>
      </w:r>
      <w:r>
        <w:rPr>
          <w:rFonts w:cs="仿宋_GB2312"/>
          <w:szCs w:val="32"/>
          <w:lang w:eastAsia="zh-CN"/>
        </w:rPr>
        <w:t>77.55</w:t>
      </w:r>
      <w:r>
        <w:rPr>
          <w:rFonts w:cs="仿宋_GB2312" w:hint="eastAsia"/>
          <w:szCs w:val="32"/>
          <w:lang w:eastAsia="zh-CN"/>
        </w:rPr>
        <w:t>%。项目教学设施条件调查结果见图7，满意度占比见图8。</w:t>
      </w:r>
    </w:p>
    <w:p w14:paraId="3A2C909F" w14:textId="1F2512E8" w:rsidR="00B002DC" w:rsidRDefault="00000000">
      <w:pPr>
        <w:widowControl w:val="0"/>
        <w:ind w:firstLineChars="0" w:firstLine="0"/>
        <w:rPr>
          <w:rFonts w:ascii="仿宋_GB2312" w:eastAsia="仿宋_GB2312" w:cs="宋体"/>
          <w:sz w:val="30"/>
          <w:szCs w:val="30"/>
          <w:lang w:eastAsia="zh-CN"/>
        </w:rPr>
      </w:pPr>
      <w:r>
        <w:rPr>
          <w:noProof/>
        </w:rPr>
        <w:drawing>
          <wp:inline distT="0" distB="0" distL="0" distR="0" wp14:anchorId="2491B62A" wp14:editId="050636F6">
            <wp:extent cx="2689860" cy="1844040"/>
            <wp:effectExtent l="0" t="0" r="0" b="0"/>
            <wp:docPr id="188467983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仿宋_GB2312" w:eastAsia="仿宋_GB2312" w:cs="宋体" w:hint="eastAsia"/>
          <w:sz w:val="30"/>
          <w:szCs w:val="30"/>
          <w:lang w:eastAsia="zh-CN"/>
        </w:rPr>
        <w:t xml:space="preserve"> </w:t>
      </w:r>
      <w:r w:rsidR="0026367A">
        <w:rPr>
          <w:noProof/>
        </w:rPr>
        <w:drawing>
          <wp:inline distT="0" distB="0" distL="0" distR="0" wp14:anchorId="6C530D98" wp14:editId="76D3024E">
            <wp:extent cx="2379134" cy="1842770"/>
            <wp:effectExtent l="0" t="0" r="0" b="0"/>
            <wp:docPr id="393712180" name="图表 1">
              <a:extLst xmlns:a="http://schemas.openxmlformats.org/drawingml/2006/main">
                <a:ext uri="{FF2B5EF4-FFF2-40B4-BE49-F238E27FC236}">
                  <a16:creationId xmlns:a16="http://schemas.microsoft.com/office/drawing/2014/main" id="{5A55E8DB-1119-4FDD-BFA7-B79AE0F08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B4F67B" w14:textId="77777777" w:rsidR="00B002DC" w:rsidRDefault="00000000">
      <w:pPr>
        <w:widowControl w:val="0"/>
        <w:spacing w:line="360" w:lineRule="exact"/>
        <w:ind w:firstLineChars="409" w:firstLine="859"/>
        <w:rPr>
          <w:rFonts w:ascii="黑体" w:eastAsia="黑体" w:hAnsi="黑体" w:cs="黑体"/>
          <w:color w:val="000000"/>
          <w:sz w:val="21"/>
          <w:szCs w:val="21"/>
          <w:lang w:val="zh-TW" w:eastAsia="zh-TW" w:bidi="zh-TW"/>
        </w:rPr>
      </w:pPr>
      <w:r>
        <w:rPr>
          <w:rFonts w:ascii="黑体" w:eastAsia="黑体" w:hAnsi="黑体" w:cs="黑体" w:hint="eastAsia"/>
          <w:color w:val="000000"/>
          <w:sz w:val="21"/>
          <w:szCs w:val="21"/>
          <w:lang w:val="zh-TW" w:eastAsia="zh-TW" w:bidi="zh-TW"/>
        </w:rPr>
        <w:t>图</w:t>
      </w:r>
      <w:r>
        <w:rPr>
          <w:rFonts w:ascii="黑体" w:eastAsia="黑体" w:hAnsi="黑体" w:cs="黑体" w:hint="eastAsia"/>
          <w:color w:val="000000"/>
          <w:sz w:val="21"/>
          <w:szCs w:val="21"/>
          <w:lang w:val="zh-TW" w:eastAsia="zh-CN" w:bidi="zh-TW"/>
        </w:rPr>
        <w:t>7</w:t>
      </w:r>
      <w:r>
        <w:rPr>
          <w:rFonts w:ascii="黑体" w:eastAsia="黑体" w:hAnsi="黑体" w:cs="黑体" w:hint="eastAsia"/>
          <w:color w:val="000000"/>
          <w:sz w:val="21"/>
          <w:szCs w:val="21"/>
          <w:lang w:val="zh-TW" w:eastAsia="zh-TW" w:bidi="zh-TW"/>
        </w:rPr>
        <w:t xml:space="preserve"> 教学设施条件调查结果             图</w:t>
      </w:r>
      <w:r>
        <w:rPr>
          <w:rFonts w:ascii="黑体" w:eastAsia="黑体" w:hAnsi="黑体" w:cs="黑体" w:hint="eastAsia"/>
          <w:color w:val="000000"/>
          <w:sz w:val="21"/>
          <w:szCs w:val="21"/>
          <w:lang w:val="zh-TW" w:eastAsia="zh-CN" w:bidi="zh-TW"/>
        </w:rPr>
        <w:t>8</w:t>
      </w:r>
      <w:r>
        <w:rPr>
          <w:rFonts w:ascii="黑体" w:eastAsia="黑体" w:hAnsi="黑体" w:cs="黑体" w:hint="eastAsia"/>
          <w:color w:val="000000"/>
          <w:sz w:val="21"/>
          <w:szCs w:val="21"/>
          <w:lang w:val="zh-TW" w:eastAsia="zh-TW" w:bidi="zh-TW"/>
        </w:rPr>
        <w:t xml:space="preserve"> 教学设施条件满意度比例</w:t>
      </w:r>
    </w:p>
    <w:p w14:paraId="6B60BAE7"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（五）教育资源情况满意度</w:t>
      </w:r>
    </w:p>
    <w:p w14:paraId="78EF112C" w14:textId="77777777" w:rsidR="00B002DC" w:rsidRDefault="00000000">
      <w:pPr>
        <w:widowControl w:val="0"/>
        <w:ind w:firstLine="640"/>
        <w:rPr>
          <w:rFonts w:cs="仿宋_GB2312"/>
          <w:szCs w:val="32"/>
          <w:lang w:eastAsia="zh-CN"/>
        </w:rPr>
      </w:pPr>
      <w:r>
        <w:rPr>
          <w:rFonts w:cs="仿宋_GB2312" w:hint="eastAsia"/>
          <w:szCs w:val="32"/>
          <w:lang w:eastAsia="zh-CN"/>
        </w:rPr>
        <w:t>问卷</w:t>
      </w:r>
      <w:proofErr w:type="gramStart"/>
      <w:r>
        <w:rPr>
          <w:rFonts w:cs="仿宋_GB2312" w:hint="eastAsia"/>
          <w:szCs w:val="32"/>
          <w:lang w:eastAsia="zh-CN"/>
        </w:rPr>
        <w:t>中项目</w:t>
      </w:r>
      <w:proofErr w:type="gramEnd"/>
      <w:r>
        <w:rPr>
          <w:rFonts w:cs="仿宋_GB2312" w:hint="eastAsia"/>
          <w:szCs w:val="32"/>
          <w:lang w:eastAsia="zh-CN"/>
        </w:rPr>
        <w:t>教育资源情况调查统计为</w:t>
      </w:r>
      <w:r>
        <w:rPr>
          <w:rFonts w:cs="仿宋_GB2312"/>
          <w:szCs w:val="32"/>
          <w:lang w:eastAsia="zh-CN"/>
        </w:rPr>
        <w:t>49</w:t>
      </w:r>
      <w:r>
        <w:rPr>
          <w:rFonts w:cs="仿宋_GB2312" w:hint="eastAsia"/>
          <w:szCs w:val="32"/>
          <w:lang w:eastAsia="zh-CN"/>
        </w:rPr>
        <w:t>人次；对项目教育资源情况满意以上的为</w:t>
      </w:r>
      <w:r>
        <w:rPr>
          <w:rFonts w:cs="仿宋_GB2312"/>
          <w:szCs w:val="32"/>
          <w:lang w:eastAsia="zh-CN"/>
        </w:rPr>
        <w:t>44</w:t>
      </w:r>
      <w:r>
        <w:rPr>
          <w:rFonts w:cs="仿宋_GB2312" w:hint="eastAsia"/>
          <w:szCs w:val="32"/>
          <w:lang w:eastAsia="zh-CN"/>
        </w:rPr>
        <w:t>人次，占比</w:t>
      </w:r>
      <w:r>
        <w:rPr>
          <w:rFonts w:cs="仿宋_GB2312"/>
          <w:szCs w:val="32"/>
          <w:lang w:eastAsia="zh-CN"/>
        </w:rPr>
        <w:t>89.80</w:t>
      </w:r>
      <w:r>
        <w:rPr>
          <w:rFonts w:cs="仿宋_GB2312" w:hint="eastAsia"/>
          <w:szCs w:val="32"/>
          <w:lang w:eastAsia="zh-CN"/>
        </w:rPr>
        <w:t>%。项目教育资源情况调查结果见图</w:t>
      </w:r>
      <w:r>
        <w:rPr>
          <w:rFonts w:cs="仿宋_GB2312"/>
          <w:szCs w:val="32"/>
          <w:lang w:eastAsia="zh-CN"/>
        </w:rPr>
        <w:t>9</w:t>
      </w:r>
      <w:r>
        <w:rPr>
          <w:rFonts w:cs="仿宋_GB2312" w:hint="eastAsia"/>
          <w:szCs w:val="32"/>
          <w:lang w:eastAsia="zh-CN"/>
        </w:rPr>
        <w:t>，满意度占比见图</w:t>
      </w:r>
      <w:r>
        <w:rPr>
          <w:rFonts w:cs="仿宋_GB2312"/>
          <w:szCs w:val="32"/>
          <w:lang w:eastAsia="zh-CN"/>
        </w:rPr>
        <w:t>10</w:t>
      </w:r>
      <w:r>
        <w:rPr>
          <w:rFonts w:cs="仿宋_GB2312" w:hint="eastAsia"/>
          <w:szCs w:val="32"/>
          <w:lang w:eastAsia="zh-CN"/>
        </w:rPr>
        <w:t>。</w:t>
      </w:r>
    </w:p>
    <w:p w14:paraId="0672BC80" w14:textId="24DEAE9C" w:rsidR="00B002DC" w:rsidRDefault="00000000">
      <w:pPr>
        <w:widowControl w:val="0"/>
        <w:ind w:firstLineChars="0" w:firstLine="0"/>
        <w:rPr>
          <w:rFonts w:ascii="仿宋_GB2312" w:eastAsia="仿宋_GB2312" w:cs="宋体"/>
          <w:sz w:val="30"/>
          <w:szCs w:val="30"/>
          <w:lang w:eastAsia="zh-CN"/>
        </w:rPr>
      </w:pPr>
      <w:r>
        <w:rPr>
          <w:noProof/>
        </w:rPr>
        <w:lastRenderedPageBreak/>
        <w:drawing>
          <wp:inline distT="0" distB="0" distL="0" distR="0" wp14:anchorId="3708523E" wp14:editId="5547DB54">
            <wp:extent cx="2556510" cy="1897380"/>
            <wp:effectExtent l="0" t="0" r="0" b="0"/>
            <wp:docPr id="181748417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仿宋_GB2312" w:eastAsia="仿宋_GB2312" w:cs="宋体" w:hint="eastAsia"/>
          <w:sz w:val="30"/>
          <w:szCs w:val="30"/>
          <w:lang w:eastAsia="zh-CN"/>
        </w:rPr>
        <w:t xml:space="preserve"> </w:t>
      </w:r>
      <w:r w:rsidR="0026367A">
        <w:rPr>
          <w:noProof/>
        </w:rPr>
        <w:drawing>
          <wp:inline distT="0" distB="0" distL="0" distR="0" wp14:anchorId="0DDD564A" wp14:editId="72722FD4">
            <wp:extent cx="2413000" cy="1851025"/>
            <wp:effectExtent l="0" t="0" r="0" b="0"/>
            <wp:docPr id="639948312" name="图表 1">
              <a:extLst xmlns:a="http://schemas.openxmlformats.org/drawingml/2006/main">
                <a:ext uri="{FF2B5EF4-FFF2-40B4-BE49-F238E27FC236}">
                  <a16:creationId xmlns:a16="http://schemas.microsoft.com/office/drawing/2014/main" id="{70882F3E-585A-4D15-8633-997B43A0C9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B6232F" w14:textId="77777777" w:rsidR="00B002DC" w:rsidRDefault="00000000">
      <w:pPr>
        <w:widowControl w:val="0"/>
        <w:spacing w:line="360" w:lineRule="exact"/>
        <w:ind w:firstLineChars="309" w:firstLine="649"/>
        <w:rPr>
          <w:rFonts w:ascii="黑体" w:eastAsia="黑体" w:hAnsi="黑体" w:cs="黑体"/>
          <w:color w:val="000000"/>
          <w:sz w:val="21"/>
          <w:szCs w:val="21"/>
          <w:lang w:val="zh-TW" w:eastAsia="zh-TW" w:bidi="zh-TW"/>
        </w:rPr>
      </w:pPr>
      <w:r>
        <w:rPr>
          <w:rFonts w:ascii="黑体" w:eastAsia="黑体" w:hAnsi="黑体" w:cs="黑体" w:hint="eastAsia"/>
          <w:color w:val="000000"/>
          <w:sz w:val="21"/>
          <w:szCs w:val="21"/>
          <w:lang w:val="zh-TW" w:eastAsia="zh-TW" w:bidi="zh-TW"/>
        </w:rPr>
        <w:t>图</w:t>
      </w:r>
      <w:r>
        <w:rPr>
          <w:rFonts w:ascii="黑体" w:eastAsia="PMingLiU" w:hAnsi="黑体" w:cs="黑体"/>
          <w:color w:val="000000"/>
          <w:sz w:val="21"/>
          <w:szCs w:val="21"/>
          <w:lang w:val="zh-TW" w:eastAsia="zh-TW" w:bidi="zh-TW"/>
        </w:rPr>
        <w:t>9</w:t>
      </w:r>
      <w:r>
        <w:rPr>
          <w:rFonts w:ascii="黑体" w:eastAsia="黑体" w:hAnsi="黑体" w:cs="黑体" w:hint="eastAsia"/>
          <w:color w:val="000000"/>
          <w:sz w:val="21"/>
          <w:szCs w:val="21"/>
          <w:lang w:val="zh-TW" w:eastAsia="zh-TW" w:bidi="zh-TW"/>
        </w:rPr>
        <w:t xml:space="preserve"> </w:t>
      </w:r>
      <w:r>
        <w:rPr>
          <w:rFonts w:ascii="黑体" w:eastAsia="黑体" w:hAnsi="黑体" w:cs="黑体" w:hint="eastAsia"/>
          <w:bCs/>
          <w:color w:val="000000"/>
          <w:sz w:val="21"/>
          <w:szCs w:val="21"/>
          <w:lang w:eastAsia="zh-TW" w:bidi="zh-TW"/>
        </w:rPr>
        <w:t>教育资源情况</w:t>
      </w:r>
      <w:r>
        <w:rPr>
          <w:rFonts w:ascii="黑体" w:eastAsia="黑体" w:hAnsi="黑体" w:cs="黑体" w:hint="eastAsia"/>
          <w:color w:val="000000"/>
          <w:sz w:val="21"/>
          <w:szCs w:val="21"/>
          <w:lang w:val="zh-TW" w:eastAsia="zh-TW" w:bidi="zh-TW"/>
        </w:rPr>
        <w:t>调查结果             图</w:t>
      </w:r>
      <w:r>
        <w:rPr>
          <w:rFonts w:ascii="黑体" w:eastAsia="PMingLiU" w:hAnsi="黑体" w:cs="黑体"/>
          <w:color w:val="000000"/>
          <w:sz w:val="21"/>
          <w:szCs w:val="21"/>
          <w:lang w:val="zh-TW" w:eastAsia="zh-TW" w:bidi="zh-TW"/>
        </w:rPr>
        <w:t>10</w:t>
      </w:r>
      <w:r>
        <w:rPr>
          <w:rFonts w:ascii="黑体" w:eastAsia="黑体" w:hAnsi="黑体" w:cs="黑体" w:hint="eastAsia"/>
          <w:color w:val="000000"/>
          <w:sz w:val="21"/>
          <w:szCs w:val="21"/>
          <w:lang w:val="zh-TW" w:eastAsia="zh-TW" w:bidi="zh-TW"/>
        </w:rPr>
        <w:t xml:space="preserve"> 教育资源情况满意度比例</w:t>
      </w:r>
    </w:p>
    <w:p w14:paraId="3870B41E"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（六）总体情况满意度</w:t>
      </w:r>
    </w:p>
    <w:p w14:paraId="56BAA80E" w14:textId="77777777" w:rsidR="00B002DC" w:rsidRDefault="00000000">
      <w:pPr>
        <w:widowControl w:val="0"/>
        <w:ind w:firstLine="640"/>
        <w:rPr>
          <w:rFonts w:cs="仿宋_GB2312"/>
          <w:szCs w:val="32"/>
          <w:lang w:eastAsia="zh-CN"/>
        </w:rPr>
      </w:pPr>
      <w:r>
        <w:rPr>
          <w:rFonts w:cs="仿宋_GB2312" w:hint="eastAsia"/>
          <w:szCs w:val="32"/>
          <w:lang w:eastAsia="zh-CN"/>
        </w:rPr>
        <w:t>问卷</w:t>
      </w:r>
      <w:proofErr w:type="gramStart"/>
      <w:r>
        <w:rPr>
          <w:rFonts w:cs="仿宋_GB2312" w:hint="eastAsia"/>
          <w:szCs w:val="32"/>
          <w:lang w:eastAsia="zh-CN"/>
        </w:rPr>
        <w:t>中项目</w:t>
      </w:r>
      <w:proofErr w:type="gramEnd"/>
      <w:r>
        <w:rPr>
          <w:rFonts w:cs="仿宋_GB2312" w:hint="eastAsia"/>
          <w:szCs w:val="32"/>
          <w:lang w:eastAsia="zh-CN"/>
        </w:rPr>
        <w:t>总体情况调查统计为</w:t>
      </w:r>
      <w:r>
        <w:rPr>
          <w:rFonts w:cs="仿宋_GB2312"/>
          <w:szCs w:val="32"/>
          <w:lang w:eastAsia="zh-CN"/>
        </w:rPr>
        <w:t>49</w:t>
      </w:r>
      <w:r>
        <w:rPr>
          <w:rFonts w:cs="仿宋_GB2312" w:hint="eastAsia"/>
          <w:szCs w:val="32"/>
          <w:lang w:eastAsia="zh-CN"/>
        </w:rPr>
        <w:t>人次；对项目总体情况满意以上的为</w:t>
      </w:r>
      <w:r>
        <w:rPr>
          <w:rFonts w:cs="仿宋_GB2312"/>
          <w:szCs w:val="32"/>
          <w:lang w:eastAsia="zh-CN"/>
        </w:rPr>
        <w:t>43</w:t>
      </w:r>
      <w:r>
        <w:rPr>
          <w:rFonts w:cs="仿宋_GB2312" w:hint="eastAsia"/>
          <w:szCs w:val="32"/>
          <w:lang w:eastAsia="zh-CN"/>
        </w:rPr>
        <w:t>人次，占比</w:t>
      </w:r>
      <w:r>
        <w:rPr>
          <w:rFonts w:cs="仿宋_GB2312"/>
          <w:szCs w:val="32"/>
          <w:lang w:eastAsia="zh-CN"/>
        </w:rPr>
        <w:t>87.76</w:t>
      </w:r>
      <w:r>
        <w:rPr>
          <w:rFonts w:cs="仿宋_GB2312" w:hint="eastAsia"/>
          <w:szCs w:val="32"/>
          <w:lang w:eastAsia="zh-CN"/>
        </w:rPr>
        <w:t>%。项目总体情况调查结果见图</w:t>
      </w:r>
      <w:r>
        <w:rPr>
          <w:rFonts w:cs="仿宋_GB2312"/>
          <w:szCs w:val="32"/>
          <w:lang w:eastAsia="zh-CN"/>
        </w:rPr>
        <w:t>11</w:t>
      </w:r>
      <w:r>
        <w:rPr>
          <w:rFonts w:cs="仿宋_GB2312" w:hint="eastAsia"/>
          <w:szCs w:val="32"/>
          <w:lang w:eastAsia="zh-CN"/>
        </w:rPr>
        <w:t>，满意度占比见图</w:t>
      </w:r>
      <w:r>
        <w:rPr>
          <w:rFonts w:cs="仿宋_GB2312"/>
          <w:szCs w:val="32"/>
          <w:lang w:eastAsia="zh-CN"/>
        </w:rPr>
        <w:t>12</w:t>
      </w:r>
      <w:r>
        <w:rPr>
          <w:rFonts w:cs="仿宋_GB2312" w:hint="eastAsia"/>
          <w:szCs w:val="32"/>
          <w:lang w:eastAsia="zh-CN"/>
        </w:rPr>
        <w:t>。</w:t>
      </w:r>
    </w:p>
    <w:p w14:paraId="51CE1406" w14:textId="00BD71FC" w:rsidR="00B002DC" w:rsidRPr="0026367A" w:rsidRDefault="00000000">
      <w:pPr>
        <w:widowControl w:val="0"/>
        <w:ind w:left="1280" w:hangingChars="400" w:hanging="1280"/>
        <w:rPr>
          <w:rFonts w:ascii="黑体" w:eastAsiaTheme="minorEastAsia" w:hAnsi="黑体" w:cs="黑体"/>
          <w:color w:val="000000"/>
          <w:sz w:val="21"/>
          <w:szCs w:val="21"/>
          <w:lang w:eastAsia="zh-CN" w:bidi="zh-TW"/>
        </w:rPr>
      </w:pPr>
      <w:r>
        <w:rPr>
          <w:noProof/>
        </w:rPr>
        <w:drawing>
          <wp:inline distT="0" distB="0" distL="0" distR="0" wp14:anchorId="3FBCF7EA" wp14:editId="4F7FA3E6">
            <wp:extent cx="2651760" cy="1943100"/>
            <wp:effectExtent l="0" t="0" r="0" b="0"/>
            <wp:docPr id="191727496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黑体" w:eastAsiaTheme="minorEastAsia" w:hAnsi="黑体" w:cs="黑体" w:hint="eastAsia"/>
          <w:color w:val="000000"/>
          <w:sz w:val="21"/>
          <w:szCs w:val="21"/>
          <w:lang w:val="zh-TW" w:eastAsia="zh-CN" w:bidi="zh-TW"/>
        </w:rPr>
        <w:t xml:space="preserve"> </w:t>
      </w:r>
      <w:r w:rsidR="0026367A">
        <w:rPr>
          <w:noProof/>
        </w:rPr>
        <w:drawing>
          <wp:inline distT="0" distB="0" distL="0" distR="0" wp14:anchorId="7ECA879E" wp14:editId="39CF290E">
            <wp:extent cx="2523067" cy="1901825"/>
            <wp:effectExtent l="0" t="0" r="0" b="0"/>
            <wp:docPr id="1778126202" name="图表 1">
              <a:extLst xmlns:a="http://schemas.openxmlformats.org/drawingml/2006/main">
                <a:ext uri="{FF2B5EF4-FFF2-40B4-BE49-F238E27FC236}">
                  <a16:creationId xmlns:a16="http://schemas.microsoft.com/office/drawing/2014/main" id="{8AA9D25C-8407-4CF5-9EF9-485BF543B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E31C71" w14:textId="5B66E0C4" w:rsidR="00B002DC" w:rsidRDefault="00000000">
      <w:pPr>
        <w:widowControl w:val="0"/>
        <w:ind w:leftChars="300" w:left="1170" w:hangingChars="100" w:hanging="210"/>
        <w:rPr>
          <w:rFonts w:ascii="仿宋_GB2312" w:eastAsia="仿宋_GB2312" w:cs="宋体"/>
          <w:sz w:val="30"/>
          <w:szCs w:val="30"/>
          <w:lang w:eastAsia="zh-CN"/>
        </w:rPr>
      </w:pPr>
      <w:r>
        <w:rPr>
          <w:rFonts w:ascii="黑体" w:eastAsia="黑体" w:hAnsi="黑体" w:cs="黑体" w:hint="eastAsia"/>
          <w:color w:val="000000"/>
          <w:sz w:val="21"/>
          <w:szCs w:val="21"/>
          <w:lang w:val="zh-TW" w:eastAsia="zh-TW" w:bidi="zh-TW"/>
        </w:rPr>
        <w:t>图</w:t>
      </w:r>
      <w:r>
        <w:rPr>
          <w:rFonts w:ascii="黑体" w:eastAsia="PMingLiU" w:hAnsi="黑体" w:cs="黑体"/>
          <w:color w:val="000000"/>
          <w:sz w:val="21"/>
          <w:szCs w:val="21"/>
          <w:lang w:val="zh-TW" w:eastAsia="zh-TW" w:bidi="zh-TW"/>
        </w:rPr>
        <w:t>11</w:t>
      </w:r>
      <w:r>
        <w:rPr>
          <w:rFonts w:ascii="黑体" w:eastAsia="黑体" w:hAnsi="黑体" w:cs="黑体" w:hint="eastAsia"/>
          <w:color w:val="000000"/>
          <w:sz w:val="21"/>
          <w:szCs w:val="21"/>
          <w:lang w:val="zh-TW" w:eastAsia="zh-TW" w:bidi="zh-TW"/>
        </w:rPr>
        <w:t xml:space="preserve"> 项目总体情况调查结果            图</w:t>
      </w:r>
      <w:r>
        <w:rPr>
          <w:rFonts w:ascii="黑体" w:eastAsia="PMingLiU" w:hAnsi="黑体" w:cs="黑体"/>
          <w:color w:val="000000"/>
          <w:sz w:val="21"/>
          <w:szCs w:val="21"/>
          <w:lang w:val="zh-TW" w:eastAsia="zh-TW" w:bidi="zh-TW"/>
        </w:rPr>
        <w:t>12</w:t>
      </w:r>
      <w:r>
        <w:rPr>
          <w:rFonts w:ascii="黑体" w:eastAsia="黑体" w:hAnsi="黑体" w:cs="黑体" w:hint="eastAsia"/>
          <w:color w:val="000000"/>
          <w:sz w:val="21"/>
          <w:szCs w:val="21"/>
          <w:lang w:val="zh-TW" w:eastAsia="zh-TW" w:bidi="zh-TW"/>
        </w:rPr>
        <w:t xml:space="preserve"> 项目总体情况满意度比例</w:t>
      </w:r>
    </w:p>
    <w:p w14:paraId="48C71B54" w14:textId="77777777" w:rsidR="00B002DC" w:rsidRDefault="00000000">
      <w:pPr>
        <w:widowControl w:val="0"/>
        <w:ind w:firstLine="640"/>
        <w:rPr>
          <w:rFonts w:cs="仿宋_GB2312"/>
          <w:szCs w:val="32"/>
          <w:lang w:eastAsia="zh-CN"/>
        </w:rPr>
      </w:pPr>
      <w:r>
        <w:rPr>
          <w:rFonts w:cs="仿宋_GB2312" w:hint="eastAsia"/>
          <w:szCs w:val="32"/>
          <w:lang w:eastAsia="zh-CN"/>
        </w:rPr>
        <w:t>根据上述分析可见，项目综合满意度较高，以上六类问题中五类问题满意选项占比均在</w:t>
      </w:r>
      <w:r>
        <w:rPr>
          <w:rFonts w:cs="仿宋_GB2312"/>
          <w:szCs w:val="32"/>
          <w:lang w:eastAsia="zh-CN"/>
        </w:rPr>
        <w:t>8</w:t>
      </w:r>
      <w:r>
        <w:rPr>
          <w:rFonts w:cs="仿宋_GB2312" w:hint="eastAsia"/>
          <w:szCs w:val="32"/>
          <w:lang w:eastAsia="zh-CN"/>
        </w:rPr>
        <w:t>5%以上，只有教学设施条件满意度较低。对比问卷回收结果不难发现，</w:t>
      </w:r>
      <w:proofErr w:type="gramStart"/>
      <w:r>
        <w:rPr>
          <w:rFonts w:cs="仿宋_GB2312" w:hint="eastAsia"/>
          <w:szCs w:val="32"/>
          <w:lang w:eastAsia="zh-CN"/>
        </w:rPr>
        <w:t>满意度居前</w:t>
      </w:r>
      <w:proofErr w:type="gramEnd"/>
      <w:r>
        <w:rPr>
          <w:rFonts w:cs="仿宋_GB2312" w:hint="eastAsia"/>
          <w:szCs w:val="32"/>
          <w:lang w:eastAsia="zh-CN"/>
        </w:rPr>
        <w:t>（即选项非常满意、比较满意）的人数不少，但也有1</w:t>
      </w:r>
      <w:r>
        <w:rPr>
          <w:rFonts w:cs="仿宋_GB2312"/>
          <w:szCs w:val="32"/>
          <w:lang w:eastAsia="zh-CN"/>
        </w:rPr>
        <w:t>0%-22%</w:t>
      </w:r>
      <w:r>
        <w:rPr>
          <w:rFonts w:cs="仿宋_GB2312" w:hint="eastAsia"/>
          <w:szCs w:val="32"/>
          <w:lang w:eastAsia="zh-CN"/>
        </w:rPr>
        <w:t>以上的人对项目不满意。这说明此项目主管单位应该加强与各学校、老师的沟通与协调，及时了解教师的想法，尽可能多的为老师考虑，在预算资金充足的情况下，</w:t>
      </w:r>
      <w:r>
        <w:rPr>
          <w:rFonts w:cs="仿宋_GB2312" w:hint="eastAsia"/>
          <w:szCs w:val="32"/>
          <w:lang w:eastAsia="zh-CN"/>
        </w:rPr>
        <w:lastRenderedPageBreak/>
        <w:t>选择操作更方便，内容更全面，同时更安全的信息化设备，使相关利益人员理解和支持项目的开展。</w:t>
      </w:r>
    </w:p>
    <w:p w14:paraId="19703E29" w14:textId="77777777" w:rsidR="00B002DC" w:rsidRDefault="00000000">
      <w:pPr>
        <w:widowControl w:val="0"/>
        <w:ind w:firstLine="640"/>
        <w:rPr>
          <w:rFonts w:ascii="黑体" w:eastAsia="黑体" w:hAnsi="黑体" w:cs="仿宋_GB2312"/>
          <w:bCs/>
          <w:szCs w:val="32"/>
          <w:lang w:eastAsia="zh-CN"/>
        </w:rPr>
      </w:pPr>
      <w:r>
        <w:rPr>
          <w:rFonts w:ascii="黑体" w:eastAsia="黑体" w:hAnsi="黑体" w:cs="仿宋_GB2312" w:hint="eastAsia"/>
          <w:bCs/>
          <w:szCs w:val="32"/>
          <w:lang w:eastAsia="zh-CN"/>
        </w:rPr>
        <w:t>三、主观问题分析</w:t>
      </w:r>
    </w:p>
    <w:p w14:paraId="020D59CE"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（一）对义务教育发展的建议</w:t>
      </w:r>
    </w:p>
    <w:p w14:paraId="553ADC12" w14:textId="77777777" w:rsidR="00B002DC" w:rsidRDefault="00000000">
      <w:pPr>
        <w:widowControl w:val="0"/>
        <w:ind w:firstLine="640"/>
        <w:rPr>
          <w:rFonts w:cs="仿宋_GB2312"/>
          <w:szCs w:val="32"/>
          <w:lang w:eastAsia="zh-CN"/>
        </w:rPr>
      </w:pPr>
      <w:r>
        <w:rPr>
          <w:rFonts w:cs="仿宋_GB2312" w:hint="eastAsia"/>
          <w:szCs w:val="32"/>
          <w:lang w:eastAsia="zh-CN"/>
        </w:rPr>
        <w:t>问卷中对义务教育发展提出建议的共有</w:t>
      </w:r>
      <w:r>
        <w:rPr>
          <w:rFonts w:cs="仿宋_GB2312"/>
          <w:szCs w:val="32"/>
          <w:lang w:eastAsia="zh-CN"/>
        </w:rPr>
        <w:t>24</w:t>
      </w:r>
      <w:r>
        <w:rPr>
          <w:rFonts w:cs="仿宋_GB2312" w:hint="eastAsia"/>
          <w:szCs w:val="32"/>
          <w:lang w:eastAsia="zh-CN"/>
        </w:rPr>
        <w:t>人次，希望义务教育的教学内容应</w:t>
      </w:r>
      <w:proofErr w:type="gramStart"/>
      <w:r>
        <w:rPr>
          <w:rFonts w:cs="仿宋_GB2312" w:hint="eastAsia"/>
          <w:szCs w:val="32"/>
          <w:lang w:eastAsia="zh-CN"/>
        </w:rPr>
        <w:t>改更加</w:t>
      </w:r>
      <w:proofErr w:type="gramEnd"/>
      <w:r>
        <w:rPr>
          <w:rFonts w:cs="仿宋_GB2312" w:hint="eastAsia"/>
          <w:szCs w:val="32"/>
          <w:lang w:eastAsia="zh-CN"/>
        </w:rPr>
        <w:t>贴近现实与实用，越办越好；促进均衡发展，合理配置资源；应该大力推动老师与学生之间的一体化，多开展教育活动，及时更新，更换信息化设备；加大推广实施力度，提高教育质量，改善教学材料与教育资源。具体见表</w:t>
      </w:r>
      <w:r>
        <w:rPr>
          <w:rFonts w:cs="仿宋_GB2312"/>
          <w:szCs w:val="32"/>
          <w:lang w:eastAsia="zh-CN"/>
        </w:rPr>
        <w:t>3</w:t>
      </w:r>
      <w:r>
        <w:rPr>
          <w:rFonts w:cs="仿宋_GB2312" w:hint="eastAsia"/>
          <w:szCs w:val="32"/>
          <w:lang w:eastAsia="zh-CN"/>
        </w:rPr>
        <w:t>。</w:t>
      </w:r>
    </w:p>
    <w:p w14:paraId="4E198D23" w14:textId="77777777" w:rsidR="00B002DC" w:rsidRDefault="00000000">
      <w:pPr>
        <w:widowControl w:val="0"/>
        <w:ind w:firstLineChars="0" w:firstLine="0"/>
        <w:jc w:val="center"/>
        <w:rPr>
          <w:rFonts w:ascii="黑体" w:eastAsia="黑体" w:hAnsi="黑体"/>
          <w:sz w:val="24"/>
          <w:szCs w:val="24"/>
          <w:lang w:eastAsia="zh-CN"/>
        </w:rPr>
      </w:pPr>
      <w:r>
        <w:rPr>
          <w:rFonts w:ascii="黑体" w:eastAsia="黑体" w:hAnsi="黑体" w:hint="eastAsia"/>
          <w:sz w:val="24"/>
          <w:szCs w:val="24"/>
          <w:lang w:eastAsia="zh-CN"/>
        </w:rPr>
        <w:t>表</w:t>
      </w:r>
      <w:r>
        <w:rPr>
          <w:rFonts w:ascii="黑体" w:eastAsia="黑体" w:hAnsi="黑体"/>
          <w:sz w:val="24"/>
          <w:szCs w:val="24"/>
          <w:lang w:eastAsia="zh-CN"/>
        </w:rPr>
        <w:t xml:space="preserve">3 </w:t>
      </w:r>
      <w:r>
        <w:rPr>
          <w:rFonts w:ascii="黑体" w:eastAsia="黑体" w:hAnsi="黑体" w:hint="eastAsia"/>
          <w:sz w:val="24"/>
          <w:szCs w:val="24"/>
          <w:lang w:eastAsia="zh-CN"/>
        </w:rPr>
        <w:t>义务教育发展意见建议统计表</w:t>
      </w:r>
    </w:p>
    <w:tbl>
      <w:tblPr>
        <w:tblW w:w="5000" w:type="pct"/>
        <w:tblCellMar>
          <w:left w:w="11" w:type="dxa"/>
          <w:right w:w="11" w:type="dxa"/>
        </w:tblCellMar>
        <w:tblLook w:val="04A0" w:firstRow="1" w:lastRow="0" w:firstColumn="1" w:lastColumn="0" w:noHBand="0" w:noVBand="1"/>
      </w:tblPr>
      <w:tblGrid>
        <w:gridCol w:w="6390"/>
        <w:gridCol w:w="969"/>
        <w:gridCol w:w="969"/>
      </w:tblGrid>
      <w:tr w:rsidR="00B002DC" w14:paraId="17BBD45B" w14:textId="77777777">
        <w:trPr>
          <w:trHeight w:val="397"/>
          <w:tblHeader/>
        </w:trPr>
        <w:tc>
          <w:tcPr>
            <w:tcW w:w="3836" w:type="pct"/>
            <w:tcBorders>
              <w:top w:val="single" w:sz="4" w:space="0" w:color="auto"/>
              <w:left w:val="single" w:sz="4" w:space="0" w:color="auto"/>
              <w:bottom w:val="single" w:sz="4" w:space="0" w:color="auto"/>
              <w:right w:val="single" w:sz="4" w:space="0" w:color="auto"/>
            </w:tcBorders>
            <w:shd w:val="clear" w:color="auto" w:fill="auto"/>
            <w:vAlign w:val="center"/>
          </w:tcPr>
          <w:p w14:paraId="45484617"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建议内容</w:t>
            </w:r>
          </w:p>
        </w:tc>
        <w:tc>
          <w:tcPr>
            <w:tcW w:w="582" w:type="pct"/>
            <w:tcBorders>
              <w:top w:val="single" w:sz="4" w:space="0" w:color="auto"/>
              <w:left w:val="nil"/>
              <w:bottom w:val="single" w:sz="4" w:space="0" w:color="auto"/>
              <w:right w:val="single" w:sz="4" w:space="0" w:color="auto"/>
            </w:tcBorders>
            <w:shd w:val="clear" w:color="auto" w:fill="auto"/>
            <w:vAlign w:val="center"/>
          </w:tcPr>
          <w:p w14:paraId="00B5BA0C"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人数</w:t>
            </w:r>
          </w:p>
        </w:tc>
        <w:tc>
          <w:tcPr>
            <w:tcW w:w="582" w:type="pct"/>
            <w:tcBorders>
              <w:top w:val="single" w:sz="4" w:space="0" w:color="auto"/>
              <w:left w:val="nil"/>
              <w:bottom w:val="single" w:sz="4" w:space="0" w:color="auto"/>
              <w:right w:val="single" w:sz="4" w:space="0" w:color="auto"/>
            </w:tcBorders>
            <w:shd w:val="clear" w:color="auto" w:fill="auto"/>
            <w:vAlign w:val="center"/>
          </w:tcPr>
          <w:p w14:paraId="56AF2218"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占比</w:t>
            </w:r>
          </w:p>
        </w:tc>
      </w:tr>
      <w:tr w:rsidR="00B002DC" w14:paraId="7B4745D7"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1BCE59A3" w14:textId="77777777" w:rsidR="00B002DC" w:rsidRDefault="00000000">
            <w:pPr>
              <w:widowControl w:val="0"/>
              <w:spacing w:line="240" w:lineRule="auto"/>
              <w:ind w:firstLineChars="0" w:firstLine="0"/>
              <w:rPr>
                <w:rFonts w:cs="宋体"/>
                <w:color w:val="000000"/>
                <w:kern w:val="2"/>
                <w:sz w:val="22"/>
                <w:lang w:eastAsia="zh-CN"/>
              </w:rPr>
            </w:pPr>
            <w:proofErr w:type="gramStart"/>
            <w:r>
              <w:rPr>
                <w:rFonts w:cs="宋体" w:hint="eastAsia"/>
                <w:color w:val="000000"/>
                <w:kern w:val="2"/>
                <w:sz w:val="22"/>
                <w:lang w:eastAsia="zh-CN"/>
              </w:rPr>
              <w:t>望关注</w:t>
            </w:r>
            <w:proofErr w:type="gramEnd"/>
            <w:r>
              <w:rPr>
                <w:rFonts w:cs="宋体" w:hint="eastAsia"/>
                <w:color w:val="000000"/>
                <w:kern w:val="2"/>
                <w:sz w:val="22"/>
                <w:lang w:eastAsia="zh-CN"/>
              </w:rPr>
              <w:t>使用状态，及时更新</w:t>
            </w:r>
          </w:p>
        </w:tc>
        <w:tc>
          <w:tcPr>
            <w:tcW w:w="582" w:type="pct"/>
            <w:tcBorders>
              <w:top w:val="nil"/>
              <w:left w:val="nil"/>
              <w:bottom w:val="single" w:sz="4" w:space="0" w:color="auto"/>
              <w:right w:val="single" w:sz="4" w:space="0" w:color="auto"/>
            </w:tcBorders>
            <w:shd w:val="clear" w:color="auto" w:fill="auto"/>
            <w:noWrap/>
            <w:vAlign w:val="center"/>
          </w:tcPr>
          <w:p w14:paraId="56518CFE"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5</w:t>
            </w:r>
          </w:p>
        </w:tc>
        <w:tc>
          <w:tcPr>
            <w:tcW w:w="582" w:type="pct"/>
            <w:tcBorders>
              <w:top w:val="nil"/>
              <w:left w:val="nil"/>
              <w:bottom w:val="single" w:sz="4" w:space="0" w:color="auto"/>
              <w:right w:val="single" w:sz="4" w:space="0" w:color="auto"/>
            </w:tcBorders>
            <w:shd w:val="clear" w:color="auto" w:fill="auto"/>
            <w:noWrap/>
            <w:vAlign w:val="center"/>
          </w:tcPr>
          <w:p w14:paraId="119AD0C1"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20.83</w:t>
            </w:r>
            <w:r>
              <w:rPr>
                <w:rFonts w:cs="宋体"/>
                <w:color w:val="000000"/>
                <w:kern w:val="2"/>
                <w:sz w:val="22"/>
                <w:lang w:eastAsia="zh-CN"/>
              </w:rPr>
              <w:t>%</w:t>
            </w:r>
            <w:r>
              <w:rPr>
                <w:rFonts w:cs="宋体" w:hint="eastAsia"/>
                <w:color w:val="000000"/>
                <w:kern w:val="2"/>
                <w:sz w:val="22"/>
                <w:lang w:eastAsia="zh-CN"/>
              </w:rPr>
              <w:t xml:space="preserve"> </w:t>
            </w:r>
          </w:p>
        </w:tc>
      </w:tr>
      <w:tr w:rsidR="00B002DC" w14:paraId="6EDB1053"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784F3F1D"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提供丰富资源</w:t>
            </w:r>
          </w:p>
        </w:tc>
        <w:tc>
          <w:tcPr>
            <w:tcW w:w="582" w:type="pct"/>
            <w:tcBorders>
              <w:top w:val="nil"/>
              <w:left w:val="nil"/>
              <w:bottom w:val="single" w:sz="4" w:space="0" w:color="auto"/>
              <w:right w:val="single" w:sz="4" w:space="0" w:color="auto"/>
            </w:tcBorders>
            <w:shd w:val="clear" w:color="auto" w:fill="auto"/>
            <w:noWrap/>
            <w:vAlign w:val="center"/>
          </w:tcPr>
          <w:p w14:paraId="13353F0A"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2</w:t>
            </w:r>
          </w:p>
        </w:tc>
        <w:tc>
          <w:tcPr>
            <w:tcW w:w="582" w:type="pct"/>
            <w:tcBorders>
              <w:top w:val="nil"/>
              <w:left w:val="nil"/>
              <w:bottom w:val="single" w:sz="4" w:space="0" w:color="auto"/>
              <w:right w:val="single" w:sz="4" w:space="0" w:color="auto"/>
            </w:tcBorders>
            <w:shd w:val="clear" w:color="auto" w:fill="auto"/>
            <w:noWrap/>
            <w:vAlign w:val="center"/>
          </w:tcPr>
          <w:p w14:paraId="7CC00DB7"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8.33</w:t>
            </w:r>
            <w:r>
              <w:rPr>
                <w:rFonts w:cs="宋体"/>
                <w:color w:val="000000"/>
                <w:kern w:val="2"/>
                <w:sz w:val="22"/>
                <w:lang w:eastAsia="zh-CN"/>
              </w:rPr>
              <w:t>%</w:t>
            </w:r>
            <w:r>
              <w:rPr>
                <w:rFonts w:cs="宋体" w:hint="eastAsia"/>
                <w:color w:val="000000"/>
                <w:kern w:val="2"/>
                <w:sz w:val="22"/>
                <w:lang w:eastAsia="zh-CN"/>
              </w:rPr>
              <w:t xml:space="preserve"> </w:t>
            </w:r>
          </w:p>
        </w:tc>
      </w:tr>
      <w:tr w:rsidR="00B002DC" w14:paraId="5696C1DA"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650E4140"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希望义务教育的教学内容应</w:t>
            </w:r>
            <w:proofErr w:type="gramStart"/>
            <w:r>
              <w:rPr>
                <w:rFonts w:cs="宋体" w:hint="eastAsia"/>
                <w:color w:val="000000"/>
                <w:kern w:val="2"/>
                <w:sz w:val="22"/>
                <w:lang w:eastAsia="zh-CN"/>
              </w:rPr>
              <w:t>改更加</w:t>
            </w:r>
            <w:proofErr w:type="gramEnd"/>
            <w:r>
              <w:rPr>
                <w:rFonts w:cs="宋体" w:hint="eastAsia"/>
                <w:color w:val="000000"/>
                <w:kern w:val="2"/>
                <w:sz w:val="22"/>
                <w:lang w:eastAsia="zh-CN"/>
              </w:rPr>
              <w:t>贴近现实与实用，越办越好</w:t>
            </w:r>
          </w:p>
        </w:tc>
        <w:tc>
          <w:tcPr>
            <w:tcW w:w="582" w:type="pct"/>
            <w:tcBorders>
              <w:top w:val="nil"/>
              <w:left w:val="nil"/>
              <w:bottom w:val="single" w:sz="4" w:space="0" w:color="auto"/>
              <w:right w:val="single" w:sz="4" w:space="0" w:color="auto"/>
            </w:tcBorders>
            <w:shd w:val="clear" w:color="auto" w:fill="auto"/>
            <w:noWrap/>
            <w:vAlign w:val="center"/>
          </w:tcPr>
          <w:p w14:paraId="6EEA3340"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4</w:t>
            </w:r>
          </w:p>
        </w:tc>
        <w:tc>
          <w:tcPr>
            <w:tcW w:w="582" w:type="pct"/>
            <w:tcBorders>
              <w:top w:val="nil"/>
              <w:left w:val="nil"/>
              <w:bottom w:val="single" w:sz="4" w:space="0" w:color="auto"/>
              <w:right w:val="single" w:sz="4" w:space="0" w:color="auto"/>
            </w:tcBorders>
            <w:shd w:val="clear" w:color="auto" w:fill="auto"/>
            <w:noWrap/>
            <w:vAlign w:val="center"/>
          </w:tcPr>
          <w:p w14:paraId="29BD19E2"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16.67</w:t>
            </w:r>
            <w:r>
              <w:rPr>
                <w:rFonts w:cs="宋体"/>
                <w:color w:val="000000"/>
                <w:kern w:val="2"/>
                <w:sz w:val="22"/>
                <w:lang w:eastAsia="zh-CN"/>
              </w:rPr>
              <w:t>%</w:t>
            </w:r>
          </w:p>
        </w:tc>
      </w:tr>
      <w:tr w:rsidR="00B002DC" w14:paraId="578CF3B6"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70979E5C"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相信义务教育的发展会越来越好</w:t>
            </w:r>
          </w:p>
        </w:tc>
        <w:tc>
          <w:tcPr>
            <w:tcW w:w="582" w:type="pct"/>
            <w:tcBorders>
              <w:top w:val="nil"/>
              <w:left w:val="nil"/>
              <w:bottom w:val="single" w:sz="4" w:space="0" w:color="auto"/>
              <w:right w:val="single" w:sz="4" w:space="0" w:color="auto"/>
            </w:tcBorders>
            <w:shd w:val="clear" w:color="auto" w:fill="auto"/>
            <w:noWrap/>
            <w:vAlign w:val="center"/>
          </w:tcPr>
          <w:p w14:paraId="03A32B48"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2</w:t>
            </w:r>
          </w:p>
        </w:tc>
        <w:tc>
          <w:tcPr>
            <w:tcW w:w="582" w:type="pct"/>
            <w:tcBorders>
              <w:top w:val="nil"/>
              <w:left w:val="nil"/>
              <w:bottom w:val="single" w:sz="4" w:space="0" w:color="auto"/>
              <w:right w:val="single" w:sz="4" w:space="0" w:color="auto"/>
            </w:tcBorders>
            <w:shd w:val="clear" w:color="auto" w:fill="auto"/>
            <w:noWrap/>
            <w:vAlign w:val="center"/>
          </w:tcPr>
          <w:p w14:paraId="25C02660"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8.33</w:t>
            </w:r>
            <w:r>
              <w:rPr>
                <w:rFonts w:cs="宋体"/>
                <w:color w:val="000000"/>
                <w:kern w:val="2"/>
                <w:sz w:val="22"/>
                <w:lang w:eastAsia="zh-CN"/>
              </w:rPr>
              <w:t>%</w:t>
            </w:r>
          </w:p>
        </w:tc>
      </w:tr>
      <w:tr w:rsidR="00B002DC" w14:paraId="414768D2"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556E67DB"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为教师提供更好的工作和发展环境</w:t>
            </w:r>
          </w:p>
        </w:tc>
        <w:tc>
          <w:tcPr>
            <w:tcW w:w="582" w:type="pct"/>
            <w:tcBorders>
              <w:top w:val="nil"/>
              <w:left w:val="nil"/>
              <w:bottom w:val="single" w:sz="4" w:space="0" w:color="auto"/>
              <w:right w:val="single" w:sz="4" w:space="0" w:color="auto"/>
            </w:tcBorders>
            <w:shd w:val="clear" w:color="auto" w:fill="auto"/>
            <w:noWrap/>
            <w:vAlign w:val="center"/>
          </w:tcPr>
          <w:p w14:paraId="07931521"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309E3AED"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4.17</w:t>
            </w:r>
            <w:r>
              <w:rPr>
                <w:rFonts w:cs="宋体"/>
                <w:color w:val="000000"/>
                <w:kern w:val="2"/>
                <w:sz w:val="22"/>
                <w:lang w:eastAsia="zh-CN"/>
              </w:rPr>
              <w:t>%</w:t>
            </w:r>
          </w:p>
        </w:tc>
      </w:tr>
      <w:tr w:rsidR="00B002DC" w14:paraId="2A061553"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6B8D0825"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促进均衡发展，合理配置资源</w:t>
            </w:r>
          </w:p>
        </w:tc>
        <w:tc>
          <w:tcPr>
            <w:tcW w:w="582" w:type="pct"/>
            <w:tcBorders>
              <w:top w:val="nil"/>
              <w:left w:val="nil"/>
              <w:bottom w:val="single" w:sz="4" w:space="0" w:color="auto"/>
              <w:right w:val="single" w:sz="4" w:space="0" w:color="auto"/>
            </w:tcBorders>
            <w:shd w:val="clear" w:color="auto" w:fill="auto"/>
            <w:noWrap/>
            <w:vAlign w:val="center"/>
          </w:tcPr>
          <w:p w14:paraId="1C7E54B3"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3584282D"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4.17</w:t>
            </w:r>
            <w:r>
              <w:rPr>
                <w:rFonts w:cs="宋体"/>
                <w:color w:val="000000"/>
                <w:kern w:val="2"/>
                <w:sz w:val="22"/>
                <w:lang w:eastAsia="zh-CN"/>
              </w:rPr>
              <w:t>%</w:t>
            </w:r>
            <w:r>
              <w:rPr>
                <w:rFonts w:cs="宋体" w:hint="eastAsia"/>
                <w:color w:val="000000"/>
                <w:kern w:val="2"/>
                <w:sz w:val="22"/>
                <w:lang w:eastAsia="zh-CN"/>
              </w:rPr>
              <w:t xml:space="preserve"> </w:t>
            </w:r>
          </w:p>
        </w:tc>
      </w:tr>
      <w:tr w:rsidR="00B002DC" w14:paraId="432DE962"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466CD5DD"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加大推广实施力度，提高教育质量，改善教学材料与教育资源</w:t>
            </w:r>
          </w:p>
        </w:tc>
        <w:tc>
          <w:tcPr>
            <w:tcW w:w="582" w:type="pct"/>
            <w:tcBorders>
              <w:top w:val="nil"/>
              <w:left w:val="nil"/>
              <w:bottom w:val="single" w:sz="4" w:space="0" w:color="auto"/>
              <w:right w:val="single" w:sz="4" w:space="0" w:color="auto"/>
            </w:tcBorders>
            <w:shd w:val="clear" w:color="auto" w:fill="auto"/>
            <w:noWrap/>
            <w:vAlign w:val="center"/>
          </w:tcPr>
          <w:p w14:paraId="5855486A"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5AC7EF23"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4.17</w:t>
            </w:r>
            <w:r>
              <w:rPr>
                <w:rFonts w:cs="宋体"/>
                <w:color w:val="000000"/>
                <w:kern w:val="2"/>
                <w:sz w:val="22"/>
                <w:lang w:eastAsia="zh-CN"/>
              </w:rPr>
              <w:t>%</w:t>
            </w:r>
            <w:r>
              <w:rPr>
                <w:rFonts w:cs="宋体" w:hint="eastAsia"/>
                <w:color w:val="000000"/>
                <w:kern w:val="2"/>
                <w:sz w:val="22"/>
                <w:lang w:eastAsia="zh-CN"/>
              </w:rPr>
              <w:t xml:space="preserve"> </w:t>
            </w:r>
          </w:p>
        </w:tc>
      </w:tr>
      <w:tr w:rsidR="00B002DC" w14:paraId="3B1F59EE"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535F1C02"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定期开展一些能放松学生身心的活动</w:t>
            </w:r>
          </w:p>
        </w:tc>
        <w:tc>
          <w:tcPr>
            <w:tcW w:w="582" w:type="pct"/>
            <w:tcBorders>
              <w:top w:val="nil"/>
              <w:left w:val="nil"/>
              <w:bottom w:val="single" w:sz="4" w:space="0" w:color="auto"/>
              <w:right w:val="single" w:sz="4" w:space="0" w:color="auto"/>
            </w:tcBorders>
            <w:shd w:val="clear" w:color="auto" w:fill="auto"/>
            <w:noWrap/>
            <w:vAlign w:val="center"/>
          </w:tcPr>
          <w:p w14:paraId="02C2568A"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747EAF7E"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4.17</w:t>
            </w:r>
            <w:r>
              <w:rPr>
                <w:rFonts w:cs="宋体"/>
                <w:color w:val="000000"/>
                <w:kern w:val="2"/>
                <w:sz w:val="22"/>
                <w:lang w:eastAsia="zh-CN"/>
              </w:rPr>
              <w:t>%</w:t>
            </w:r>
            <w:r>
              <w:rPr>
                <w:rFonts w:cs="宋体" w:hint="eastAsia"/>
                <w:color w:val="000000"/>
                <w:kern w:val="2"/>
                <w:sz w:val="22"/>
                <w:lang w:eastAsia="zh-CN"/>
              </w:rPr>
              <w:t xml:space="preserve"> </w:t>
            </w:r>
          </w:p>
        </w:tc>
      </w:tr>
      <w:tr w:rsidR="00B002DC" w14:paraId="38542F0B"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3CC9D242"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建议少作业，更用新网络等</w:t>
            </w:r>
          </w:p>
        </w:tc>
        <w:tc>
          <w:tcPr>
            <w:tcW w:w="582" w:type="pct"/>
            <w:tcBorders>
              <w:top w:val="nil"/>
              <w:left w:val="nil"/>
              <w:bottom w:val="single" w:sz="4" w:space="0" w:color="auto"/>
              <w:right w:val="single" w:sz="4" w:space="0" w:color="auto"/>
            </w:tcBorders>
            <w:shd w:val="clear" w:color="auto" w:fill="auto"/>
            <w:noWrap/>
            <w:vAlign w:val="center"/>
          </w:tcPr>
          <w:p w14:paraId="2593FCCE"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3956219C"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4.17</w:t>
            </w:r>
            <w:r>
              <w:rPr>
                <w:rFonts w:cs="宋体"/>
                <w:color w:val="000000"/>
                <w:kern w:val="2"/>
                <w:sz w:val="22"/>
                <w:lang w:eastAsia="zh-CN"/>
              </w:rPr>
              <w:t>%</w:t>
            </w:r>
            <w:r>
              <w:rPr>
                <w:rFonts w:cs="宋体" w:hint="eastAsia"/>
                <w:color w:val="000000"/>
                <w:kern w:val="2"/>
                <w:sz w:val="22"/>
                <w:lang w:eastAsia="zh-CN"/>
              </w:rPr>
              <w:t xml:space="preserve"> </w:t>
            </w:r>
          </w:p>
        </w:tc>
      </w:tr>
      <w:tr w:rsidR="00B002DC" w14:paraId="0C4C44F4"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109D9CE1"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应该大力推动老师与学生之间的一体化，多开展教育活动，及时更新，更换信息化设备</w:t>
            </w:r>
          </w:p>
        </w:tc>
        <w:tc>
          <w:tcPr>
            <w:tcW w:w="582" w:type="pct"/>
            <w:tcBorders>
              <w:top w:val="nil"/>
              <w:left w:val="nil"/>
              <w:bottom w:val="single" w:sz="4" w:space="0" w:color="auto"/>
              <w:right w:val="single" w:sz="4" w:space="0" w:color="auto"/>
            </w:tcBorders>
            <w:shd w:val="clear" w:color="auto" w:fill="auto"/>
            <w:noWrap/>
            <w:vAlign w:val="center"/>
          </w:tcPr>
          <w:p w14:paraId="09981C17"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2B7A423F"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4.17</w:t>
            </w:r>
            <w:r>
              <w:rPr>
                <w:rFonts w:cs="宋体"/>
                <w:color w:val="000000"/>
                <w:kern w:val="2"/>
                <w:sz w:val="22"/>
                <w:lang w:eastAsia="zh-CN"/>
              </w:rPr>
              <w:t>%</w:t>
            </w:r>
            <w:r>
              <w:rPr>
                <w:rFonts w:cs="宋体" w:hint="eastAsia"/>
                <w:color w:val="000000"/>
                <w:kern w:val="2"/>
                <w:sz w:val="22"/>
                <w:lang w:eastAsia="zh-CN"/>
              </w:rPr>
              <w:t xml:space="preserve"> </w:t>
            </w:r>
          </w:p>
        </w:tc>
      </w:tr>
      <w:tr w:rsidR="00B002DC" w14:paraId="5261C6A8"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64FE04DA"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建议加大电教信息化的升级，例如电子教室的计算机升级，学生们在日常使用时有很大影响</w:t>
            </w:r>
          </w:p>
        </w:tc>
        <w:tc>
          <w:tcPr>
            <w:tcW w:w="582" w:type="pct"/>
            <w:tcBorders>
              <w:top w:val="nil"/>
              <w:left w:val="nil"/>
              <w:bottom w:val="single" w:sz="4" w:space="0" w:color="auto"/>
              <w:right w:val="single" w:sz="4" w:space="0" w:color="auto"/>
            </w:tcBorders>
            <w:shd w:val="clear" w:color="auto" w:fill="auto"/>
            <w:noWrap/>
            <w:vAlign w:val="center"/>
          </w:tcPr>
          <w:p w14:paraId="000D1297"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3</w:t>
            </w:r>
          </w:p>
        </w:tc>
        <w:tc>
          <w:tcPr>
            <w:tcW w:w="582" w:type="pct"/>
            <w:tcBorders>
              <w:top w:val="nil"/>
              <w:left w:val="nil"/>
              <w:bottom w:val="single" w:sz="4" w:space="0" w:color="auto"/>
              <w:right w:val="single" w:sz="4" w:space="0" w:color="auto"/>
            </w:tcBorders>
            <w:shd w:val="clear" w:color="auto" w:fill="auto"/>
            <w:noWrap/>
            <w:vAlign w:val="center"/>
          </w:tcPr>
          <w:p w14:paraId="108ED3D8"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12.50</w:t>
            </w:r>
            <w:r>
              <w:rPr>
                <w:rFonts w:cs="宋体"/>
                <w:color w:val="000000"/>
                <w:kern w:val="2"/>
                <w:sz w:val="22"/>
                <w:lang w:eastAsia="zh-CN"/>
              </w:rPr>
              <w:t>%</w:t>
            </w:r>
            <w:r>
              <w:rPr>
                <w:rFonts w:cs="宋体" w:hint="eastAsia"/>
                <w:color w:val="000000"/>
                <w:kern w:val="2"/>
                <w:sz w:val="22"/>
                <w:lang w:eastAsia="zh-CN"/>
              </w:rPr>
              <w:t xml:space="preserve"> </w:t>
            </w:r>
          </w:p>
        </w:tc>
      </w:tr>
      <w:tr w:rsidR="00B002DC" w14:paraId="15421D47"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0C0F0394"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教师笔记本十分陈旧，几乎不能用</w:t>
            </w:r>
          </w:p>
        </w:tc>
        <w:tc>
          <w:tcPr>
            <w:tcW w:w="582" w:type="pct"/>
            <w:tcBorders>
              <w:top w:val="nil"/>
              <w:left w:val="nil"/>
              <w:bottom w:val="single" w:sz="4" w:space="0" w:color="auto"/>
              <w:right w:val="single" w:sz="4" w:space="0" w:color="auto"/>
            </w:tcBorders>
            <w:shd w:val="clear" w:color="auto" w:fill="auto"/>
            <w:noWrap/>
            <w:vAlign w:val="center"/>
          </w:tcPr>
          <w:p w14:paraId="3708FF49"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6F366809"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4.17</w:t>
            </w:r>
            <w:r>
              <w:rPr>
                <w:rFonts w:cs="宋体"/>
                <w:color w:val="000000"/>
                <w:kern w:val="2"/>
                <w:sz w:val="22"/>
                <w:lang w:eastAsia="zh-CN"/>
              </w:rPr>
              <w:t>%</w:t>
            </w:r>
          </w:p>
        </w:tc>
      </w:tr>
      <w:tr w:rsidR="00B002DC" w14:paraId="6A868505"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2469F7F3"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加大调查力度，别流于形式，望上级领导改善教学资源，提高教师福利</w:t>
            </w:r>
          </w:p>
        </w:tc>
        <w:tc>
          <w:tcPr>
            <w:tcW w:w="582" w:type="pct"/>
            <w:tcBorders>
              <w:top w:val="nil"/>
              <w:left w:val="nil"/>
              <w:bottom w:val="single" w:sz="4" w:space="0" w:color="auto"/>
              <w:right w:val="single" w:sz="4" w:space="0" w:color="auto"/>
            </w:tcBorders>
            <w:shd w:val="clear" w:color="auto" w:fill="auto"/>
            <w:noWrap/>
            <w:vAlign w:val="center"/>
          </w:tcPr>
          <w:p w14:paraId="1059DFE0"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62EE497F"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4.17</w:t>
            </w:r>
            <w:r>
              <w:rPr>
                <w:rFonts w:cs="宋体"/>
                <w:color w:val="000000"/>
                <w:kern w:val="2"/>
                <w:sz w:val="22"/>
                <w:lang w:eastAsia="zh-CN"/>
              </w:rPr>
              <w:t>%</w:t>
            </w:r>
            <w:r>
              <w:rPr>
                <w:rFonts w:cs="宋体" w:hint="eastAsia"/>
                <w:color w:val="000000"/>
                <w:kern w:val="2"/>
                <w:sz w:val="22"/>
                <w:lang w:eastAsia="zh-CN"/>
              </w:rPr>
              <w:t xml:space="preserve"> </w:t>
            </w:r>
          </w:p>
        </w:tc>
      </w:tr>
      <w:tr w:rsidR="00B002DC" w14:paraId="59AE51C4"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45AA02A2" w14:textId="77777777" w:rsidR="00B002DC" w:rsidRDefault="00000000">
            <w:pPr>
              <w:widowControl w:val="0"/>
              <w:spacing w:line="260" w:lineRule="exact"/>
              <w:ind w:firstLineChars="1400" w:firstLine="3080"/>
              <w:rPr>
                <w:rFonts w:cs="宋体"/>
                <w:color w:val="000000"/>
                <w:kern w:val="2"/>
                <w:sz w:val="22"/>
                <w:lang w:eastAsia="zh-CN"/>
              </w:rPr>
            </w:pPr>
            <w:r>
              <w:rPr>
                <w:rFonts w:cs="宋体" w:hint="eastAsia"/>
                <w:color w:val="000000"/>
                <w:kern w:val="2"/>
                <w:sz w:val="22"/>
                <w:lang w:eastAsia="zh-CN"/>
              </w:rPr>
              <w:t>合      计</w:t>
            </w:r>
          </w:p>
        </w:tc>
        <w:tc>
          <w:tcPr>
            <w:tcW w:w="582" w:type="pct"/>
            <w:tcBorders>
              <w:top w:val="nil"/>
              <w:left w:val="nil"/>
              <w:bottom w:val="single" w:sz="4" w:space="0" w:color="auto"/>
              <w:right w:val="single" w:sz="4" w:space="0" w:color="auto"/>
            </w:tcBorders>
            <w:shd w:val="clear" w:color="auto" w:fill="auto"/>
            <w:noWrap/>
            <w:vAlign w:val="center"/>
          </w:tcPr>
          <w:p w14:paraId="2633D752"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24</w:t>
            </w:r>
          </w:p>
        </w:tc>
        <w:tc>
          <w:tcPr>
            <w:tcW w:w="582" w:type="pct"/>
            <w:tcBorders>
              <w:top w:val="nil"/>
              <w:left w:val="nil"/>
              <w:bottom w:val="single" w:sz="4" w:space="0" w:color="auto"/>
              <w:right w:val="single" w:sz="4" w:space="0" w:color="auto"/>
            </w:tcBorders>
            <w:shd w:val="clear" w:color="auto" w:fill="auto"/>
            <w:noWrap/>
            <w:vAlign w:val="center"/>
          </w:tcPr>
          <w:p w14:paraId="2DD82FCB"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100%</w:t>
            </w:r>
          </w:p>
        </w:tc>
      </w:tr>
      <w:bookmarkEnd w:id="160"/>
      <w:bookmarkEnd w:id="161"/>
    </w:tbl>
    <w:p w14:paraId="0F83AFF0" w14:textId="77777777" w:rsidR="00B002DC" w:rsidRDefault="00B002DC">
      <w:pPr>
        <w:widowControl w:val="0"/>
        <w:spacing w:line="240" w:lineRule="auto"/>
        <w:ind w:firstLineChars="0" w:firstLine="0"/>
        <w:jc w:val="left"/>
        <w:rPr>
          <w:rFonts w:cs="宋体"/>
          <w:color w:val="000000"/>
          <w:kern w:val="2"/>
          <w:sz w:val="22"/>
          <w:lang w:eastAsia="zh-CN"/>
        </w:rPr>
      </w:pPr>
    </w:p>
    <w:p w14:paraId="4A013499"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lastRenderedPageBreak/>
        <w:t>（二）对设备购买种类、管理和使用的建议</w:t>
      </w:r>
    </w:p>
    <w:p w14:paraId="2B4BA414" w14:textId="77777777" w:rsidR="00B002DC" w:rsidRDefault="00000000">
      <w:pPr>
        <w:widowControl w:val="0"/>
        <w:ind w:firstLine="640"/>
        <w:rPr>
          <w:rFonts w:cs="仿宋_GB2312"/>
          <w:szCs w:val="32"/>
          <w:lang w:eastAsia="zh-CN"/>
        </w:rPr>
      </w:pPr>
      <w:r>
        <w:rPr>
          <w:rFonts w:cs="仿宋_GB2312" w:hint="eastAsia"/>
          <w:szCs w:val="32"/>
          <w:lang w:eastAsia="zh-CN"/>
        </w:rPr>
        <w:t>问卷中对设备购买种类、管理和使用提出建议的共有</w:t>
      </w:r>
      <w:r>
        <w:rPr>
          <w:rFonts w:cs="仿宋_GB2312"/>
          <w:szCs w:val="32"/>
          <w:lang w:eastAsia="zh-CN"/>
        </w:rPr>
        <w:t>20</w:t>
      </w:r>
      <w:r>
        <w:rPr>
          <w:rFonts w:cs="仿宋_GB2312" w:hint="eastAsia"/>
          <w:szCs w:val="32"/>
          <w:lang w:eastAsia="zh-CN"/>
        </w:rPr>
        <w:t>人次，希望种类多增加一些实用性强的设施，定期升级系统；将</w:t>
      </w:r>
      <w:proofErr w:type="gramStart"/>
      <w:r>
        <w:rPr>
          <w:rFonts w:cs="仿宋_GB2312" w:hint="eastAsia"/>
          <w:szCs w:val="32"/>
          <w:lang w:eastAsia="zh-CN"/>
        </w:rPr>
        <w:t>学生电</w:t>
      </w:r>
      <w:proofErr w:type="gramEnd"/>
      <w:r>
        <w:rPr>
          <w:rFonts w:cs="仿宋_GB2312" w:hint="eastAsia"/>
          <w:szCs w:val="32"/>
          <w:lang w:eastAsia="zh-CN"/>
        </w:rPr>
        <w:t>脑室电脑系统升级，对老师笔记本电脑进行二次分配；改善、推进信息化设备的购置，更新，打造更信息化、先进的校园；设备过于陈旧，可以加速网络更新，加大提升的信息化设备购置项目的及时性，更新办公设备。具体见表</w:t>
      </w:r>
      <w:r>
        <w:rPr>
          <w:rFonts w:cs="仿宋_GB2312"/>
          <w:szCs w:val="32"/>
          <w:lang w:eastAsia="zh-CN"/>
        </w:rPr>
        <w:t>3</w:t>
      </w:r>
      <w:r>
        <w:rPr>
          <w:rFonts w:cs="仿宋_GB2312" w:hint="eastAsia"/>
          <w:szCs w:val="32"/>
          <w:lang w:eastAsia="zh-CN"/>
        </w:rPr>
        <w:t>。</w:t>
      </w:r>
    </w:p>
    <w:p w14:paraId="0FE26C95" w14:textId="77777777" w:rsidR="00B002DC" w:rsidRDefault="00000000">
      <w:pPr>
        <w:widowControl w:val="0"/>
        <w:ind w:firstLineChars="0" w:firstLine="0"/>
        <w:jc w:val="center"/>
        <w:rPr>
          <w:rFonts w:ascii="黑体" w:eastAsia="黑体" w:hAnsi="黑体"/>
          <w:sz w:val="24"/>
          <w:szCs w:val="24"/>
          <w:lang w:eastAsia="zh-CN"/>
        </w:rPr>
      </w:pPr>
      <w:r>
        <w:rPr>
          <w:rFonts w:ascii="黑体" w:eastAsia="黑体" w:hAnsi="黑体" w:hint="eastAsia"/>
          <w:sz w:val="24"/>
          <w:szCs w:val="24"/>
          <w:lang w:eastAsia="zh-CN"/>
        </w:rPr>
        <w:t>表</w:t>
      </w:r>
      <w:r>
        <w:rPr>
          <w:rFonts w:ascii="黑体" w:eastAsia="黑体" w:hAnsi="黑体"/>
          <w:sz w:val="24"/>
          <w:szCs w:val="24"/>
          <w:lang w:eastAsia="zh-CN"/>
        </w:rPr>
        <w:t xml:space="preserve">3 </w:t>
      </w:r>
      <w:r>
        <w:rPr>
          <w:rFonts w:ascii="黑体" w:eastAsia="黑体" w:hAnsi="黑体" w:hint="eastAsia"/>
          <w:sz w:val="24"/>
          <w:szCs w:val="24"/>
          <w:lang w:eastAsia="zh-CN"/>
        </w:rPr>
        <w:t>设备购买种类、管理和使用的建议统计表</w:t>
      </w:r>
    </w:p>
    <w:tbl>
      <w:tblPr>
        <w:tblW w:w="5000" w:type="pct"/>
        <w:tblCellMar>
          <w:left w:w="11" w:type="dxa"/>
          <w:right w:w="11" w:type="dxa"/>
        </w:tblCellMar>
        <w:tblLook w:val="04A0" w:firstRow="1" w:lastRow="0" w:firstColumn="1" w:lastColumn="0" w:noHBand="0" w:noVBand="1"/>
      </w:tblPr>
      <w:tblGrid>
        <w:gridCol w:w="6390"/>
        <w:gridCol w:w="969"/>
        <w:gridCol w:w="969"/>
      </w:tblGrid>
      <w:tr w:rsidR="00B002DC" w14:paraId="3C951AE6" w14:textId="77777777">
        <w:trPr>
          <w:trHeight w:val="397"/>
          <w:tblHeader/>
        </w:trPr>
        <w:tc>
          <w:tcPr>
            <w:tcW w:w="3836" w:type="pct"/>
            <w:tcBorders>
              <w:top w:val="single" w:sz="4" w:space="0" w:color="auto"/>
              <w:left w:val="single" w:sz="4" w:space="0" w:color="auto"/>
              <w:bottom w:val="single" w:sz="4" w:space="0" w:color="auto"/>
              <w:right w:val="single" w:sz="4" w:space="0" w:color="auto"/>
            </w:tcBorders>
            <w:shd w:val="clear" w:color="auto" w:fill="auto"/>
            <w:vAlign w:val="center"/>
          </w:tcPr>
          <w:p w14:paraId="7C6C5762"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建议内容</w:t>
            </w:r>
          </w:p>
        </w:tc>
        <w:tc>
          <w:tcPr>
            <w:tcW w:w="582" w:type="pct"/>
            <w:tcBorders>
              <w:top w:val="single" w:sz="4" w:space="0" w:color="auto"/>
              <w:left w:val="nil"/>
              <w:bottom w:val="single" w:sz="4" w:space="0" w:color="auto"/>
              <w:right w:val="single" w:sz="4" w:space="0" w:color="auto"/>
            </w:tcBorders>
            <w:shd w:val="clear" w:color="auto" w:fill="auto"/>
            <w:vAlign w:val="center"/>
          </w:tcPr>
          <w:p w14:paraId="636140D6"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人数</w:t>
            </w:r>
          </w:p>
        </w:tc>
        <w:tc>
          <w:tcPr>
            <w:tcW w:w="582" w:type="pct"/>
            <w:tcBorders>
              <w:top w:val="single" w:sz="4" w:space="0" w:color="auto"/>
              <w:left w:val="nil"/>
              <w:bottom w:val="single" w:sz="4" w:space="0" w:color="auto"/>
              <w:right w:val="single" w:sz="4" w:space="0" w:color="auto"/>
            </w:tcBorders>
            <w:shd w:val="clear" w:color="auto" w:fill="auto"/>
            <w:vAlign w:val="center"/>
          </w:tcPr>
          <w:p w14:paraId="250143DC"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占比</w:t>
            </w:r>
          </w:p>
        </w:tc>
      </w:tr>
      <w:tr w:rsidR="00B002DC" w14:paraId="112567A3"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3F35CA70"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及时更新，常用常新</w:t>
            </w:r>
          </w:p>
        </w:tc>
        <w:tc>
          <w:tcPr>
            <w:tcW w:w="582" w:type="pct"/>
            <w:tcBorders>
              <w:top w:val="nil"/>
              <w:left w:val="nil"/>
              <w:bottom w:val="single" w:sz="4" w:space="0" w:color="auto"/>
              <w:right w:val="single" w:sz="4" w:space="0" w:color="auto"/>
            </w:tcBorders>
            <w:shd w:val="clear" w:color="auto" w:fill="auto"/>
            <w:noWrap/>
            <w:vAlign w:val="center"/>
          </w:tcPr>
          <w:p w14:paraId="0DA3FF36"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3</w:t>
            </w:r>
          </w:p>
        </w:tc>
        <w:tc>
          <w:tcPr>
            <w:tcW w:w="582" w:type="pct"/>
            <w:tcBorders>
              <w:top w:val="nil"/>
              <w:left w:val="nil"/>
              <w:bottom w:val="single" w:sz="4" w:space="0" w:color="auto"/>
              <w:right w:val="single" w:sz="4" w:space="0" w:color="auto"/>
            </w:tcBorders>
            <w:shd w:val="clear" w:color="auto" w:fill="auto"/>
            <w:noWrap/>
            <w:vAlign w:val="center"/>
          </w:tcPr>
          <w:p w14:paraId="678269E5"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15</w:t>
            </w:r>
            <w:r>
              <w:rPr>
                <w:rFonts w:cs="宋体"/>
                <w:color w:val="000000"/>
                <w:kern w:val="2"/>
                <w:sz w:val="22"/>
                <w:lang w:eastAsia="zh-CN"/>
              </w:rPr>
              <w:t>%</w:t>
            </w:r>
          </w:p>
        </w:tc>
      </w:tr>
      <w:tr w:rsidR="00B002DC" w14:paraId="0FE6DE77"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63058BD7"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能更好的利用起来，</w:t>
            </w:r>
            <w:proofErr w:type="gramStart"/>
            <w:r>
              <w:rPr>
                <w:rFonts w:cs="宋体" w:hint="eastAsia"/>
                <w:color w:val="000000"/>
                <w:kern w:val="2"/>
                <w:sz w:val="22"/>
                <w:lang w:eastAsia="zh-CN"/>
              </w:rPr>
              <w:t>定期有</w:t>
            </w:r>
            <w:proofErr w:type="gramEnd"/>
            <w:r>
              <w:rPr>
                <w:rFonts w:cs="宋体" w:hint="eastAsia"/>
                <w:color w:val="000000"/>
                <w:kern w:val="2"/>
                <w:sz w:val="22"/>
                <w:lang w:eastAsia="zh-CN"/>
              </w:rPr>
              <w:t>专人培训和维护资源</w:t>
            </w:r>
          </w:p>
        </w:tc>
        <w:tc>
          <w:tcPr>
            <w:tcW w:w="582" w:type="pct"/>
            <w:tcBorders>
              <w:top w:val="nil"/>
              <w:left w:val="nil"/>
              <w:bottom w:val="single" w:sz="4" w:space="0" w:color="auto"/>
              <w:right w:val="single" w:sz="4" w:space="0" w:color="auto"/>
            </w:tcBorders>
            <w:shd w:val="clear" w:color="auto" w:fill="auto"/>
            <w:noWrap/>
            <w:vAlign w:val="center"/>
          </w:tcPr>
          <w:p w14:paraId="66D296B6"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2</w:t>
            </w:r>
          </w:p>
        </w:tc>
        <w:tc>
          <w:tcPr>
            <w:tcW w:w="582" w:type="pct"/>
            <w:tcBorders>
              <w:top w:val="nil"/>
              <w:left w:val="nil"/>
              <w:bottom w:val="single" w:sz="4" w:space="0" w:color="auto"/>
              <w:right w:val="single" w:sz="4" w:space="0" w:color="auto"/>
            </w:tcBorders>
            <w:shd w:val="clear" w:color="auto" w:fill="auto"/>
            <w:noWrap/>
            <w:vAlign w:val="center"/>
          </w:tcPr>
          <w:p w14:paraId="37ECBBA1"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10</w:t>
            </w:r>
            <w:r>
              <w:rPr>
                <w:rFonts w:cs="宋体"/>
                <w:color w:val="000000"/>
                <w:kern w:val="2"/>
                <w:sz w:val="22"/>
                <w:lang w:eastAsia="zh-CN"/>
              </w:rPr>
              <w:t>%</w:t>
            </w:r>
          </w:p>
        </w:tc>
      </w:tr>
      <w:tr w:rsidR="00B002DC" w14:paraId="771F9BC5"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26F13FF1"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定期升级系统，定期培训使用人员</w:t>
            </w:r>
          </w:p>
        </w:tc>
        <w:tc>
          <w:tcPr>
            <w:tcW w:w="582" w:type="pct"/>
            <w:tcBorders>
              <w:top w:val="nil"/>
              <w:left w:val="nil"/>
              <w:bottom w:val="single" w:sz="4" w:space="0" w:color="auto"/>
              <w:right w:val="single" w:sz="4" w:space="0" w:color="auto"/>
            </w:tcBorders>
            <w:shd w:val="clear" w:color="auto" w:fill="auto"/>
            <w:noWrap/>
            <w:vAlign w:val="center"/>
          </w:tcPr>
          <w:p w14:paraId="102EC9AF"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6DFBFCD6"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5</w:t>
            </w:r>
            <w:r>
              <w:rPr>
                <w:rFonts w:cs="宋体"/>
                <w:color w:val="000000"/>
                <w:kern w:val="2"/>
                <w:sz w:val="22"/>
                <w:lang w:eastAsia="zh-CN"/>
              </w:rPr>
              <w:t>%</w:t>
            </w:r>
          </w:p>
        </w:tc>
      </w:tr>
      <w:tr w:rsidR="00B002DC" w14:paraId="359743DD"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12A7C27D"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多增加一些实用性的种类</w:t>
            </w:r>
          </w:p>
        </w:tc>
        <w:tc>
          <w:tcPr>
            <w:tcW w:w="582" w:type="pct"/>
            <w:tcBorders>
              <w:top w:val="nil"/>
              <w:left w:val="nil"/>
              <w:bottom w:val="single" w:sz="4" w:space="0" w:color="auto"/>
              <w:right w:val="single" w:sz="4" w:space="0" w:color="auto"/>
            </w:tcBorders>
            <w:shd w:val="clear" w:color="auto" w:fill="auto"/>
            <w:noWrap/>
            <w:vAlign w:val="center"/>
          </w:tcPr>
          <w:p w14:paraId="48DCFADE"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2</w:t>
            </w:r>
          </w:p>
        </w:tc>
        <w:tc>
          <w:tcPr>
            <w:tcW w:w="582" w:type="pct"/>
            <w:tcBorders>
              <w:top w:val="nil"/>
              <w:left w:val="nil"/>
              <w:bottom w:val="single" w:sz="4" w:space="0" w:color="auto"/>
              <w:right w:val="single" w:sz="4" w:space="0" w:color="auto"/>
            </w:tcBorders>
            <w:shd w:val="clear" w:color="auto" w:fill="auto"/>
            <w:noWrap/>
            <w:vAlign w:val="center"/>
          </w:tcPr>
          <w:p w14:paraId="6090FF19"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10</w:t>
            </w:r>
            <w:r>
              <w:rPr>
                <w:rFonts w:cs="宋体"/>
                <w:color w:val="000000"/>
                <w:kern w:val="2"/>
                <w:sz w:val="22"/>
                <w:lang w:eastAsia="zh-CN"/>
              </w:rPr>
              <w:t>%</w:t>
            </w:r>
          </w:p>
        </w:tc>
      </w:tr>
      <w:tr w:rsidR="00B002DC" w14:paraId="0C015B7D"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071350B4"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种类多增加一些实用性强的设施，定期升级系统</w:t>
            </w:r>
          </w:p>
        </w:tc>
        <w:tc>
          <w:tcPr>
            <w:tcW w:w="582" w:type="pct"/>
            <w:tcBorders>
              <w:top w:val="nil"/>
              <w:left w:val="nil"/>
              <w:bottom w:val="single" w:sz="4" w:space="0" w:color="auto"/>
              <w:right w:val="single" w:sz="4" w:space="0" w:color="auto"/>
            </w:tcBorders>
            <w:shd w:val="clear" w:color="auto" w:fill="auto"/>
            <w:noWrap/>
            <w:vAlign w:val="center"/>
          </w:tcPr>
          <w:p w14:paraId="0B0BAD96"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2</w:t>
            </w:r>
          </w:p>
        </w:tc>
        <w:tc>
          <w:tcPr>
            <w:tcW w:w="582" w:type="pct"/>
            <w:tcBorders>
              <w:top w:val="nil"/>
              <w:left w:val="nil"/>
              <w:bottom w:val="single" w:sz="4" w:space="0" w:color="auto"/>
              <w:right w:val="single" w:sz="4" w:space="0" w:color="auto"/>
            </w:tcBorders>
            <w:shd w:val="clear" w:color="auto" w:fill="auto"/>
            <w:noWrap/>
            <w:vAlign w:val="center"/>
          </w:tcPr>
          <w:p w14:paraId="5A0EFCB4"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10</w:t>
            </w:r>
            <w:r>
              <w:rPr>
                <w:rFonts w:cs="宋体"/>
                <w:color w:val="000000"/>
                <w:kern w:val="2"/>
                <w:sz w:val="22"/>
                <w:lang w:eastAsia="zh-CN"/>
              </w:rPr>
              <w:t>%</w:t>
            </w:r>
          </w:p>
        </w:tc>
      </w:tr>
      <w:tr w:rsidR="00B002DC" w14:paraId="3C39BA91"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2B1F7293"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要有效改善义务教育，提升购置项目的合理运用</w:t>
            </w:r>
          </w:p>
        </w:tc>
        <w:tc>
          <w:tcPr>
            <w:tcW w:w="582" w:type="pct"/>
            <w:tcBorders>
              <w:top w:val="nil"/>
              <w:left w:val="nil"/>
              <w:bottom w:val="single" w:sz="4" w:space="0" w:color="auto"/>
              <w:right w:val="single" w:sz="4" w:space="0" w:color="auto"/>
            </w:tcBorders>
            <w:shd w:val="clear" w:color="auto" w:fill="auto"/>
            <w:noWrap/>
            <w:vAlign w:val="center"/>
          </w:tcPr>
          <w:p w14:paraId="707B32AA"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4153859D"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5</w:t>
            </w:r>
            <w:r>
              <w:rPr>
                <w:rFonts w:cs="宋体"/>
                <w:color w:val="000000"/>
                <w:kern w:val="2"/>
                <w:sz w:val="22"/>
                <w:lang w:eastAsia="zh-CN"/>
              </w:rPr>
              <w:t>%</w:t>
            </w:r>
          </w:p>
        </w:tc>
      </w:tr>
      <w:tr w:rsidR="00B002DC" w14:paraId="2EE13D61"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0DB7210C"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将</w:t>
            </w:r>
            <w:proofErr w:type="gramStart"/>
            <w:r>
              <w:rPr>
                <w:rFonts w:cs="宋体" w:hint="eastAsia"/>
                <w:color w:val="000000"/>
                <w:kern w:val="2"/>
                <w:sz w:val="22"/>
                <w:lang w:eastAsia="zh-CN"/>
              </w:rPr>
              <w:t>学生电</w:t>
            </w:r>
            <w:proofErr w:type="gramEnd"/>
            <w:r>
              <w:rPr>
                <w:rFonts w:cs="宋体" w:hint="eastAsia"/>
                <w:color w:val="000000"/>
                <w:kern w:val="2"/>
                <w:sz w:val="22"/>
                <w:lang w:eastAsia="zh-CN"/>
              </w:rPr>
              <w:t>脑室电脑系统升级，对老师笔记本电脑进行二次分配</w:t>
            </w:r>
          </w:p>
        </w:tc>
        <w:tc>
          <w:tcPr>
            <w:tcW w:w="582" w:type="pct"/>
            <w:tcBorders>
              <w:top w:val="nil"/>
              <w:left w:val="nil"/>
              <w:bottom w:val="single" w:sz="4" w:space="0" w:color="auto"/>
              <w:right w:val="single" w:sz="4" w:space="0" w:color="auto"/>
            </w:tcBorders>
            <w:shd w:val="clear" w:color="auto" w:fill="auto"/>
            <w:noWrap/>
            <w:vAlign w:val="center"/>
          </w:tcPr>
          <w:p w14:paraId="457B9111"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2</w:t>
            </w:r>
          </w:p>
        </w:tc>
        <w:tc>
          <w:tcPr>
            <w:tcW w:w="582" w:type="pct"/>
            <w:tcBorders>
              <w:top w:val="nil"/>
              <w:left w:val="nil"/>
              <w:bottom w:val="single" w:sz="4" w:space="0" w:color="auto"/>
              <w:right w:val="single" w:sz="4" w:space="0" w:color="auto"/>
            </w:tcBorders>
            <w:shd w:val="clear" w:color="auto" w:fill="auto"/>
            <w:noWrap/>
            <w:vAlign w:val="center"/>
          </w:tcPr>
          <w:p w14:paraId="30790C7F"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10</w:t>
            </w:r>
            <w:r>
              <w:rPr>
                <w:rFonts w:cs="宋体"/>
                <w:color w:val="000000"/>
                <w:kern w:val="2"/>
                <w:sz w:val="22"/>
                <w:lang w:eastAsia="zh-CN"/>
              </w:rPr>
              <w:t>%</w:t>
            </w:r>
          </w:p>
        </w:tc>
      </w:tr>
      <w:tr w:rsidR="00B002DC" w14:paraId="7D60C2D8"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11FC7288"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能为学生买一些多样化的电子设备，使用教育级的设备</w:t>
            </w:r>
          </w:p>
        </w:tc>
        <w:tc>
          <w:tcPr>
            <w:tcW w:w="582" w:type="pct"/>
            <w:tcBorders>
              <w:top w:val="nil"/>
              <w:left w:val="nil"/>
              <w:bottom w:val="single" w:sz="4" w:space="0" w:color="auto"/>
              <w:right w:val="single" w:sz="4" w:space="0" w:color="auto"/>
            </w:tcBorders>
            <w:shd w:val="clear" w:color="auto" w:fill="auto"/>
            <w:noWrap/>
            <w:vAlign w:val="center"/>
          </w:tcPr>
          <w:p w14:paraId="1CC2790A"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6BAA3FDC"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5</w:t>
            </w:r>
            <w:r>
              <w:rPr>
                <w:rFonts w:cs="宋体"/>
                <w:color w:val="000000"/>
                <w:kern w:val="2"/>
                <w:sz w:val="22"/>
                <w:lang w:eastAsia="zh-CN"/>
              </w:rPr>
              <w:t>%</w:t>
            </w:r>
          </w:p>
        </w:tc>
      </w:tr>
      <w:tr w:rsidR="00B002DC" w14:paraId="76933A5C"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041FD647"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改善、推进信息化设备的购置，更新，打造更信息化、先进的校园</w:t>
            </w:r>
          </w:p>
        </w:tc>
        <w:tc>
          <w:tcPr>
            <w:tcW w:w="582" w:type="pct"/>
            <w:tcBorders>
              <w:top w:val="nil"/>
              <w:left w:val="nil"/>
              <w:bottom w:val="single" w:sz="4" w:space="0" w:color="auto"/>
              <w:right w:val="single" w:sz="4" w:space="0" w:color="auto"/>
            </w:tcBorders>
            <w:shd w:val="clear" w:color="auto" w:fill="auto"/>
            <w:noWrap/>
            <w:vAlign w:val="center"/>
          </w:tcPr>
          <w:p w14:paraId="546C145E"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51564B4A"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5</w:t>
            </w:r>
            <w:r>
              <w:rPr>
                <w:rFonts w:cs="宋体"/>
                <w:color w:val="000000"/>
                <w:kern w:val="2"/>
                <w:sz w:val="22"/>
                <w:lang w:eastAsia="zh-CN"/>
              </w:rPr>
              <w:t>%</w:t>
            </w:r>
          </w:p>
        </w:tc>
      </w:tr>
      <w:tr w:rsidR="00B002DC" w14:paraId="7F892A47"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0932CB85"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设备过于陈旧，可以加速网络更新，加大提升的信息化设备购置项目的及时性，更新办公设备</w:t>
            </w:r>
          </w:p>
        </w:tc>
        <w:tc>
          <w:tcPr>
            <w:tcW w:w="582" w:type="pct"/>
            <w:tcBorders>
              <w:top w:val="nil"/>
              <w:left w:val="nil"/>
              <w:bottom w:val="single" w:sz="4" w:space="0" w:color="auto"/>
              <w:right w:val="single" w:sz="4" w:space="0" w:color="auto"/>
            </w:tcBorders>
            <w:shd w:val="clear" w:color="auto" w:fill="auto"/>
            <w:noWrap/>
            <w:vAlign w:val="center"/>
          </w:tcPr>
          <w:p w14:paraId="7CB65699"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3</w:t>
            </w:r>
          </w:p>
        </w:tc>
        <w:tc>
          <w:tcPr>
            <w:tcW w:w="582" w:type="pct"/>
            <w:tcBorders>
              <w:top w:val="nil"/>
              <w:left w:val="nil"/>
              <w:bottom w:val="single" w:sz="4" w:space="0" w:color="auto"/>
              <w:right w:val="single" w:sz="4" w:space="0" w:color="auto"/>
            </w:tcBorders>
            <w:shd w:val="clear" w:color="auto" w:fill="auto"/>
            <w:noWrap/>
            <w:vAlign w:val="center"/>
          </w:tcPr>
          <w:p w14:paraId="7A252F01"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15</w:t>
            </w:r>
            <w:r>
              <w:rPr>
                <w:rFonts w:cs="宋体"/>
                <w:color w:val="000000"/>
                <w:kern w:val="2"/>
                <w:sz w:val="22"/>
                <w:lang w:eastAsia="zh-CN"/>
              </w:rPr>
              <w:t>%</w:t>
            </w:r>
          </w:p>
        </w:tc>
      </w:tr>
      <w:tr w:rsidR="00B002DC" w14:paraId="318CBFE5"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4C27DBCE"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及时进行网络更新，加大教师设备的更新速度，维护设备的运行，替换教师较为陈旧的用具</w:t>
            </w:r>
          </w:p>
        </w:tc>
        <w:tc>
          <w:tcPr>
            <w:tcW w:w="582" w:type="pct"/>
            <w:tcBorders>
              <w:top w:val="nil"/>
              <w:left w:val="nil"/>
              <w:bottom w:val="single" w:sz="4" w:space="0" w:color="auto"/>
              <w:right w:val="single" w:sz="4" w:space="0" w:color="auto"/>
            </w:tcBorders>
            <w:shd w:val="clear" w:color="auto" w:fill="auto"/>
            <w:noWrap/>
            <w:vAlign w:val="center"/>
          </w:tcPr>
          <w:p w14:paraId="30284AF9"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14D103D5"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5</w:t>
            </w:r>
            <w:r>
              <w:rPr>
                <w:rFonts w:cs="宋体"/>
                <w:color w:val="000000"/>
                <w:kern w:val="2"/>
                <w:sz w:val="22"/>
                <w:lang w:eastAsia="zh-CN"/>
              </w:rPr>
              <w:t>%</w:t>
            </w:r>
          </w:p>
        </w:tc>
      </w:tr>
      <w:tr w:rsidR="00B002DC" w14:paraId="5A737ECE"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7FAA92E6" w14:textId="77777777" w:rsidR="00B002DC" w:rsidRDefault="00000000">
            <w:pPr>
              <w:widowControl w:val="0"/>
              <w:spacing w:line="240" w:lineRule="auto"/>
              <w:ind w:firstLineChars="0" w:firstLine="0"/>
              <w:rPr>
                <w:rFonts w:cs="宋体"/>
                <w:color w:val="000000"/>
                <w:kern w:val="2"/>
                <w:sz w:val="22"/>
                <w:lang w:eastAsia="zh-CN"/>
              </w:rPr>
            </w:pPr>
            <w:r>
              <w:rPr>
                <w:rFonts w:cs="宋体" w:hint="eastAsia"/>
                <w:color w:val="000000"/>
                <w:kern w:val="2"/>
                <w:sz w:val="22"/>
                <w:lang w:eastAsia="zh-CN"/>
              </w:rPr>
              <w:t>无论教师、学生用机都进行改善，</w:t>
            </w:r>
            <w:proofErr w:type="gramStart"/>
            <w:r>
              <w:rPr>
                <w:rFonts w:cs="宋体" w:hint="eastAsia"/>
                <w:color w:val="000000"/>
                <w:kern w:val="2"/>
                <w:sz w:val="22"/>
                <w:lang w:eastAsia="zh-CN"/>
              </w:rPr>
              <w:t>如显卡</w:t>
            </w:r>
            <w:proofErr w:type="gramEnd"/>
            <w:r>
              <w:rPr>
                <w:rFonts w:cs="宋体" w:hint="eastAsia"/>
                <w:color w:val="000000"/>
                <w:kern w:val="2"/>
                <w:sz w:val="22"/>
                <w:lang w:eastAsia="zh-CN"/>
              </w:rPr>
              <w:t>等部件</w:t>
            </w:r>
          </w:p>
        </w:tc>
        <w:tc>
          <w:tcPr>
            <w:tcW w:w="582" w:type="pct"/>
            <w:tcBorders>
              <w:top w:val="nil"/>
              <w:left w:val="nil"/>
              <w:bottom w:val="single" w:sz="4" w:space="0" w:color="auto"/>
              <w:right w:val="single" w:sz="4" w:space="0" w:color="auto"/>
            </w:tcBorders>
            <w:shd w:val="clear" w:color="auto" w:fill="auto"/>
            <w:noWrap/>
            <w:vAlign w:val="center"/>
          </w:tcPr>
          <w:p w14:paraId="4DD2722C"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1D72DC20"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5</w:t>
            </w:r>
            <w:r>
              <w:rPr>
                <w:rFonts w:cs="宋体"/>
                <w:color w:val="000000"/>
                <w:kern w:val="2"/>
                <w:sz w:val="22"/>
                <w:lang w:eastAsia="zh-CN"/>
              </w:rPr>
              <w:t>%</w:t>
            </w:r>
          </w:p>
        </w:tc>
      </w:tr>
      <w:tr w:rsidR="00B002DC" w14:paraId="182376F9"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1BD4941B" w14:textId="77777777" w:rsidR="00B002DC" w:rsidRDefault="00000000">
            <w:pPr>
              <w:widowControl w:val="0"/>
              <w:spacing w:line="260" w:lineRule="exact"/>
              <w:ind w:firstLineChars="1400" w:firstLine="3080"/>
              <w:rPr>
                <w:rFonts w:cs="宋体"/>
                <w:color w:val="000000"/>
                <w:kern w:val="2"/>
                <w:sz w:val="22"/>
                <w:lang w:eastAsia="zh-CN"/>
              </w:rPr>
            </w:pPr>
            <w:r>
              <w:rPr>
                <w:rFonts w:cs="宋体" w:hint="eastAsia"/>
                <w:color w:val="000000"/>
                <w:kern w:val="2"/>
                <w:sz w:val="22"/>
                <w:lang w:eastAsia="zh-CN"/>
              </w:rPr>
              <w:t>合      计</w:t>
            </w:r>
          </w:p>
        </w:tc>
        <w:tc>
          <w:tcPr>
            <w:tcW w:w="582" w:type="pct"/>
            <w:tcBorders>
              <w:top w:val="nil"/>
              <w:left w:val="nil"/>
              <w:bottom w:val="single" w:sz="4" w:space="0" w:color="auto"/>
              <w:right w:val="single" w:sz="4" w:space="0" w:color="auto"/>
            </w:tcBorders>
            <w:shd w:val="clear" w:color="auto" w:fill="auto"/>
            <w:noWrap/>
            <w:vAlign w:val="center"/>
          </w:tcPr>
          <w:p w14:paraId="45429F88"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20</w:t>
            </w:r>
          </w:p>
        </w:tc>
        <w:tc>
          <w:tcPr>
            <w:tcW w:w="582" w:type="pct"/>
            <w:tcBorders>
              <w:top w:val="nil"/>
              <w:left w:val="nil"/>
              <w:bottom w:val="single" w:sz="4" w:space="0" w:color="auto"/>
              <w:right w:val="single" w:sz="4" w:space="0" w:color="auto"/>
            </w:tcBorders>
            <w:shd w:val="clear" w:color="auto" w:fill="auto"/>
            <w:noWrap/>
            <w:vAlign w:val="center"/>
          </w:tcPr>
          <w:p w14:paraId="27EF0870"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100%</w:t>
            </w:r>
          </w:p>
        </w:tc>
      </w:tr>
    </w:tbl>
    <w:p w14:paraId="2397F079" w14:textId="77777777" w:rsidR="00B002DC" w:rsidRDefault="00B002DC">
      <w:pPr>
        <w:pStyle w:val="2"/>
        <w:widowControl w:val="0"/>
        <w:ind w:left="640" w:firstLine="640"/>
        <w:rPr>
          <w:lang w:eastAsia="zh-CN"/>
        </w:rPr>
      </w:pPr>
    </w:p>
    <w:p w14:paraId="16F10669" w14:textId="77777777" w:rsidR="00B002DC" w:rsidRDefault="00B002DC">
      <w:pPr>
        <w:pStyle w:val="2"/>
        <w:widowControl w:val="0"/>
        <w:ind w:left="640" w:firstLine="640"/>
        <w:rPr>
          <w:lang w:eastAsia="zh-CN"/>
        </w:rPr>
      </w:pPr>
    </w:p>
    <w:p w14:paraId="378FA351" w14:textId="77777777" w:rsidR="00B002DC" w:rsidRDefault="00B002DC">
      <w:pPr>
        <w:pStyle w:val="2"/>
        <w:widowControl w:val="0"/>
        <w:ind w:left="640" w:firstLine="640"/>
        <w:rPr>
          <w:lang w:eastAsia="zh-CN"/>
        </w:rPr>
      </w:pPr>
    </w:p>
    <w:p w14:paraId="1C79249B" w14:textId="77777777" w:rsidR="00B002DC" w:rsidRDefault="00B002DC">
      <w:pPr>
        <w:pStyle w:val="2"/>
        <w:widowControl w:val="0"/>
        <w:ind w:left="640" w:firstLine="640"/>
        <w:rPr>
          <w:lang w:eastAsia="zh-CN"/>
        </w:rPr>
      </w:pPr>
    </w:p>
    <w:p w14:paraId="6E7E2167" w14:textId="77777777" w:rsidR="00B002DC" w:rsidRDefault="00000000">
      <w:pPr>
        <w:pStyle w:val="41"/>
        <w:widowControl w:val="0"/>
        <w:ind w:firstLine="723"/>
        <w:jc w:val="center"/>
        <w:outlineLvl w:val="9"/>
        <w:rPr>
          <w:rFonts w:ascii="仿宋" w:eastAsia="仿宋" w:hAnsi="仿宋" w:cs="仿宋"/>
          <w:b/>
          <w:bCs/>
          <w:color w:val="000000"/>
          <w:kern w:val="2"/>
          <w:sz w:val="36"/>
          <w:szCs w:val="36"/>
        </w:rPr>
      </w:pPr>
      <w:r>
        <w:rPr>
          <w:rFonts w:ascii="仿宋" w:eastAsia="仿宋" w:hAnsi="仿宋" w:cs="仿宋" w:hint="eastAsia"/>
          <w:b/>
          <w:bCs/>
          <w:color w:val="000000"/>
          <w:kern w:val="2"/>
          <w:sz w:val="36"/>
          <w:szCs w:val="36"/>
        </w:rPr>
        <w:t>义务教育薄弱环节改善与能力提升信息化设备购置项目满意度调查分析报告</w:t>
      </w:r>
    </w:p>
    <w:p w14:paraId="77D4571D" w14:textId="77777777" w:rsidR="00B002DC" w:rsidRDefault="00000000">
      <w:pPr>
        <w:pStyle w:val="41"/>
        <w:widowControl w:val="0"/>
        <w:ind w:firstLine="723"/>
        <w:jc w:val="center"/>
        <w:outlineLvl w:val="9"/>
        <w:rPr>
          <w:rFonts w:ascii="仿宋" w:eastAsia="仿宋" w:hAnsi="仿宋" w:cs="仿宋"/>
          <w:b/>
          <w:bCs/>
          <w:sz w:val="36"/>
          <w:szCs w:val="36"/>
        </w:rPr>
      </w:pPr>
      <w:r>
        <w:rPr>
          <w:rFonts w:ascii="仿宋" w:eastAsia="仿宋" w:hAnsi="仿宋" w:cs="仿宋" w:hint="eastAsia"/>
          <w:b/>
          <w:bCs/>
          <w:color w:val="000000"/>
          <w:kern w:val="2"/>
          <w:sz w:val="36"/>
          <w:szCs w:val="36"/>
        </w:rPr>
        <w:t>（学生版）</w:t>
      </w:r>
    </w:p>
    <w:p w14:paraId="281EE68D" w14:textId="77777777" w:rsidR="00B002DC" w:rsidRDefault="00B002DC">
      <w:pPr>
        <w:widowControl w:val="0"/>
        <w:spacing w:line="480" w:lineRule="exact"/>
        <w:ind w:firstLine="640"/>
        <w:rPr>
          <w:rFonts w:cs="仿宋_GB2312"/>
          <w:szCs w:val="32"/>
          <w:lang w:eastAsia="zh-CN"/>
        </w:rPr>
      </w:pPr>
    </w:p>
    <w:p w14:paraId="447F822B" w14:textId="77777777" w:rsidR="00B002DC" w:rsidRDefault="00000000">
      <w:pPr>
        <w:widowControl w:val="0"/>
        <w:ind w:firstLine="640"/>
        <w:rPr>
          <w:rFonts w:cs="仿宋_GB2312"/>
          <w:szCs w:val="32"/>
          <w:lang w:eastAsia="zh-CN"/>
        </w:rPr>
      </w:pPr>
      <w:r>
        <w:rPr>
          <w:rFonts w:cs="仿宋_GB2312"/>
          <w:szCs w:val="32"/>
          <w:lang w:eastAsia="zh-CN"/>
        </w:rPr>
        <w:t>义务教育薄弱环节改善与能力提升信息化设备购置项目</w:t>
      </w:r>
      <w:r>
        <w:rPr>
          <w:rFonts w:cs="仿宋_GB2312" w:hint="eastAsia"/>
          <w:szCs w:val="32"/>
          <w:lang w:eastAsia="zh-CN"/>
        </w:rPr>
        <w:t>，政府给予了极大的资金支持与重视。相关人员满意度是衡量义务教育薄弱环节改善与能力提升信息化设备购置项目绩效的一个重要指标，为此，</w:t>
      </w:r>
      <w:proofErr w:type="gramStart"/>
      <w:r>
        <w:rPr>
          <w:rFonts w:cs="仿宋_GB2312" w:hint="eastAsia"/>
          <w:szCs w:val="32"/>
          <w:lang w:eastAsia="zh-CN"/>
        </w:rPr>
        <w:t>评价组</w:t>
      </w:r>
      <w:proofErr w:type="gramEnd"/>
      <w:r>
        <w:rPr>
          <w:rFonts w:cs="仿宋_GB2312" w:hint="eastAsia"/>
          <w:szCs w:val="32"/>
          <w:lang w:eastAsia="zh-CN"/>
        </w:rPr>
        <w:t>成员按调查对象设计编写了教师</w:t>
      </w:r>
      <w:proofErr w:type="gramStart"/>
      <w:r>
        <w:rPr>
          <w:rFonts w:cs="仿宋_GB2312" w:hint="eastAsia"/>
          <w:szCs w:val="32"/>
          <w:lang w:eastAsia="zh-CN"/>
        </w:rPr>
        <w:t>版满意</w:t>
      </w:r>
      <w:proofErr w:type="gramEnd"/>
      <w:r>
        <w:rPr>
          <w:rFonts w:cs="仿宋_GB2312" w:hint="eastAsia"/>
          <w:szCs w:val="32"/>
          <w:lang w:eastAsia="zh-CN"/>
        </w:rPr>
        <w:t>度调查问卷，并于</w:t>
      </w:r>
      <w:r>
        <w:rPr>
          <w:rFonts w:cs="仿宋_GB2312"/>
          <w:szCs w:val="32"/>
          <w:lang w:eastAsia="zh-CN"/>
        </w:rPr>
        <w:t>11</w:t>
      </w:r>
      <w:r>
        <w:rPr>
          <w:rFonts w:cs="仿宋_GB2312" w:hint="eastAsia"/>
          <w:szCs w:val="32"/>
          <w:lang w:eastAsia="zh-CN"/>
        </w:rPr>
        <w:t>月27日至11月</w:t>
      </w:r>
      <w:r>
        <w:rPr>
          <w:rFonts w:cs="仿宋_GB2312"/>
          <w:szCs w:val="32"/>
          <w:lang w:eastAsia="zh-CN"/>
        </w:rPr>
        <w:t>30</w:t>
      </w:r>
      <w:r>
        <w:rPr>
          <w:rFonts w:cs="仿宋_GB2312" w:hint="eastAsia"/>
          <w:szCs w:val="32"/>
          <w:lang w:eastAsia="zh-CN"/>
        </w:rPr>
        <w:t>日进行了问卷发放，对调查对象填写过程中的疑问进行了解释，完成了问卷收集。依据问卷调查结果满意</w:t>
      </w:r>
      <w:proofErr w:type="gramStart"/>
      <w:r>
        <w:rPr>
          <w:rFonts w:cs="仿宋_GB2312" w:hint="eastAsia"/>
          <w:szCs w:val="32"/>
          <w:lang w:eastAsia="zh-CN"/>
        </w:rPr>
        <w:t>度分析</w:t>
      </w:r>
      <w:proofErr w:type="gramEnd"/>
      <w:r>
        <w:rPr>
          <w:rFonts w:cs="仿宋_GB2312" w:hint="eastAsia"/>
          <w:szCs w:val="32"/>
          <w:lang w:eastAsia="zh-CN"/>
        </w:rPr>
        <w:t>如下：</w:t>
      </w:r>
    </w:p>
    <w:p w14:paraId="6AB18861" w14:textId="77777777" w:rsidR="00B002DC" w:rsidRDefault="00000000">
      <w:pPr>
        <w:widowControl w:val="0"/>
        <w:ind w:firstLine="640"/>
        <w:rPr>
          <w:rFonts w:ascii="黑体" w:eastAsia="黑体" w:hAnsi="黑体" w:cs="仿宋_GB2312"/>
          <w:bCs/>
          <w:szCs w:val="32"/>
          <w:lang w:eastAsia="zh-CN"/>
        </w:rPr>
      </w:pPr>
      <w:r>
        <w:rPr>
          <w:rFonts w:ascii="黑体" w:eastAsia="黑体" w:hAnsi="黑体" w:cs="仿宋_GB2312" w:hint="eastAsia"/>
          <w:bCs/>
          <w:szCs w:val="32"/>
          <w:lang w:eastAsia="zh-CN"/>
        </w:rPr>
        <w:t>一、数据结果统计</w:t>
      </w:r>
    </w:p>
    <w:p w14:paraId="37C9EC7F"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（一）调查情况总体概述</w:t>
      </w:r>
    </w:p>
    <w:p w14:paraId="58829642" w14:textId="77777777" w:rsidR="00B002DC" w:rsidRDefault="00000000">
      <w:pPr>
        <w:widowControl w:val="0"/>
        <w:ind w:firstLine="640"/>
        <w:rPr>
          <w:rFonts w:cs="仿宋_GB2312"/>
          <w:szCs w:val="32"/>
          <w:lang w:eastAsia="zh-CN"/>
        </w:rPr>
      </w:pPr>
      <w:r>
        <w:rPr>
          <w:rFonts w:cs="仿宋_GB2312" w:hint="eastAsia"/>
          <w:szCs w:val="32"/>
          <w:lang w:eastAsia="zh-CN"/>
        </w:rPr>
        <w:t>问卷由项目涉及的5所学校的学生填写，共收集</w:t>
      </w:r>
      <w:r>
        <w:rPr>
          <w:rFonts w:cs="仿宋_GB2312"/>
          <w:szCs w:val="32"/>
          <w:lang w:eastAsia="zh-CN"/>
        </w:rPr>
        <w:t>154</w:t>
      </w:r>
      <w:r>
        <w:rPr>
          <w:rFonts w:cs="仿宋_GB2312" w:hint="eastAsia"/>
          <w:szCs w:val="32"/>
          <w:lang w:eastAsia="zh-CN"/>
        </w:rPr>
        <w:t>份，均为有效问卷。调查问卷具体发放及回收情况见表1。</w:t>
      </w:r>
    </w:p>
    <w:p w14:paraId="24CB3ED1" w14:textId="77777777" w:rsidR="00B002DC" w:rsidRDefault="00000000">
      <w:pPr>
        <w:widowControl w:val="0"/>
        <w:ind w:firstLineChars="0" w:firstLine="0"/>
        <w:jc w:val="center"/>
        <w:rPr>
          <w:rFonts w:ascii="黑体" w:eastAsia="黑体" w:hAnsi="黑体" w:cs="仿宋_GB2312"/>
          <w:sz w:val="24"/>
          <w:szCs w:val="24"/>
          <w:lang w:eastAsia="zh-CN"/>
        </w:rPr>
      </w:pPr>
      <w:r>
        <w:rPr>
          <w:rFonts w:ascii="黑体" w:eastAsia="黑体" w:hAnsi="黑体" w:hint="eastAsia"/>
          <w:sz w:val="24"/>
          <w:szCs w:val="24"/>
          <w:lang w:eastAsia="zh-CN"/>
        </w:rPr>
        <w:t xml:space="preserve">表1 </w:t>
      </w:r>
      <w:r>
        <w:rPr>
          <w:rFonts w:ascii="黑体" w:eastAsia="黑体" w:hAnsi="黑体" w:cs="仿宋_GB2312" w:hint="eastAsia"/>
          <w:sz w:val="24"/>
          <w:szCs w:val="24"/>
          <w:lang w:eastAsia="zh-CN"/>
        </w:rPr>
        <w:t>调查问卷发放回收统计（单位：份）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1705"/>
        <w:gridCol w:w="1704"/>
        <w:gridCol w:w="1704"/>
        <w:gridCol w:w="1704"/>
      </w:tblGrid>
      <w:tr w:rsidR="00B002DC" w14:paraId="3F1B95C8" w14:textId="77777777">
        <w:trPr>
          <w:trHeight w:hRule="exact" w:val="340"/>
          <w:jc w:val="center"/>
        </w:trPr>
        <w:tc>
          <w:tcPr>
            <w:tcW w:w="1000" w:type="pct"/>
            <w:vAlign w:val="center"/>
          </w:tcPr>
          <w:p w14:paraId="24358D6D" w14:textId="77777777" w:rsidR="00B002DC" w:rsidRDefault="00000000">
            <w:pPr>
              <w:widowControl w:val="0"/>
              <w:spacing w:line="240" w:lineRule="auto"/>
              <w:ind w:firstLineChars="0" w:firstLine="0"/>
              <w:jc w:val="center"/>
              <w:rPr>
                <w:rFonts w:cs="仿宋_GB2312"/>
                <w:kern w:val="2"/>
                <w:sz w:val="21"/>
                <w:szCs w:val="21"/>
              </w:rPr>
            </w:pPr>
            <w:r>
              <w:rPr>
                <w:rFonts w:cs="仿宋_GB2312" w:hint="eastAsia"/>
                <w:kern w:val="2"/>
                <w:sz w:val="21"/>
                <w:szCs w:val="21"/>
                <w:lang w:eastAsia="zh-CN"/>
              </w:rPr>
              <w:t>问卷</w:t>
            </w:r>
            <w:proofErr w:type="spellStart"/>
            <w:r>
              <w:rPr>
                <w:rFonts w:cs="仿宋_GB2312" w:hint="eastAsia"/>
                <w:kern w:val="2"/>
                <w:sz w:val="21"/>
                <w:szCs w:val="21"/>
              </w:rPr>
              <w:t>类型</w:t>
            </w:r>
            <w:proofErr w:type="spellEnd"/>
          </w:p>
        </w:tc>
        <w:tc>
          <w:tcPr>
            <w:tcW w:w="1000" w:type="pct"/>
            <w:vAlign w:val="center"/>
          </w:tcPr>
          <w:p w14:paraId="357F5C99" w14:textId="77777777" w:rsidR="00B002DC" w:rsidRDefault="00000000">
            <w:pPr>
              <w:widowControl w:val="0"/>
              <w:spacing w:line="240" w:lineRule="auto"/>
              <w:ind w:firstLineChars="0" w:firstLine="0"/>
              <w:jc w:val="center"/>
              <w:rPr>
                <w:rFonts w:cs="仿宋_GB2312"/>
                <w:kern w:val="2"/>
                <w:sz w:val="21"/>
                <w:szCs w:val="21"/>
              </w:rPr>
            </w:pPr>
            <w:r>
              <w:rPr>
                <w:rFonts w:cs="仿宋_GB2312" w:hint="eastAsia"/>
                <w:kern w:val="2"/>
                <w:sz w:val="21"/>
                <w:szCs w:val="21"/>
                <w:lang w:eastAsia="zh-CN"/>
              </w:rPr>
              <w:t>发放</w:t>
            </w:r>
            <w:proofErr w:type="spellStart"/>
            <w:r>
              <w:rPr>
                <w:rFonts w:cs="仿宋_GB2312" w:hint="eastAsia"/>
                <w:kern w:val="2"/>
                <w:sz w:val="21"/>
                <w:szCs w:val="21"/>
              </w:rPr>
              <w:t>数量</w:t>
            </w:r>
            <w:proofErr w:type="spellEnd"/>
          </w:p>
        </w:tc>
        <w:tc>
          <w:tcPr>
            <w:tcW w:w="1000" w:type="pct"/>
            <w:vAlign w:val="center"/>
          </w:tcPr>
          <w:p w14:paraId="721036CA" w14:textId="77777777" w:rsidR="00B002DC" w:rsidRDefault="00000000">
            <w:pPr>
              <w:widowControl w:val="0"/>
              <w:spacing w:line="240" w:lineRule="auto"/>
              <w:ind w:firstLineChars="0" w:firstLine="0"/>
              <w:jc w:val="center"/>
              <w:rPr>
                <w:rFonts w:cs="仿宋_GB2312"/>
                <w:kern w:val="2"/>
                <w:sz w:val="21"/>
                <w:szCs w:val="21"/>
              </w:rPr>
            </w:pPr>
            <w:proofErr w:type="spellStart"/>
            <w:r>
              <w:rPr>
                <w:rFonts w:cs="仿宋_GB2312" w:hint="eastAsia"/>
                <w:kern w:val="2"/>
                <w:sz w:val="21"/>
                <w:szCs w:val="21"/>
              </w:rPr>
              <w:t>回收数量</w:t>
            </w:r>
            <w:proofErr w:type="spellEnd"/>
          </w:p>
        </w:tc>
        <w:tc>
          <w:tcPr>
            <w:tcW w:w="1000" w:type="pct"/>
            <w:vAlign w:val="center"/>
          </w:tcPr>
          <w:p w14:paraId="7312E215" w14:textId="77777777" w:rsidR="00B002DC" w:rsidRDefault="00000000">
            <w:pPr>
              <w:widowControl w:val="0"/>
              <w:spacing w:line="240" w:lineRule="auto"/>
              <w:ind w:firstLineChars="0" w:firstLine="0"/>
              <w:jc w:val="center"/>
              <w:rPr>
                <w:rFonts w:cs="仿宋_GB2312"/>
                <w:kern w:val="2"/>
                <w:sz w:val="21"/>
                <w:szCs w:val="21"/>
              </w:rPr>
            </w:pPr>
            <w:r>
              <w:rPr>
                <w:rFonts w:cs="仿宋_GB2312" w:hint="eastAsia"/>
                <w:kern w:val="2"/>
                <w:sz w:val="21"/>
                <w:szCs w:val="21"/>
                <w:lang w:eastAsia="zh-CN"/>
              </w:rPr>
              <w:t>有效</w:t>
            </w:r>
            <w:proofErr w:type="spellStart"/>
            <w:r>
              <w:rPr>
                <w:rFonts w:cs="仿宋_GB2312" w:hint="eastAsia"/>
                <w:kern w:val="2"/>
                <w:sz w:val="21"/>
                <w:szCs w:val="21"/>
              </w:rPr>
              <w:t>数量</w:t>
            </w:r>
            <w:proofErr w:type="spellEnd"/>
          </w:p>
        </w:tc>
        <w:tc>
          <w:tcPr>
            <w:tcW w:w="1000" w:type="pct"/>
            <w:vAlign w:val="center"/>
          </w:tcPr>
          <w:p w14:paraId="367845D4" w14:textId="77777777" w:rsidR="00B002DC" w:rsidRDefault="00000000">
            <w:pPr>
              <w:widowControl w:val="0"/>
              <w:spacing w:line="240" w:lineRule="auto"/>
              <w:ind w:firstLineChars="0" w:firstLine="0"/>
              <w:jc w:val="center"/>
              <w:rPr>
                <w:rFonts w:cs="仿宋_GB2312"/>
                <w:kern w:val="2"/>
                <w:sz w:val="21"/>
                <w:szCs w:val="21"/>
              </w:rPr>
            </w:pPr>
            <w:proofErr w:type="spellStart"/>
            <w:r>
              <w:rPr>
                <w:rFonts w:cs="仿宋_GB2312" w:hint="eastAsia"/>
                <w:kern w:val="2"/>
                <w:sz w:val="21"/>
                <w:szCs w:val="21"/>
              </w:rPr>
              <w:t>有效回收比例</w:t>
            </w:r>
            <w:proofErr w:type="spellEnd"/>
          </w:p>
        </w:tc>
      </w:tr>
      <w:tr w:rsidR="00B002DC" w14:paraId="64FDCEC0" w14:textId="77777777">
        <w:trPr>
          <w:trHeight w:hRule="exact" w:val="340"/>
          <w:jc w:val="center"/>
        </w:trPr>
        <w:tc>
          <w:tcPr>
            <w:tcW w:w="1000" w:type="pct"/>
            <w:vAlign w:val="center"/>
          </w:tcPr>
          <w:p w14:paraId="204DE33D" w14:textId="77777777" w:rsidR="00B002DC" w:rsidRDefault="00000000">
            <w:pPr>
              <w:widowControl w:val="0"/>
              <w:spacing w:line="240" w:lineRule="auto"/>
              <w:ind w:firstLineChars="0" w:firstLine="0"/>
              <w:jc w:val="center"/>
              <w:rPr>
                <w:rFonts w:cs="仿宋_GB2312"/>
                <w:kern w:val="2"/>
                <w:sz w:val="21"/>
                <w:szCs w:val="21"/>
                <w:lang w:eastAsia="zh-CN"/>
              </w:rPr>
            </w:pPr>
            <w:r>
              <w:rPr>
                <w:rFonts w:cs="Courier New" w:hint="eastAsia"/>
                <w:kern w:val="2"/>
                <w:sz w:val="21"/>
                <w:szCs w:val="21"/>
                <w:lang w:eastAsia="zh-CN"/>
              </w:rPr>
              <w:t>农户</w:t>
            </w:r>
          </w:p>
        </w:tc>
        <w:tc>
          <w:tcPr>
            <w:tcW w:w="1000" w:type="pct"/>
            <w:vAlign w:val="center"/>
          </w:tcPr>
          <w:p w14:paraId="67135CDF" w14:textId="77777777" w:rsidR="00B002DC" w:rsidRDefault="00000000">
            <w:pPr>
              <w:widowControl w:val="0"/>
              <w:spacing w:line="240" w:lineRule="auto"/>
              <w:ind w:firstLineChars="0" w:firstLine="0"/>
              <w:jc w:val="center"/>
              <w:rPr>
                <w:rFonts w:cs="宋体"/>
                <w:color w:val="000000"/>
                <w:kern w:val="2"/>
                <w:sz w:val="21"/>
                <w:szCs w:val="21"/>
                <w:lang w:eastAsia="zh-CN"/>
              </w:rPr>
            </w:pPr>
            <w:r>
              <w:rPr>
                <w:color w:val="000000"/>
                <w:kern w:val="2"/>
                <w:sz w:val="21"/>
                <w:szCs w:val="21"/>
                <w:lang w:eastAsia="zh-CN"/>
              </w:rPr>
              <w:t>150</w:t>
            </w:r>
          </w:p>
        </w:tc>
        <w:tc>
          <w:tcPr>
            <w:tcW w:w="1000" w:type="pct"/>
            <w:vAlign w:val="center"/>
          </w:tcPr>
          <w:p w14:paraId="6CDEBC50" w14:textId="77777777" w:rsidR="00B002DC" w:rsidRDefault="00000000">
            <w:pPr>
              <w:widowControl w:val="0"/>
              <w:spacing w:line="240" w:lineRule="auto"/>
              <w:ind w:firstLineChars="0" w:firstLine="0"/>
              <w:jc w:val="center"/>
              <w:rPr>
                <w:rFonts w:cs="宋体"/>
                <w:color w:val="000000"/>
                <w:kern w:val="2"/>
                <w:sz w:val="21"/>
                <w:szCs w:val="21"/>
                <w:lang w:eastAsia="zh-CN"/>
              </w:rPr>
            </w:pPr>
            <w:r>
              <w:rPr>
                <w:color w:val="000000"/>
                <w:kern w:val="2"/>
                <w:sz w:val="21"/>
                <w:szCs w:val="21"/>
                <w:lang w:eastAsia="zh-CN"/>
              </w:rPr>
              <w:t>154</w:t>
            </w:r>
          </w:p>
        </w:tc>
        <w:tc>
          <w:tcPr>
            <w:tcW w:w="1000" w:type="pct"/>
            <w:vAlign w:val="center"/>
          </w:tcPr>
          <w:p w14:paraId="37EB3915" w14:textId="77777777" w:rsidR="00B002DC" w:rsidRDefault="00000000">
            <w:pPr>
              <w:widowControl w:val="0"/>
              <w:spacing w:line="240" w:lineRule="auto"/>
              <w:ind w:firstLineChars="0" w:firstLine="0"/>
              <w:jc w:val="center"/>
              <w:rPr>
                <w:rFonts w:cs="宋体"/>
                <w:color w:val="000000"/>
                <w:kern w:val="2"/>
                <w:sz w:val="21"/>
                <w:szCs w:val="21"/>
                <w:lang w:eastAsia="zh-CN"/>
              </w:rPr>
            </w:pPr>
            <w:r>
              <w:rPr>
                <w:color w:val="000000"/>
                <w:kern w:val="2"/>
                <w:sz w:val="21"/>
                <w:szCs w:val="21"/>
                <w:lang w:eastAsia="zh-CN"/>
              </w:rPr>
              <w:t>111</w:t>
            </w:r>
          </w:p>
        </w:tc>
        <w:tc>
          <w:tcPr>
            <w:tcW w:w="1000" w:type="pct"/>
            <w:vAlign w:val="center"/>
          </w:tcPr>
          <w:p w14:paraId="55F9A362" w14:textId="77777777" w:rsidR="00B002DC" w:rsidRDefault="00000000">
            <w:pPr>
              <w:widowControl w:val="0"/>
              <w:spacing w:line="240" w:lineRule="auto"/>
              <w:ind w:firstLineChars="0" w:firstLine="0"/>
              <w:jc w:val="center"/>
              <w:rPr>
                <w:color w:val="000000"/>
                <w:kern w:val="2"/>
                <w:sz w:val="21"/>
                <w:szCs w:val="21"/>
                <w:lang w:eastAsia="zh-CN"/>
              </w:rPr>
            </w:pPr>
            <w:r>
              <w:rPr>
                <w:color w:val="000000"/>
                <w:kern w:val="2"/>
                <w:sz w:val="21"/>
                <w:szCs w:val="21"/>
                <w:lang w:eastAsia="zh-CN"/>
              </w:rPr>
              <w:t>72</w:t>
            </w:r>
            <w:r>
              <w:rPr>
                <w:rFonts w:hint="eastAsia"/>
                <w:color w:val="000000"/>
                <w:kern w:val="2"/>
                <w:sz w:val="21"/>
                <w:szCs w:val="21"/>
                <w:lang w:eastAsia="zh-CN"/>
              </w:rPr>
              <w:t>%</w:t>
            </w:r>
          </w:p>
        </w:tc>
      </w:tr>
    </w:tbl>
    <w:p w14:paraId="77F18805" w14:textId="77777777" w:rsidR="00B002DC" w:rsidRDefault="00000000">
      <w:pPr>
        <w:widowControl w:val="0"/>
        <w:ind w:firstLine="560"/>
        <w:rPr>
          <w:rFonts w:cs="仿宋_GB2312"/>
          <w:sz w:val="28"/>
          <w:szCs w:val="28"/>
          <w:lang w:eastAsia="zh-CN"/>
        </w:rPr>
      </w:pPr>
      <w:r>
        <w:rPr>
          <w:rFonts w:cs="仿宋_GB2312" w:hint="eastAsia"/>
          <w:sz w:val="28"/>
          <w:szCs w:val="28"/>
          <w:lang w:eastAsia="zh-CN"/>
        </w:rPr>
        <w:t>注：</w:t>
      </w:r>
      <w:r>
        <w:rPr>
          <w:rFonts w:cs="仿宋_GB2312" w:hint="eastAsia"/>
          <w:kern w:val="2"/>
          <w:sz w:val="28"/>
          <w:szCs w:val="28"/>
          <w:lang w:eastAsia="zh-CN"/>
        </w:rPr>
        <w:t>当有超过20%的题目</w:t>
      </w:r>
      <w:proofErr w:type="gramStart"/>
      <w:r>
        <w:rPr>
          <w:rFonts w:cs="仿宋_GB2312" w:hint="eastAsia"/>
          <w:kern w:val="2"/>
          <w:sz w:val="28"/>
          <w:szCs w:val="28"/>
          <w:lang w:eastAsia="zh-CN"/>
        </w:rPr>
        <w:t>不</w:t>
      </w:r>
      <w:proofErr w:type="gramEnd"/>
      <w:r>
        <w:rPr>
          <w:rFonts w:cs="仿宋_GB2312" w:hint="eastAsia"/>
          <w:kern w:val="2"/>
          <w:sz w:val="28"/>
          <w:szCs w:val="28"/>
          <w:lang w:eastAsia="zh-CN"/>
        </w:rPr>
        <w:t>作答时，此问卷将做无效处理。</w:t>
      </w:r>
    </w:p>
    <w:p w14:paraId="07FC13B8"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（二）调查数据统计</w:t>
      </w:r>
    </w:p>
    <w:p w14:paraId="6C8D1C88" w14:textId="77777777" w:rsidR="00B002DC" w:rsidRDefault="00000000">
      <w:pPr>
        <w:widowControl w:val="0"/>
        <w:ind w:firstLine="640"/>
        <w:rPr>
          <w:rFonts w:cs="仿宋_GB2312"/>
          <w:szCs w:val="32"/>
          <w:lang w:eastAsia="zh-CN"/>
        </w:rPr>
      </w:pPr>
      <w:r>
        <w:rPr>
          <w:rFonts w:cs="仿宋_GB2312" w:hint="eastAsia"/>
          <w:szCs w:val="32"/>
          <w:lang w:eastAsia="zh-CN"/>
        </w:rPr>
        <w:t>根据回收的有效问卷，</w:t>
      </w:r>
      <w:proofErr w:type="gramStart"/>
      <w:r>
        <w:rPr>
          <w:rFonts w:cs="仿宋_GB2312" w:hint="eastAsia"/>
          <w:szCs w:val="32"/>
          <w:lang w:eastAsia="zh-CN"/>
        </w:rPr>
        <w:t>评价组</w:t>
      </w:r>
      <w:proofErr w:type="gramEnd"/>
      <w:r>
        <w:rPr>
          <w:rFonts w:cs="仿宋_GB2312" w:hint="eastAsia"/>
          <w:szCs w:val="32"/>
          <w:lang w:eastAsia="zh-CN"/>
        </w:rPr>
        <w:t>对相关满意度问题调查</w:t>
      </w:r>
      <w:r>
        <w:rPr>
          <w:rFonts w:cs="仿宋_GB2312" w:hint="eastAsia"/>
          <w:szCs w:val="32"/>
          <w:lang w:eastAsia="zh-CN"/>
        </w:rPr>
        <w:lastRenderedPageBreak/>
        <w:t>结果进行了统计，整理见表2，主要对相关内容的各选项数量（人次）及占比进行列示。满意度测算公式为对应满意度选择人次占全部问卷的比例。</w:t>
      </w:r>
    </w:p>
    <w:p w14:paraId="7C8C916D" w14:textId="77777777" w:rsidR="00B002DC" w:rsidRDefault="00000000">
      <w:pPr>
        <w:widowControl w:val="0"/>
        <w:ind w:firstLineChars="0" w:firstLine="0"/>
        <w:jc w:val="center"/>
        <w:rPr>
          <w:rFonts w:ascii="黑体" w:eastAsia="黑体" w:hAnsi="黑体"/>
          <w:sz w:val="24"/>
          <w:szCs w:val="24"/>
          <w:lang w:eastAsia="zh-CN"/>
        </w:rPr>
      </w:pPr>
      <w:r>
        <w:rPr>
          <w:rFonts w:ascii="黑体" w:eastAsia="黑体" w:hAnsi="黑体" w:hint="eastAsia"/>
          <w:sz w:val="24"/>
          <w:szCs w:val="24"/>
          <w:lang w:eastAsia="zh-CN"/>
        </w:rPr>
        <w:t>表2 满意度调查数据统计</w:t>
      </w:r>
    </w:p>
    <w:tbl>
      <w:tblPr>
        <w:tblW w:w="0" w:type="auto"/>
        <w:tblLook w:val="04A0" w:firstRow="1" w:lastRow="0" w:firstColumn="1" w:lastColumn="0" w:noHBand="0" w:noVBand="1"/>
      </w:tblPr>
      <w:tblGrid>
        <w:gridCol w:w="656"/>
        <w:gridCol w:w="2196"/>
        <w:gridCol w:w="1091"/>
        <w:gridCol w:w="1091"/>
        <w:gridCol w:w="1091"/>
        <w:gridCol w:w="1091"/>
        <w:gridCol w:w="1306"/>
      </w:tblGrid>
      <w:tr w:rsidR="00B002DC" w14:paraId="1A1B4EB1" w14:textId="77777777">
        <w:trPr>
          <w:trHeight w:val="576"/>
        </w:trPr>
        <w:tc>
          <w:tcPr>
            <w:tcW w:w="0" w:type="auto"/>
            <w:tcBorders>
              <w:top w:val="single" w:sz="4" w:space="0" w:color="auto"/>
              <w:left w:val="single" w:sz="4" w:space="0" w:color="auto"/>
              <w:bottom w:val="nil"/>
              <w:right w:val="single" w:sz="4" w:space="0" w:color="auto"/>
            </w:tcBorders>
            <w:shd w:val="clear" w:color="auto" w:fill="auto"/>
            <w:noWrap/>
            <w:vAlign w:val="center"/>
          </w:tcPr>
          <w:p w14:paraId="37B404E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序号</w:t>
            </w:r>
          </w:p>
        </w:tc>
        <w:tc>
          <w:tcPr>
            <w:tcW w:w="0" w:type="auto"/>
            <w:tcBorders>
              <w:top w:val="single" w:sz="4" w:space="0" w:color="auto"/>
              <w:left w:val="nil"/>
              <w:bottom w:val="single" w:sz="4" w:space="0" w:color="auto"/>
              <w:right w:val="single" w:sz="4" w:space="0" w:color="auto"/>
              <w:tl2br w:val="single" w:sz="4" w:space="0" w:color="auto"/>
            </w:tcBorders>
            <w:shd w:val="clear" w:color="auto" w:fill="auto"/>
            <w:vAlign w:val="center"/>
          </w:tcPr>
          <w:p w14:paraId="102CC09A" w14:textId="77777777" w:rsidR="00B002DC" w:rsidRDefault="00000000">
            <w:pPr>
              <w:widowControl w:val="0"/>
              <w:spacing w:line="240" w:lineRule="auto"/>
              <w:ind w:firstLineChars="0" w:firstLine="0"/>
              <w:rPr>
                <w:rFonts w:ascii="宋体" w:eastAsia="宋体" w:hAnsi="宋体" w:cs="宋体"/>
                <w:color w:val="000000"/>
                <w:sz w:val="22"/>
                <w:lang w:eastAsia="zh-CN"/>
              </w:rPr>
            </w:pPr>
            <w:r>
              <w:rPr>
                <w:rFonts w:ascii="宋体" w:eastAsia="宋体" w:hAnsi="宋体" w:cs="宋体" w:hint="eastAsia"/>
                <w:color w:val="000000"/>
                <w:sz w:val="22"/>
                <w:lang w:eastAsia="zh-CN"/>
              </w:rPr>
              <w:t xml:space="preserve">          选项</w:t>
            </w:r>
          </w:p>
          <w:p w14:paraId="1FE58DA4" w14:textId="77777777" w:rsidR="00B002DC" w:rsidRDefault="00000000">
            <w:pPr>
              <w:widowControl w:val="0"/>
              <w:spacing w:line="240" w:lineRule="auto"/>
              <w:ind w:firstLineChars="0" w:firstLine="0"/>
              <w:rPr>
                <w:rFonts w:ascii="宋体" w:eastAsia="宋体" w:hAnsi="宋体" w:cs="宋体"/>
                <w:color w:val="000000"/>
                <w:sz w:val="22"/>
                <w:lang w:eastAsia="zh-CN"/>
              </w:rPr>
            </w:pPr>
            <w:r>
              <w:rPr>
                <w:rFonts w:ascii="宋体" w:eastAsia="宋体" w:hAnsi="宋体" w:cs="宋体" w:hint="eastAsia"/>
                <w:color w:val="000000"/>
                <w:sz w:val="22"/>
                <w:lang w:eastAsia="zh-CN"/>
              </w:rPr>
              <w:t>问题</w:t>
            </w:r>
          </w:p>
        </w:tc>
        <w:tc>
          <w:tcPr>
            <w:tcW w:w="0" w:type="auto"/>
            <w:tcBorders>
              <w:top w:val="single" w:sz="4" w:space="0" w:color="auto"/>
              <w:left w:val="nil"/>
              <w:bottom w:val="single" w:sz="4" w:space="0" w:color="auto"/>
              <w:right w:val="single" w:sz="4" w:space="0" w:color="auto"/>
            </w:tcBorders>
            <w:shd w:val="clear" w:color="auto" w:fill="auto"/>
            <w:vAlign w:val="center"/>
          </w:tcPr>
          <w:p w14:paraId="4477A12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非常满意</w:t>
            </w:r>
          </w:p>
        </w:tc>
        <w:tc>
          <w:tcPr>
            <w:tcW w:w="0" w:type="auto"/>
            <w:tcBorders>
              <w:top w:val="single" w:sz="4" w:space="0" w:color="auto"/>
              <w:left w:val="nil"/>
              <w:bottom w:val="single" w:sz="4" w:space="0" w:color="auto"/>
              <w:right w:val="single" w:sz="4" w:space="0" w:color="auto"/>
            </w:tcBorders>
            <w:shd w:val="clear" w:color="auto" w:fill="auto"/>
            <w:vAlign w:val="center"/>
          </w:tcPr>
          <w:p w14:paraId="3C6EF19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比较满意</w:t>
            </w:r>
          </w:p>
        </w:tc>
        <w:tc>
          <w:tcPr>
            <w:tcW w:w="0" w:type="auto"/>
            <w:tcBorders>
              <w:top w:val="single" w:sz="4" w:space="0" w:color="auto"/>
              <w:left w:val="nil"/>
              <w:bottom w:val="single" w:sz="4" w:space="0" w:color="auto"/>
              <w:right w:val="single" w:sz="4" w:space="0" w:color="auto"/>
            </w:tcBorders>
            <w:shd w:val="clear" w:color="auto" w:fill="auto"/>
            <w:vAlign w:val="center"/>
          </w:tcPr>
          <w:p w14:paraId="0737418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基本满意</w:t>
            </w:r>
          </w:p>
        </w:tc>
        <w:tc>
          <w:tcPr>
            <w:tcW w:w="0" w:type="auto"/>
            <w:tcBorders>
              <w:top w:val="single" w:sz="4" w:space="0" w:color="auto"/>
              <w:left w:val="nil"/>
              <w:bottom w:val="single" w:sz="4" w:space="0" w:color="auto"/>
              <w:right w:val="single" w:sz="4" w:space="0" w:color="auto"/>
            </w:tcBorders>
            <w:shd w:val="clear" w:color="auto" w:fill="auto"/>
            <w:vAlign w:val="center"/>
          </w:tcPr>
          <w:p w14:paraId="6DDA257E"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不太满意</w:t>
            </w:r>
          </w:p>
        </w:tc>
        <w:tc>
          <w:tcPr>
            <w:tcW w:w="0" w:type="auto"/>
            <w:tcBorders>
              <w:top w:val="single" w:sz="4" w:space="0" w:color="auto"/>
              <w:left w:val="nil"/>
              <w:bottom w:val="single" w:sz="4" w:space="0" w:color="auto"/>
              <w:right w:val="single" w:sz="4" w:space="0" w:color="auto"/>
            </w:tcBorders>
            <w:shd w:val="clear" w:color="auto" w:fill="auto"/>
            <w:vAlign w:val="center"/>
          </w:tcPr>
          <w:p w14:paraId="64DD553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非常不满意</w:t>
            </w:r>
          </w:p>
        </w:tc>
      </w:tr>
      <w:tr w:rsidR="00B002DC" w14:paraId="19D124CF" w14:textId="77777777">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A68DC1"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498FA7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智慧黑板使用情况</w:t>
            </w:r>
          </w:p>
        </w:tc>
        <w:tc>
          <w:tcPr>
            <w:tcW w:w="0" w:type="auto"/>
            <w:tcBorders>
              <w:top w:val="nil"/>
              <w:left w:val="nil"/>
              <w:bottom w:val="single" w:sz="4" w:space="0" w:color="auto"/>
              <w:right w:val="single" w:sz="4" w:space="0" w:color="auto"/>
            </w:tcBorders>
            <w:shd w:val="clear" w:color="auto" w:fill="auto"/>
            <w:noWrap/>
            <w:vAlign w:val="center"/>
          </w:tcPr>
          <w:p w14:paraId="1BCD301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70</w:t>
            </w:r>
          </w:p>
        </w:tc>
        <w:tc>
          <w:tcPr>
            <w:tcW w:w="0" w:type="auto"/>
            <w:tcBorders>
              <w:top w:val="nil"/>
              <w:left w:val="nil"/>
              <w:bottom w:val="single" w:sz="4" w:space="0" w:color="auto"/>
              <w:right w:val="single" w:sz="4" w:space="0" w:color="auto"/>
            </w:tcBorders>
            <w:shd w:val="clear" w:color="auto" w:fill="auto"/>
            <w:noWrap/>
            <w:vAlign w:val="center"/>
          </w:tcPr>
          <w:p w14:paraId="29BA0D04"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11</w:t>
            </w:r>
          </w:p>
        </w:tc>
        <w:tc>
          <w:tcPr>
            <w:tcW w:w="0" w:type="auto"/>
            <w:tcBorders>
              <w:top w:val="nil"/>
              <w:left w:val="nil"/>
              <w:bottom w:val="single" w:sz="4" w:space="0" w:color="auto"/>
              <w:right w:val="single" w:sz="4" w:space="0" w:color="auto"/>
            </w:tcBorders>
            <w:shd w:val="clear" w:color="auto" w:fill="auto"/>
            <w:noWrap/>
            <w:vAlign w:val="center"/>
          </w:tcPr>
          <w:p w14:paraId="61920A3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15</w:t>
            </w:r>
          </w:p>
        </w:tc>
        <w:tc>
          <w:tcPr>
            <w:tcW w:w="0" w:type="auto"/>
            <w:tcBorders>
              <w:top w:val="nil"/>
              <w:left w:val="nil"/>
              <w:bottom w:val="single" w:sz="4" w:space="0" w:color="auto"/>
              <w:right w:val="single" w:sz="4" w:space="0" w:color="auto"/>
            </w:tcBorders>
            <w:shd w:val="clear" w:color="auto" w:fill="auto"/>
            <w:noWrap/>
            <w:vAlign w:val="center"/>
          </w:tcPr>
          <w:p w14:paraId="3A9E25C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12</w:t>
            </w:r>
          </w:p>
        </w:tc>
        <w:tc>
          <w:tcPr>
            <w:tcW w:w="0" w:type="auto"/>
            <w:tcBorders>
              <w:top w:val="nil"/>
              <w:left w:val="nil"/>
              <w:bottom w:val="single" w:sz="4" w:space="0" w:color="auto"/>
              <w:right w:val="single" w:sz="4" w:space="0" w:color="auto"/>
            </w:tcBorders>
            <w:shd w:val="clear" w:color="auto" w:fill="auto"/>
            <w:noWrap/>
            <w:vAlign w:val="center"/>
          </w:tcPr>
          <w:p w14:paraId="601B7E8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3</w:t>
            </w:r>
          </w:p>
        </w:tc>
      </w:tr>
      <w:tr w:rsidR="00B002DC" w14:paraId="1D58713D"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7DDC0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026F200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63.06</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7C2BC54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9.92</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363C9C8D"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13.51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4E4E909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10.81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370D8948"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2.70</w:t>
            </w:r>
            <w:r>
              <w:rPr>
                <w:rFonts w:ascii="宋体" w:eastAsia="宋体" w:hAnsi="宋体" w:cs="宋体" w:hint="eastAsia"/>
                <w:color w:val="000000"/>
                <w:sz w:val="22"/>
                <w:lang w:eastAsia="zh-CN"/>
              </w:rPr>
              <w:t>%</w:t>
            </w:r>
          </w:p>
        </w:tc>
      </w:tr>
      <w:tr w:rsidR="00B002DC" w14:paraId="54CDB28F"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64FD021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2</w:t>
            </w:r>
          </w:p>
        </w:tc>
        <w:tc>
          <w:tcPr>
            <w:tcW w:w="0" w:type="auto"/>
            <w:tcBorders>
              <w:top w:val="nil"/>
              <w:left w:val="nil"/>
              <w:bottom w:val="single" w:sz="4" w:space="0" w:color="auto"/>
              <w:right w:val="single" w:sz="4" w:space="0" w:color="auto"/>
            </w:tcBorders>
            <w:shd w:val="clear" w:color="auto" w:fill="auto"/>
            <w:noWrap/>
            <w:vAlign w:val="center"/>
          </w:tcPr>
          <w:p w14:paraId="5945C00F"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护眼灯使用情况</w:t>
            </w:r>
          </w:p>
        </w:tc>
        <w:tc>
          <w:tcPr>
            <w:tcW w:w="0" w:type="auto"/>
            <w:tcBorders>
              <w:top w:val="nil"/>
              <w:left w:val="nil"/>
              <w:bottom w:val="single" w:sz="4" w:space="0" w:color="auto"/>
              <w:right w:val="single" w:sz="4" w:space="0" w:color="auto"/>
            </w:tcBorders>
            <w:shd w:val="clear" w:color="auto" w:fill="auto"/>
            <w:noWrap/>
            <w:vAlign w:val="center"/>
          </w:tcPr>
          <w:p w14:paraId="63E5F6E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68</w:t>
            </w:r>
          </w:p>
        </w:tc>
        <w:tc>
          <w:tcPr>
            <w:tcW w:w="0" w:type="auto"/>
            <w:tcBorders>
              <w:top w:val="nil"/>
              <w:left w:val="nil"/>
              <w:bottom w:val="single" w:sz="4" w:space="0" w:color="auto"/>
              <w:right w:val="single" w:sz="4" w:space="0" w:color="auto"/>
            </w:tcBorders>
            <w:shd w:val="clear" w:color="auto" w:fill="auto"/>
            <w:noWrap/>
            <w:vAlign w:val="center"/>
          </w:tcPr>
          <w:p w14:paraId="083D2A7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11</w:t>
            </w:r>
          </w:p>
        </w:tc>
        <w:tc>
          <w:tcPr>
            <w:tcW w:w="0" w:type="auto"/>
            <w:tcBorders>
              <w:top w:val="nil"/>
              <w:left w:val="nil"/>
              <w:bottom w:val="single" w:sz="4" w:space="0" w:color="auto"/>
              <w:right w:val="single" w:sz="4" w:space="0" w:color="auto"/>
            </w:tcBorders>
            <w:shd w:val="clear" w:color="auto" w:fill="auto"/>
            <w:noWrap/>
            <w:vAlign w:val="center"/>
          </w:tcPr>
          <w:p w14:paraId="2D932CC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10</w:t>
            </w:r>
          </w:p>
        </w:tc>
        <w:tc>
          <w:tcPr>
            <w:tcW w:w="0" w:type="auto"/>
            <w:tcBorders>
              <w:top w:val="nil"/>
              <w:left w:val="nil"/>
              <w:bottom w:val="single" w:sz="4" w:space="0" w:color="auto"/>
              <w:right w:val="single" w:sz="4" w:space="0" w:color="auto"/>
            </w:tcBorders>
            <w:shd w:val="clear" w:color="auto" w:fill="auto"/>
            <w:noWrap/>
            <w:vAlign w:val="center"/>
          </w:tcPr>
          <w:p w14:paraId="022A0A24"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13</w:t>
            </w:r>
          </w:p>
        </w:tc>
        <w:tc>
          <w:tcPr>
            <w:tcW w:w="0" w:type="auto"/>
            <w:tcBorders>
              <w:top w:val="nil"/>
              <w:left w:val="nil"/>
              <w:bottom w:val="single" w:sz="4" w:space="0" w:color="auto"/>
              <w:right w:val="single" w:sz="4" w:space="0" w:color="auto"/>
            </w:tcBorders>
            <w:shd w:val="clear" w:color="auto" w:fill="auto"/>
            <w:noWrap/>
            <w:vAlign w:val="center"/>
          </w:tcPr>
          <w:p w14:paraId="21D3C8DE"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9</w:t>
            </w:r>
          </w:p>
        </w:tc>
      </w:tr>
      <w:tr w:rsidR="00B002DC" w14:paraId="3B6F5924"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47F47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4D7B1F6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61.26</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07706AB1"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9.91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7EB9CB9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9.01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38C417AE"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11.71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55CD2E2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8.11</w:t>
            </w:r>
            <w:r>
              <w:rPr>
                <w:rFonts w:ascii="宋体" w:eastAsia="宋体" w:hAnsi="宋体" w:cs="宋体" w:hint="eastAsia"/>
                <w:color w:val="000000"/>
                <w:sz w:val="22"/>
                <w:lang w:eastAsia="zh-CN"/>
              </w:rPr>
              <w:t>%</w:t>
            </w:r>
          </w:p>
        </w:tc>
      </w:tr>
      <w:tr w:rsidR="00B002DC" w14:paraId="0CFFB5E7"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39BB99E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3</w:t>
            </w:r>
          </w:p>
        </w:tc>
        <w:tc>
          <w:tcPr>
            <w:tcW w:w="0" w:type="auto"/>
            <w:tcBorders>
              <w:top w:val="nil"/>
              <w:left w:val="nil"/>
              <w:bottom w:val="single" w:sz="4" w:space="0" w:color="auto"/>
              <w:right w:val="single" w:sz="4" w:space="0" w:color="auto"/>
            </w:tcBorders>
            <w:shd w:val="clear" w:color="auto" w:fill="auto"/>
            <w:noWrap/>
            <w:vAlign w:val="center"/>
          </w:tcPr>
          <w:p w14:paraId="6D0C65B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笔记本电脑使用情况</w:t>
            </w:r>
          </w:p>
        </w:tc>
        <w:tc>
          <w:tcPr>
            <w:tcW w:w="0" w:type="auto"/>
            <w:tcBorders>
              <w:top w:val="nil"/>
              <w:left w:val="nil"/>
              <w:bottom w:val="single" w:sz="4" w:space="0" w:color="auto"/>
              <w:right w:val="single" w:sz="4" w:space="0" w:color="auto"/>
            </w:tcBorders>
            <w:shd w:val="clear" w:color="auto" w:fill="auto"/>
            <w:noWrap/>
            <w:vAlign w:val="center"/>
          </w:tcPr>
          <w:p w14:paraId="0FA646A4"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41</w:t>
            </w:r>
          </w:p>
        </w:tc>
        <w:tc>
          <w:tcPr>
            <w:tcW w:w="0" w:type="auto"/>
            <w:tcBorders>
              <w:top w:val="nil"/>
              <w:left w:val="nil"/>
              <w:bottom w:val="single" w:sz="4" w:space="0" w:color="auto"/>
              <w:right w:val="single" w:sz="4" w:space="0" w:color="auto"/>
            </w:tcBorders>
            <w:shd w:val="clear" w:color="auto" w:fill="auto"/>
            <w:noWrap/>
            <w:vAlign w:val="center"/>
          </w:tcPr>
          <w:p w14:paraId="78F0C77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10</w:t>
            </w:r>
          </w:p>
        </w:tc>
        <w:tc>
          <w:tcPr>
            <w:tcW w:w="0" w:type="auto"/>
            <w:tcBorders>
              <w:top w:val="nil"/>
              <w:left w:val="nil"/>
              <w:bottom w:val="single" w:sz="4" w:space="0" w:color="auto"/>
              <w:right w:val="single" w:sz="4" w:space="0" w:color="auto"/>
            </w:tcBorders>
            <w:shd w:val="clear" w:color="auto" w:fill="auto"/>
            <w:noWrap/>
            <w:vAlign w:val="center"/>
          </w:tcPr>
          <w:p w14:paraId="4821CBF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5</w:t>
            </w:r>
          </w:p>
        </w:tc>
        <w:tc>
          <w:tcPr>
            <w:tcW w:w="0" w:type="auto"/>
            <w:tcBorders>
              <w:top w:val="nil"/>
              <w:left w:val="nil"/>
              <w:bottom w:val="single" w:sz="4" w:space="0" w:color="auto"/>
              <w:right w:val="single" w:sz="4" w:space="0" w:color="auto"/>
            </w:tcBorders>
            <w:shd w:val="clear" w:color="auto" w:fill="auto"/>
            <w:noWrap/>
            <w:vAlign w:val="center"/>
          </w:tcPr>
          <w:p w14:paraId="5399CBF8"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17</w:t>
            </w:r>
          </w:p>
        </w:tc>
        <w:tc>
          <w:tcPr>
            <w:tcW w:w="0" w:type="auto"/>
            <w:tcBorders>
              <w:top w:val="nil"/>
              <w:left w:val="nil"/>
              <w:bottom w:val="single" w:sz="4" w:space="0" w:color="auto"/>
              <w:right w:val="single" w:sz="4" w:space="0" w:color="auto"/>
            </w:tcBorders>
            <w:shd w:val="clear" w:color="auto" w:fill="auto"/>
            <w:noWrap/>
            <w:vAlign w:val="center"/>
          </w:tcPr>
          <w:p w14:paraId="4E32C6C1"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9</w:t>
            </w:r>
          </w:p>
        </w:tc>
      </w:tr>
      <w:tr w:rsidR="00B002DC" w14:paraId="6F50364F"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8F225F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0CA6BC9D"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50.00</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739E84A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12.20</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2353447F"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6.09</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4C77898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20.73</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20E43EF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10.98</w:t>
            </w:r>
            <w:r>
              <w:rPr>
                <w:rFonts w:ascii="宋体" w:eastAsia="宋体" w:hAnsi="宋体" w:cs="宋体" w:hint="eastAsia"/>
                <w:color w:val="000000"/>
                <w:sz w:val="22"/>
                <w:lang w:eastAsia="zh-CN"/>
              </w:rPr>
              <w:t>%</w:t>
            </w:r>
          </w:p>
        </w:tc>
      </w:tr>
      <w:tr w:rsidR="00B002DC" w14:paraId="479F32DE"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734077D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4</w:t>
            </w:r>
          </w:p>
        </w:tc>
        <w:tc>
          <w:tcPr>
            <w:tcW w:w="0" w:type="auto"/>
            <w:tcBorders>
              <w:top w:val="nil"/>
              <w:left w:val="nil"/>
              <w:bottom w:val="single" w:sz="4" w:space="0" w:color="auto"/>
              <w:right w:val="single" w:sz="4" w:space="0" w:color="auto"/>
            </w:tcBorders>
            <w:shd w:val="clear" w:color="auto" w:fill="auto"/>
            <w:noWrap/>
            <w:vAlign w:val="center"/>
          </w:tcPr>
          <w:p w14:paraId="0B41AEB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台式电脑使用情况</w:t>
            </w:r>
          </w:p>
        </w:tc>
        <w:tc>
          <w:tcPr>
            <w:tcW w:w="0" w:type="auto"/>
            <w:tcBorders>
              <w:top w:val="nil"/>
              <w:left w:val="nil"/>
              <w:bottom w:val="single" w:sz="4" w:space="0" w:color="auto"/>
              <w:right w:val="single" w:sz="4" w:space="0" w:color="auto"/>
            </w:tcBorders>
            <w:shd w:val="clear" w:color="auto" w:fill="auto"/>
            <w:noWrap/>
            <w:vAlign w:val="center"/>
          </w:tcPr>
          <w:p w14:paraId="71D7C2C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38</w:t>
            </w:r>
          </w:p>
        </w:tc>
        <w:tc>
          <w:tcPr>
            <w:tcW w:w="0" w:type="auto"/>
            <w:tcBorders>
              <w:top w:val="nil"/>
              <w:left w:val="nil"/>
              <w:bottom w:val="single" w:sz="4" w:space="0" w:color="auto"/>
              <w:right w:val="single" w:sz="4" w:space="0" w:color="auto"/>
            </w:tcBorders>
            <w:shd w:val="clear" w:color="auto" w:fill="auto"/>
            <w:noWrap/>
            <w:vAlign w:val="center"/>
          </w:tcPr>
          <w:p w14:paraId="7D58E7A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26</w:t>
            </w:r>
          </w:p>
        </w:tc>
        <w:tc>
          <w:tcPr>
            <w:tcW w:w="0" w:type="auto"/>
            <w:tcBorders>
              <w:top w:val="nil"/>
              <w:left w:val="nil"/>
              <w:bottom w:val="single" w:sz="4" w:space="0" w:color="auto"/>
              <w:right w:val="single" w:sz="4" w:space="0" w:color="auto"/>
            </w:tcBorders>
            <w:shd w:val="clear" w:color="auto" w:fill="auto"/>
            <w:noWrap/>
            <w:vAlign w:val="center"/>
          </w:tcPr>
          <w:p w14:paraId="56BC8A2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19</w:t>
            </w:r>
          </w:p>
        </w:tc>
        <w:tc>
          <w:tcPr>
            <w:tcW w:w="0" w:type="auto"/>
            <w:tcBorders>
              <w:top w:val="nil"/>
              <w:left w:val="nil"/>
              <w:bottom w:val="single" w:sz="4" w:space="0" w:color="auto"/>
              <w:right w:val="single" w:sz="4" w:space="0" w:color="auto"/>
            </w:tcBorders>
            <w:shd w:val="clear" w:color="auto" w:fill="auto"/>
            <w:noWrap/>
            <w:vAlign w:val="center"/>
          </w:tcPr>
          <w:p w14:paraId="1A0BC2F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19</w:t>
            </w:r>
          </w:p>
        </w:tc>
        <w:tc>
          <w:tcPr>
            <w:tcW w:w="0" w:type="auto"/>
            <w:tcBorders>
              <w:top w:val="nil"/>
              <w:left w:val="nil"/>
              <w:bottom w:val="single" w:sz="4" w:space="0" w:color="auto"/>
              <w:right w:val="single" w:sz="4" w:space="0" w:color="auto"/>
            </w:tcBorders>
            <w:shd w:val="clear" w:color="auto" w:fill="auto"/>
            <w:noWrap/>
            <w:vAlign w:val="center"/>
          </w:tcPr>
          <w:p w14:paraId="504379A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9</w:t>
            </w:r>
          </w:p>
        </w:tc>
      </w:tr>
      <w:tr w:rsidR="00B002DC" w14:paraId="156CDF26"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16F4CC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65E08DB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34.23</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72A953C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23.42</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6500299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17.12</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5248BBD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17.12</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4B5BA244"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8.11</w:t>
            </w:r>
            <w:r>
              <w:rPr>
                <w:rFonts w:ascii="宋体" w:eastAsia="宋体" w:hAnsi="宋体" w:cs="宋体" w:hint="eastAsia"/>
                <w:color w:val="000000"/>
                <w:sz w:val="22"/>
                <w:lang w:eastAsia="zh-CN"/>
              </w:rPr>
              <w:t>%</w:t>
            </w:r>
          </w:p>
        </w:tc>
      </w:tr>
      <w:tr w:rsidR="00B002DC" w14:paraId="141DDA0E"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0CB9837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5</w:t>
            </w:r>
          </w:p>
        </w:tc>
        <w:tc>
          <w:tcPr>
            <w:tcW w:w="0" w:type="auto"/>
            <w:tcBorders>
              <w:top w:val="nil"/>
              <w:left w:val="nil"/>
              <w:bottom w:val="single" w:sz="4" w:space="0" w:color="auto"/>
              <w:right w:val="single" w:sz="4" w:space="0" w:color="auto"/>
            </w:tcBorders>
            <w:shd w:val="clear" w:color="auto" w:fill="auto"/>
            <w:noWrap/>
            <w:vAlign w:val="center"/>
          </w:tcPr>
          <w:p w14:paraId="43F5D4E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教学设施条件情况</w:t>
            </w:r>
          </w:p>
        </w:tc>
        <w:tc>
          <w:tcPr>
            <w:tcW w:w="0" w:type="auto"/>
            <w:tcBorders>
              <w:top w:val="nil"/>
              <w:left w:val="nil"/>
              <w:bottom w:val="single" w:sz="4" w:space="0" w:color="auto"/>
              <w:right w:val="single" w:sz="4" w:space="0" w:color="auto"/>
            </w:tcBorders>
            <w:shd w:val="clear" w:color="auto" w:fill="auto"/>
            <w:noWrap/>
            <w:vAlign w:val="center"/>
          </w:tcPr>
          <w:p w14:paraId="48F4BBB7"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69</w:t>
            </w:r>
          </w:p>
        </w:tc>
        <w:tc>
          <w:tcPr>
            <w:tcW w:w="0" w:type="auto"/>
            <w:tcBorders>
              <w:top w:val="nil"/>
              <w:left w:val="nil"/>
              <w:bottom w:val="single" w:sz="4" w:space="0" w:color="auto"/>
              <w:right w:val="single" w:sz="4" w:space="0" w:color="auto"/>
            </w:tcBorders>
            <w:shd w:val="clear" w:color="auto" w:fill="auto"/>
            <w:noWrap/>
            <w:vAlign w:val="center"/>
          </w:tcPr>
          <w:p w14:paraId="6FD23E9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18</w:t>
            </w:r>
          </w:p>
        </w:tc>
        <w:tc>
          <w:tcPr>
            <w:tcW w:w="0" w:type="auto"/>
            <w:tcBorders>
              <w:top w:val="nil"/>
              <w:left w:val="nil"/>
              <w:bottom w:val="single" w:sz="4" w:space="0" w:color="auto"/>
              <w:right w:val="single" w:sz="4" w:space="0" w:color="auto"/>
            </w:tcBorders>
            <w:shd w:val="clear" w:color="auto" w:fill="auto"/>
            <w:noWrap/>
            <w:vAlign w:val="center"/>
          </w:tcPr>
          <w:p w14:paraId="6FB8CC6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12</w:t>
            </w:r>
          </w:p>
        </w:tc>
        <w:tc>
          <w:tcPr>
            <w:tcW w:w="0" w:type="auto"/>
            <w:tcBorders>
              <w:top w:val="nil"/>
              <w:left w:val="nil"/>
              <w:bottom w:val="single" w:sz="4" w:space="0" w:color="auto"/>
              <w:right w:val="single" w:sz="4" w:space="0" w:color="auto"/>
            </w:tcBorders>
            <w:shd w:val="clear" w:color="auto" w:fill="auto"/>
            <w:noWrap/>
            <w:vAlign w:val="center"/>
          </w:tcPr>
          <w:p w14:paraId="1F873ED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8</w:t>
            </w:r>
          </w:p>
        </w:tc>
        <w:tc>
          <w:tcPr>
            <w:tcW w:w="0" w:type="auto"/>
            <w:tcBorders>
              <w:top w:val="nil"/>
              <w:left w:val="nil"/>
              <w:bottom w:val="single" w:sz="4" w:space="0" w:color="auto"/>
              <w:right w:val="single" w:sz="4" w:space="0" w:color="auto"/>
            </w:tcBorders>
            <w:shd w:val="clear" w:color="auto" w:fill="auto"/>
            <w:noWrap/>
            <w:vAlign w:val="center"/>
          </w:tcPr>
          <w:p w14:paraId="2282EF2A"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w:t>
            </w:r>
          </w:p>
        </w:tc>
      </w:tr>
      <w:tr w:rsidR="00B002DC" w14:paraId="39E7604B"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42FC9D"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1CE1EF59"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62.16</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22A7FAC8"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16.22</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214C8F2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10.81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111C32A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7.21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01D094C1"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3.60</w:t>
            </w:r>
            <w:r>
              <w:rPr>
                <w:rFonts w:ascii="宋体" w:eastAsia="宋体" w:hAnsi="宋体" w:cs="宋体" w:hint="eastAsia"/>
                <w:color w:val="000000"/>
                <w:sz w:val="22"/>
                <w:lang w:eastAsia="zh-CN"/>
              </w:rPr>
              <w:t>%</w:t>
            </w:r>
          </w:p>
        </w:tc>
      </w:tr>
      <w:tr w:rsidR="00B002DC" w14:paraId="6F602206"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7C65EF37"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6</w:t>
            </w:r>
          </w:p>
        </w:tc>
        <w:tc>
          <w:tcPr>
            <w:tcW w:w="0" w:type="auto"/>
            <w:tcBorders>
              <w:top w:val="nil"/>
              <w:left w:val="nil"/>
              <w:bottom w:val="single" w:sz="4" w:space="0" w:color="auto"/>
              <w:right w:val="single" w:sz="4" w:space="0" w:color="auto"/>
            </w:tcBorders>
            <w:shd w:val="clear" w:color="auto" w:fill="auto"/>
            <w:noWrap/>
            <w:vAlign w:val="center"/>
          </w:tcPr>
          <w:p w14:paraId="6D971D3E"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教学资源情况</w:t>
            </w:r>
          </w:p>
        </w:tc>
        <w:tc>
          <w:tcPr>
            <w:tcW w:w="0" w:type="auto"/>
            <w:tcBorders>
              <w:top w:val="nil"/>
              <w:left w:val="nil"/>
              <w:bottom w:val="single" w:sz="4" w:space="0" w:color="auto"/>
              <w:right w:val="single" w:sz="4" w:space="0" w:color="auto"/>
            </w:tcBorders>
            <w:shd w:val="clear" w:color="auto" w:fill="auto"/>
            <w:noWrap/>
            <w:vAlign w:val="center"/>
          </w:tcPr>
          <w:p w14:paraId="5949D4E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75</w:t>
            </w:r>
          </w:p>
        </w:tc>
        <w:tc>
          <w:tcPr>
            <w:tcW w:w="0" w:type="auto"/>
            <w:tcBorders>
              <w:top w:val="nil"/>
              <w:left w:val="nil"/>
              <w:bottom w:val="single" w:sz="4" w:space="0" w:color="auto"/>
              <w:right w:val="single" w:sz="4" w:space="0" w:color="auto"/>
            </w:tcBorders>
            <w:shd w:val="clear" w:color="auto" w:fill="auto"/>
            <w:noWrap/>
            <w:vAlign w:val="center"/>
          </w:tcPr>
          <w:p w14:paraId="007A5641"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14</w:t>
            </w:r>
          </w:p>
        </w:tc>
        <w:tc>
          <w:tcPr>
            <w:tcW w:w="0" w:type="auto"/>
            <w:tcBorders>
              <w:top w:val="nil"/>
              <w:left w:val="nil"/>
              <w:bottom w:val="single" w:sz="4" w:space="0" w:color="auto"/>
              <w:right w:val="single" w:sz="4" w:space="0" w:color="auto"/>
            </w:tcBorders>
            <w:shd w:val="clear" w:color="auto" w:fill="auto"/>
            <w:noWrap/>
            <w:vAlign w:val="center"/>
          </w:tcPr>
          <w:p w14:paraId="704B9A08"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14</w:t>
            </w:r>
          </w:p>
        </w:tc>
        <w:tc>
          <w:tcPr>
            <w:tcW w:w="0" w:type="auto"/>
            <w:tcBorders>
              <w:top w:val="nil"/>
              <w:left w:val="nil"/>
              <w:bottom w:val="single" w:sz="4" w:space="0" w:color="auto"/>
              <w:right w:val="single" w:sz="4" w:space="0" w:color="auto"/>
            </w:tcBorders>
            <w:shd w:val="clear" w:color="auto" w:fill="auto"/>
            <w:noWrap/>
            <w:vAlign w:val="center"/>
          </w:tcPr>
          <w:p w14:paraId="1F611B5F"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6</w:t>
            </w:r>
          </w:p>
        </w:tc>
        <w:tc>
          <w:tcPr>
            <w:tcW w:w="0" w:type="auto"/>
            <w:tcBorders>
              <w:top w:val="nil"/>
              <w:left w:val="nil"/>
              <w:bottom w:val="single" w:sz="4" w:space="0" w:color="auto"/>
              <w:right w:val="single" w:sz="4" w:space="0" w:color="auto"/>
            </w:tcBorders>
            <w:shd w:val="clear" w:color="auto" w:fill="auto"/>
            <w:noWrap/>
            <w:vAlign w:val="center"/>
          </w:tcPr>
          <w:p w14:paraId="6B63D14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2</w:t>
            </w:r>
          </w:p>
        </w:tc>
      </w:tr>
      <w:tr w:rsidR="00B002DC" w14:paraId="20FB236D" w14:textId="77777777">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center"/>
          </w:tcPr>
          <w:p w14:paraId="560637FD"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479ECFD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67.57%</w:t>
            </w:r>
          </w:p>
        </w:tc>
        <w:tc>
          <w:tcPr>
            <w:tcW w:w="0" w:type="auto"/>
            <w:tcBorders>
              <w:top w:val="nil"/>
              <w:left w:val="nil"/>
              <w:bottom w:val="single" w:sz="4" w:space="0" w:color="auto"/>
              <w:right w:val="single" w:sz="4" w:space="0" w:color="auto"/>
            </w:tcBorders>
            <w:shd w:val="clear" w:color="auto" w:fill="auto"/>
            <w:noWrap/>
            <w:vAlign w:val="center"/>
          </w:tcPr>
          <w:p w14:paraId="3297FFF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1</w:t>
            </w:r>
            <w:r>
              <w:rPr>
                <w:rFonts w:ascii="宋体" w:eastAsia="宋体" w:hAnsi="宋体" w:cs="宋体"/>
                <w:color w:val="000000"/>
                <w:sz w:val="22"/>
                <w:lang w:eastAsia="zh-CN"/>
              </w:rPr>
              <w:t>2.61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0C4260B3"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1</w:t>
            </w:r>
            <w:r>
              <w:rPr>
                <w:rFonts w:ascii="宋体" w:eastAsia="宋体" w:hAnsi="宋体" w:cs="宋体"/>
                <w:color w:val="000000"/>
                <w:sz w:val="22"/>
                <w:lang w:eastAsia="zh-CN"/>
              </w:rPr>
              <w:t>2.61%</w:t>
            </w:r>
          </w:p>
        </w:tc>
        <w:tc>
          <w:tcPr>
            <w:tcW w:w="0" w:type="auto"/>
            <w:tcBorders>
              <w:top w:val="nil"/>
              <w:left w:val="nil"/>
              <w:bottom w:val="single" w:sz="4" w:space="0" w:color="auto"/>
              <w:right w:val="single" w:sz="4" w:space="0" w:color="auto"/>
            </w:tcBorders>
            <w:shd w:val="clear" w:color="auto" w:fill="auto"/>
            <w:noWrap/>
            <w:vAlign w:val="center"/>
          </w:tcPr>
          <w:p w14:paraId="69846394"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5.41%</w:t>
            </w:r>
          </w:p>
        </w:tc>
        <w:tc>
          <w:tcPr>
            <w:tcW w:w="0" w:type="auto"/>
            <w:tcBorders>
              <w:top w:val="nil"/>
              <w:left w:val="nil"/>
              <w:bottom w:val="single" w:sz="4" w:space="0" w:color="auto"/>
              <w:right w:val="single" w:sz="4" w:space="0" w:color="auto"/>
            </w:tcBorders>
            <w:shd w:val="clear" w:color="auto" w:fill="auto"/>
            <w:noWrap/>
            <w:vAlign w:val="center"/>
          </w:tcPr>
          <w:p w14:paraId="16ED199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1</w:t>
            </w:r>
            <w:r>
              <w:rPr>
                <w:rFonts w:ascii="宋体" w:eastAsia="宋体" w:hAnsi="宋体" w:cs="宋体"/>
                <w:color w:val="000000"/>
                <w:sz w:val="22"/>
                <w:lang w:eastAsia="zh-CN"/>
              </w:rPr>
              <w:t>.80%</w:t>
            </w:r>
          </w:p>
        </w:tc>
      </w:tr>
      <w:tr w:rsidR="00B002DC" w14:paraId="6C033981" w14:textId="77777777">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tcPr>
          <w:p w14:paraId="5D8ACC36"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7</w:t>
            </w:r>
          </w:p>
        </w:tc>
        <w:tc>
          <w:tcPr>
            <w:tcW w:w="0" w:type="auto"/>
            <w:tcBorders>
              <w:top w:val="nil"/>
              <w:left w:val="nil"/>
              <w:bottom w:val="single" w:sz="4" w:space="0" w:color="auto"/>
              <w:right w:val="single" w:sz="4" w:space="0" w:color="auto"/>
            </w:tcBorders>
            <w:shd w:val="clear" w:color="auto" w:fill="auto"/>
            <w:noWrap/>
            <w:vAlign w:val="center"/>
          </w:tcPr>
          <w:p w14:paraId="30C915A0"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总体评价</w:t>
            </w:r>
          </w:p>
        </w:tc>
        <w:tc>
          <w:tcPr>
            <w:tcW w:w="0" w:type="auto"/>
            <w:tcBorders>
              <w:top w:val="nil"/>
              <w:left w:val="nil"/>
              <w:bottom w:val="single" w:sz="4" w:space="0" w:color="auto"/>
              <w:right w:val="single" w:sz="4" w:space="0" w:color="auto"/>
            </w:tcBorders>
            <w:shd w:val="clear" w:color="auto" w:fill="auto"/>
            <w:noWrap/>
            <w:vAlign w:val="center"/>
          </w:tcPr>
          <w:p w14:paraId="2D4F6515"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53</w:t>
            </w:r>
          </w:p>
        </w:tc>
        <w:tc>
          <w:tcPr>
            <w:tcW w:w="0" w:type="auto"/>
            <w:tcBorders>
              <w:top w:val="nil"/>
              <w:left w:val="nil"/>
              <w:bottom w:val="single" w:sz="4" w:space="0" w:color="auto"/>
              <w:right w:val="single" w:sz="4" w:space="0" w:color="auto"/>
            </w:tcBorders>
            <w:shd w:val="clear" w:color="auto" w:fill="auto"/>
            <w:noWrap/>
            <w:vAlign w:val="center"/>
          </w:tcPr>
          <w:p w14:paraId="59E594D1"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32</w:t>
            </w:r>
          </w:p>
        </w:tc>
        <w:tc>
          <w:tcPr>
            <w:tcW w:w="0" w:type="auto"/>
            <w:tcBorders>
              <w:top w:val="nil"/>
              <w:left w:val="nil"/>
              <w:bottom w:val="single" w:sz="4" w:space="0" w:color="auto"/>
              <w:right w:val="single" w:sz="4" w:space="0" w:color="auto"/>
            </w:tcBorders>
            <w:shd w:val="clear" w:color="auto" w:fill="auto"/>
            <w:noWrap/>
            <w:vAlign w:val="center"/>
          </w:tcPr>
          <w:p w14:paraId="578B0CFC"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12</w:t>
            </w:r>
          </w:p>
        </w:tc>
        <w:tc>
          <w:tcPr>
            <w:tcW w:w="0" w:type="auto"/>
            <w:tcBorders>
              <w:top w:val="nil"/>
              <w:left w:val="nil"/>
              <w:bottom w:val="single" w:sz="4" w:space="0" w:color="auto"/>
              <w:right w:val="single" w:sz="4" w:space="0" w:color="auto"/>
            </w:tcBorders>
            <w:shd w:val="clear" w:color="auto" w:fill="auto"/>
            <w:noWrap/>
            <w:vAlign w:val="center"/>
          </w:tcPr>
          <w:p w14:paraId="0C7E1171"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12</w:t>
            </w:r>
          </w:p>
        </w:tc>
        <w:tc>
          <w:tcPr>
            <w:tcW w:w="0" w:type="auto"/>
            <w:tcBorders>
              <w:top w:val="nil"/>
              <w:left w:val="nil"/>
              <w:bottom w:val="single" w:sz="4" w:space="0" w:color="auto"/>
              <w:right w:val="single" w:sz="4" w:space="0" w:color="auto"/>
            </w:tcBorders>
            <w:shd w:val="clear" w:color="auto" w:fill="auto"/>
            <w:noWrap/>
            <w:vAlign w:val="center"/>
          </w:tcPr>
          <w:p w14:paraId="5B6FD31F"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w:t>
            </w:r>
          </w:p>
        </w:tc>
      </w:tr>
      <w:tr w:rsidR="00B002DC" w14:paraId="1F3C4959" w14:textId="77777777">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C2039F"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hint="eastAsia"/>
                <w:color w:val="000000"/>
                <w:sz w:val="22"/>
                <w:lang w:eastAsia="zh-CN"/>
              </w:rPr>
              <w:t>占   比</w:t>
            </w:r>
          </w:p>
        </w:tc>
        <w:tc>
          <w:tcPr>
            <w:tcW w:w="0" w:type="auto"/>
            <w:tcBorders>
              <w:top w:val="nil"/>
              <w:left w:val="nil"/>
              <w:bottom w:val="single" w:sz="4" w:space="0" w:color="auto"/>
              <w:right w:val="single" w:sz="4" w:space="0" w:color="auto"/>
            </w:tcBorders>
            <w:shd w:val="clear" w:color="auto" w:fill="auto"/>
            <w:noWrap/>
            <w:vAlign w:val="center"/>
          </w:tcPr>
          <w:p w14:paraId="7811CB0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47.75</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5DA74E7E"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28.83</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767B2E62"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10.81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6EAF540B"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10.81</w:t>
            </w:r>
            <w:r>
              <w:rPr>
                <w:rFonts w:ascii="宋体" w:eastAsia="宋体" w:hAnsi="宋体" w:cs="宋体" w:hint="eastAsia"/>
                <w:color w:val="000000"/>
                <w:sz w:val="22"/>
                <w:lang w:eastAsia="zh-CN"/>
              </w:rPr>
              <w:t>%</w:t>
            </w:r>
          </w:p>
        </w:tc>
        <w:tc>
          <w:tcPr>
            <w:tcW w:w="0" w:type="auto"/>
            <w:tcBorders>
              <w:top w:val="nil"/>
              <w:left w:val="nil"/>
              <w:bottom w:val="single" w:sz="4" w:space="0" w:color="auto"/>
              <w:right w:val="single" w:sz="4" w:space="0" w:color="auto"/>
            </w:tcBorders>
            <w:shd w:val="clear" w:color="auto" w:fill="auto"/>
            <w:noWrap/>
            <w:vAlign w:val="center"/>
          </w:tcPr>
          <w:p w14:paraId="5738204F" w14:textId="77777777" w:rsidR="00B002DC" w:rsidRDefault="00000000">
            <w:pPr>
              <w:widowControl w:val="0"/>
              <w:spacing w:line="240" w:lineRule="auto"/>
              <w:ind w:firstLineChars="0" w:firstLine="0"/>
              <w:jc w:val="center"/>
              <w:rPr>
                <w:rFonts w:ascii="宋体" w:eastAsia="宋体" w:hAnsi="宋体" w:cs="宋体"/>
                <w:color w:val="000000"/>
                <w:sz w:val="22"/>
                <w:lang w:eastAsia="zh-CN"/>
              </w:rPr>
            </w:pPr>
            <w:r>
              <w:rPr>
                <w:rFonts w:ascii="宋体" w:eastAsia="宋体" w:hAnsi="宋体" w:cs="宋体"/>
                <w:color w:val="000000"/>
                <w:sz w:val="22"/>
                <w:lang w:eastAsia="zh-CN"/>
              </w:rPr>
              <w:t>1.80</w:t>
            </w:r>
            <w:r>
              <w:rPr>
                <w:rFonts w:ascii="宋体" w:eastAsia="宋体" w:hAnsi="宋体" w:cs="宋体" w:hint="eastAsia"/>
                <w:color w:val="000000"/>
                <w:sz w:val="22"/>
                <w:lang w:eastAsia="zh-CN"/>
              </w:rPr>
              <w:t>%</w:t>
            </w:r>
          </w:p>
        </w:tc>
      </w:tr>
    </w:tbl>
    <w:p w14:paraId="66D69C38" w14:textId="77777777" w:rsidR="00B002DC" w:rsidRDefault="00000000">
      <w:pPr>
        <w:widowControl w:val="0"/>
        <w:ind w:firstLine="640"/>
        <w:rPr>
          <w:rFonts w:cs="仿宋_GB2312"/>
          <w:szCs w:val="32"/>
          <w:lang w:eastAsia="zh-CN"/>
        </w:rPr>
      </w:pPr>
      <w:r>
        <w:rPr>
          <w:rFonts w:cs="仿宋_GB2312" w:hint="eastAsia"/>
          <w:szCs w:val="32"/>
          <w:lang w:eastAsia="zh-CN"/>
        </w:rPr>
        <w:t>注：满意度测算公式为两种。</w:t>
      </w:r>
    </w:p>
    <w:p w14:paraId="5233F5B9" w14:textId="77777777" w:rsidR="00B002DC" w:rsidRDefault="00000000">
      <w:pPr>
        <w:widowControl w:val="0"/>
        <w:ind w:firstLine="640"/>
        <w:rPr>
          <w:rFonts w:cs="仿宋_GB2312"/>
          <w:szCs w:val="32"/>
          <w:lang w:eastAsia="zh-CN"/>
        </w:rPr>
      </w:pPr>
      <w:r>
        <w:rPr>
          <w:rFonts w:cs="仿宋_GB2312" w:hint="eastAsia"/>
          <w:szCs w:val="32"/>
          <w:lang w:eastAsia="zh-CN"/>
        </w:rPr>
        <w:t>1.各项满意度占比=对应满意度选择</w:t>
      </w:r>
      <w:proofErr w:type="gramStart"/>
      <w:r>
        <w:rPr>
          <w:rFonts w:cs="仿宋_GB2312" w:hint="eastAsia"/>
          <w:szCs w:val="32"/>
          <w:lang w:eastAsia="zh-CN"/>
        </w:rPr>
        <w:t>人次/</w:t>
      </w:r>
      <w:proofErr w:type="gramEnd"/>
      <w:r>
        <w:rPr>
          <w:rFonts w:cs="仿宋_GB2312" w:hint="eastAsia"/>
          <w:szCs w:val="32"/>
          <w:lang w:eastAsia="zh-CN"/>
        </w:rPr>
        <w:t>全部有效问卷数量。</w:t>
      </w:r>
    </w:p>
    <w:p w14:paraId="2E668AD5" w14:textId="77777777" w:rsidR="00B002DC" w:rsidRDefault="00000000">
      <w:pPr>
        <w:widowControl w:val="0"/>
        <w:ind w:firstLine="640"/>
        <w:rPr>
          <w:rFonts w:cs="仿宋_GB2312"/>
          <w:szCs w:val="32"/>
          <w:lang w:eastAsia="zh-CN"/>
        </w:rPr>
      </w:pPr>
      <w:r>
        <w:rPr>
          <w:rFonts w:cs="仿宋_GB2312" w:hint="eastAsia"/>
          <w:szCs w:val="32"/>
          <w:lang w:eastAsia="zh-CN"/>
        </w:rPr>
        <w:t>2.总体满意度占比=（非常满意</w:t>
      </w:r>
      <w:proofErr w:type="gramStart"/>
      <w:r>
        <w:rPr>
          <w:rFonts w:cs="仿宋_GB2312" w:hint="eastAsia"/>
          <w:szCs w:val="32"/>
          <w:lang w:eastAsia="zh-CN"/>
        </w:rPr>
        <w:t>人次+</w:t>
      </w:r>
      <w:proofErr w:type="gramEnd"/>
      <w:r>
        <w:rPr>
          <w:rFonts w:cs="仿宋_GB2312" w:hint="eastAsia"/>
          <w:szCs w:val="32"/>
          <w:lang w:eastAsia="zh-CN"/>
        </w:rPr>
        <w:t>比较满意</w:t>
      </w:r>
      <w:proofErr w:type="gramStart"/>
      <w:r>
        <w:rPr>
          <w:rFonts w:cs="仿宋_GB2312" w:hint="eastAsia"/>
          <w:szCs w:val="32"/>
          <w:lang w:eastAsia="zh-CN"/>
        </w:rPr>
        <w:t>人次+</w:t>
      </w:r>
      <w:proofErr w:type="gramEnd"/>
      <w:r>
        <w:rPr>
          <w:rFonts w:cs="仿宋_GB2312" w:hint="eastAsia"/>
          <w:szCs w:val="32"/>
          <w:lang w:eastAsia="zh-CN"/>
        </w:rPr>
        <w:t>基本满意人次）/全部有效问卷数量。</w:t>
      </w:r>
    </w:p>
    <w:p w14:paraId="2EE8D1F1" w14:textId="77777777" w:rsidR="00B002DC" w:rsidRDefault="00000000">
      <w:pPr>
        <w:widowControl w:val="0"/>
        <w:ind w:firstLine="640"/>
        <w:rPr>
          <w:rFonts w:ascii="黑体" w:eastAsia="黑体" w:hAnsi="黑体" w:cs="仿宋_GB2312"/>
          <w:bCs/>
          <w:szCs w:val="32"/>
          <w:lang w:eastAsia="zh-CN"/>
        </w:rPr>
      </w:pPr>
      <w:r>
        <w:rPr>
          <w:rFonts w:ascii="黑体" w:eastAsia="黑体" w:hAnsi="黑体" w:cs="仿宋_GB2312" w:hint="eastAsia"/>
          <w:bCs/>
          <w:szCs w:val="32"/>
          <w:lang w:eastAsia="zh-CN"/>
        </w:rPr>
        <w:t>二、总体满意度分析</w:t>
      </w:r>
    </w:p>
    <w:p w14:paraId="34CAC5BF" w14:textId="77777777" w:rsidR="00B002DC" w:rsidRDefault="00000000">
      <w:pPr>
        <w:widowControl w:val="0"/>
        <w:ind w:firstLine="640"/>
        <w:rPr>
          <w:rFonts w:cs="仿宋_GB2312"/>
          <w:szCs w:val="32"/>
          <w:lang w:eastAsia="zh-CN"/>
        </w:rPr>
      </w:pPr>
      <w:r>
        <w:rPr>
          <w:rFonts w:cs="仿宋_GB2312" w:hint="eastAsia"/>
          <w:szCs w:val="32"/>
          <w:lang w:eastAsia="zh-CN"/>
        </w:rPr>
        <w:t>调查问卷相关满意度问题设置中，调查对象选择非常满意、比较满意、基本满意答案的均视为相关人员对项目该项内容满意。</w:t>
      </w:r>
    </w:p>
    <w:p w14:paraId="6210F6E4"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（一）智慧黑板使用情况满意度</w:t>
      </w:r>
    </w:p>
    <w:p w14:paraId="3FDC861C" w14:textId="77777777" w:rsidR="00B002DC" w:rsidRDefault="00000000">
      <w:pPr>
        <w:widowControl w:val="0"/>
        <w:ind w:firstLine="640"/>
        <w:rPr>
          <w:rFonts w:cs="仿宋_GB2312"/>
          <w:szCs w:val="32"/>
          <w:lang w:eastAsia="zh-CN"/>
        </w:rPr>
      </w:pPr>
      <w:r>
        <w:rPr>
          <w:rFonts w:cs="仿宋_GB2312" w:hint="eastAsia"/>
          <w:szCs w:val="32"/>
          <w:lang w:eastAsia="zh-CN"/>
        </w:rPr>
        <w:lastRenderedPageBreak/>
        <w:t>问卷中智慧黑板使用情况调查统计为</w:t>
      </w:r>
      <w:r>
        <w:rPr>
          <w:rFonts w:cs="仿宋_GB2312"/>
          <w:szCs w:val="32"/>
          <w:lang w:eastAsia="zh-CN"/>
        </w:rPr>
        <w:t>111</w:t>
      </w:r>
      <w:r>
        <w:rPr>
          <w:rFonts w:cs="仿宋_GB2312" w:hint="eastAsia"/>
          <w:szCs w:val="32"/>
          <w:lang w:eastAsia="zh-CN"/>
        </w:rPr>
        <w:t>人次；对智慧黑板使用情况满意以上的为</w:t>
      </w:r>
      <w:r>
        <w:rPr>
          <w:rFonts w:cs="仿宋_GB2312"/>
          <w:szCs w:val="32"/>
          <w:lang w:eastAsia="zh-CN"/>
        </w:rPr>
        <w:t>96</w:t>
      </w:r>
      <w:r>
        <w:rPr>
          <w:rFonts w:cs="仿宋_GB2312" w:hint="eastAsia"/>
          <w:szCs w:val="32"/>
          <w:lang w:eastAsia="zh-CN"/>
        </w:rPr>
        <w:t>人次，占比</w:t>
      </w:r>
      <w:r>
        <w:rPr>
          <w:rFonts w:cs="仿宋_GB2312"/>
          <w:szCs w:val="32"/>
          <w:lang w:eastAsia="zh-CN"/>
        </w:rPr>
        <w:t>86.49</w:t>
      </w:r>
      <w:r>
        <w:rPr>
          <w:rFonts w:cs="仿宋_GB2312" w:hint="eastAsia"/>
          <w:szCs w:val="32"/>
          <w:lang w:eastAsia="zh-CN"/>
        </w:rPr>
        <w:t>%。项目智慧黑板使用情况调查结果见图1，满意度占比见图2。</w:t>
      </w:r>
    </w:p>
    <w:p w14:paraId="0A11AEA0" w14:textId="7A21BB61" w:rsidR="00B002DC" w:rsidRDefault="00000000">
      <w:pPr>
        <w:widowControl w:val="0"/>
        <w:spacing w:line="240" w:lineRule="auto"/>
        <w:ind w:left="1960" w:hangingChars="700" w:hanging="1960"/>
        <w:rPr>
          <w:rFonts w:ascii="仿宋_GB2312" w:eastAsia="仿宋_GB2312" w:hAnsi="仿宋_GB2312" w:cs="仿宋_GB2312"/>
          <w:sz w:val="28"/>
          <w:szCs w:val="28"/>
          <w:lang w:eastAsia="zh-CN"/>
        </w:rPr>
      </w:pPr>
      <w:r>
        <w:rPr>
          <w:rFonts w:ascii="仿宋_GB2312" w:eastAsia="仿宋_GB2312" w:hAnsi="仿宋_GB2312" w:cs="仿宋_GB2312" w:hint="eastAsia"/>
          <w:sz w:val="28"/>
          <w:szCs w:val="28"/>
          <w:lang w:eastAsia="zh-CN"/>
        </w:rPr>
        <w:t xml:space="preserve"> </w:t>
      </w:r>
      <w:r>
        <w:rPr>
          <w:noProof/>
        </w:rPr>
        <w:drawing>
          <wp:inline distT="0" distB="0" distL="0" distR="0" wp14:anchorId="2557DBA5" wp14:editId="36920423">
            <wp:extent cx="2556510" cy="1946910"/>
            <wp:effectExtent l="0" t="0" r="0" b="0"/>
            <wp:docPr id="6207309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仿宋_GB2312" w:eastAsia="仿宋_GB2312" w:hAnsi="仿宋_GB2312" w:cs="仿宋_GB2312"/>
          <w:sz w:val="28"/>
          <w:szCs w:val="28"/>
          <w:lang w:eastAsia="zh-CN"/>
        </w:rPr>
        <w:t xml:space="preserve"> </w:t>
      </w:r>
      <w:r w:rsidR="0026367A">
        <w:rPr>
          <w:noProof/>
        </w:rPr>
        <w:drawing>
          <wp:inline distT="0" distB="0" distL="0" distR="0" wp14:anchorId="7B1E7F7B" wp14:editId="6917F0DF">
            <wp:extent cx="2429934" cy="1907540"/>
            <wp:effectExtent l="0" t="0" r="0" b="0"/>
            <wp:docPr id="604663240" name="图表 1">
              <a:extLst xmlns:a="http://schemas.openxmlformats.org/drawingml/2006/main">
                <a:ext uri="{FF2B5EF4-FFF2-40B4-BE49-F238E27FC236}">
                  <a16:creationId xmlns:a16="http://schemas.microsoft.com/office/drawing/2014/main" id="{F2AB31A6-E604-061E-D7C1-EC740FF84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64EA6B" w14:textId="77777777" w:rsidR="00B002DC" w:rsidRDefault="00000000">
      <w:pPr>
        <w:widowControl w:val="0"/>
        <w:spacing w:line="240" w:lineRule="auto"/>
        <w:ind w:firstLineChars="300" w:firstLine="630"/>
        <w:rPr>
          <w:rFonts w:ascii="黑体" w:eastAsia="黑体" w:hAnsi="黑体" w:cs="黑体"/>
          <w:color w:val="000000"/>
          <w:sz w:val="21"/>
          <w:szCs w:val="21"/>
          <w:lang w:val="zh-TW" w:eastAsia="zh-TW" w:bidi="zh-TW"/>
        </w:rPr>
      </w:pPr>
      <w:r>
        <w:rPr>
          <w:rFonts w:ascii="黑体" w:eastAsia="黑体" w:hAnsi="黑体" w:cs="黑体" w:hint="eastAsia"/>
          <w:color w:val="000000"/>
          <w:sz w:val="21"/>
          <w:szCs w:val="21"/>
          <w:lang w:val="zh-TW" w:eastAsia="zh-TW" w:bidi="zh-TW"/>
        </w:rPr>
        <w:t>图1</w:t>
      </w:r>
      <w:r>
        <w:rPr>
          <w:rFonts w:ascii="黑体" w:eastAsia="黑体" w:hAnsi="黑体" w:cs="黑体" w:hint="eastAsia"/>
          <w:color w:val="000000"/>
          <w:sz w:val="21"/>
          <w:szCs w:val="21"/>
          <w:lang w:val="zh-TW" w:eastAsia="zh-CN" w:bidi="zh-TW"/>
        </w:rPr>
        <w:t xml:space="preserve"> 智慧黑板使用情况</w:t>
      </w:r>
      <w:r>
        <w:rPr>
          <w:rFonts w:ascii="黑体" w:eastAsia="黑体" w:hAnsi="黑体" w:cs="黑体" w:hint="eastAsia"/>
          <w:color w:val="000000"/>
          <w:sz w:val="21"/>
          <w:szCs w:val="21"/>
          <w:lang w:val="zh-TW" w:eastAsia="zh-TW" w:bidi="zh-TW"/>
        </w:rPr>
        <w:t xml:space="preserve">调查结果       </w:t>
      </w:r>
      <w:r>
        <w:rPr>
          <w:rFonts w:ascii="黑体" w:eastAsia="PMingLiU" w:hAnsi="黑体" w:cs="黑体"/>
          <w:color w:val="000000"/>
          <w:sz w:val="21"/>
          <w:szCs w:val="21"/>
          <w:lang w:val="zh-TW" w:eastAsia="zh-TW" w:bidi="zh-TW"/>
        </w:rPr>
        <w:t xml:space="preserve">  </w:t>
      </w:r>
      <w:r>
        <w:rPr>
          <w:rFonts w:ascii="黑体" w:eastAsia="黑体" w:hAnsi="黑体" w:cs="黑体" w:hint="eastAsia"/>
          <w:color w:val="000000"/>
          <w:sz w:val="21"/>
          <w:szCs w:val="21"/>
          <w:lang w:val="zh-TW" w:eastAsia="zh-TW" w:bidi="zh-TW"/>
        </w:rPr>
        <w:t>图2</w:t>
      </w:r>
      <w:r>
        <w:rPr>
          <w:rFonts w:ascii="黑体" w:eastAsia="黑体" w:hAnsi="黑体" w:cs="黑体" w:hint="eastAsia"/>
          <w:color w:val="000000"/>
          <w:sz w:val="21"/>
          <w:szCs w:val="21"/>
          <w:lang w:val="zh-TW" w:eastAsia="zh-CN" w:bidi="zh-TW"/>
        </w:rPr>
        <w:t xml:space="preserve"> 智慧黑板使用情况</w:t>
      </w:r>
      <w:r>
        <w:rPr>
          <w:rFonts w:ascii="黑体" w:eastAsia="黑体" w:hAnsi="黑体" w:cs="黑体" w:hint="eastAsia"/>
          <w:color w:val="000000"/>
          <w:sz w:val="21"/>
          <w:szCs w:val="21"/>
          <w:lang w:val="zh-TW" w:eastAsia="zh-TW" w:bidi="zh-TW"/>
        </w:rPr>
        <w:t>满意度比例</w:t>
      </w:r>
    </w:p>
    <w:p w14:paraId="3181F0DA"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（二）护眼灯使用情况满意度</w:t>
      </w:r>
    </w:p>
    <w:p w14:paraId="610196D6" w14:textId="77777777" w:rsidR="00B002DC" w:rsidRDefault="00000000">
      <w:pPr>
        <w:widowControl w:val="0"/>
        <w:ind w:firstLine="640"/>
        <w:rPr>
          <w:rFonts w:cs="仿宋_GB2312"/>
          <w:szCs w:val="32"/>
          <w:lang w:eastAsia="zh-CN"/>
        </w:rPr>
      </w:pPr>
      <w:proofErr w:type="gramStart"/>
      <w:r>
        <w:rPr>
          <w:rFonts w:cs="仿宋_GB2312" w:hint="eastAsia"/>
          <w:szCs w:val="32"/>
          <w:lang w:eastAsia="zh-CN"/>
        </w:rPr>
        <w:t>问卷中护眼</w:t>
      </w:r>
      <w:proofErr w:type="gramEnd"/>
      <w:r>
        <w:rPr>
          <w:rFonts w:cs="仿宋_GB2312" w:hint="eastAsia"/>
          <w:szCs w:val="32"/>
          <w:lang w:eastAsia="zh-CN"/>
        </w:rPr>
        <w:t>灯使用情况调查统计为</w:t>
      </w:r>
      <w:r>
        <w:rPr>
          <w:rFonts w:cs="仿宋_GB2312"/>
          <w:szCs w:val="32"/>
          <w:lang w:eastAsia="zh-CN"/>
        </w:rPr>
        <w:t>111</w:t>
      </w:r>
      <w:r>
        <w:rPr>
          <w:rFonts w:cs="仿宋_GB2312" w:hint="eastAsia"/>
          <w:szCs w:val="32"/>
          <w:lang w:eastAsia="zh-CN"/>
        </w:rPr>
        <w:t>人次；</w:t>
      </w:r>
      <w:proofErr w:type="gramStart"/>
      <w:r>
        <w:rPr>
          <w:rFonts w:cs="仿宋_GB2312" w:hint="eastAsia"/>
          <w:szCs w:val="32"/>
          <w:lang w:eastAsia="zh-CN"/>
        </w:rPr>
        <w:t>对护眼</w:t>
      </w:r>
      <w:proofErr w:type="gramEnd"/>
      <w:r>
        <w:rPr>
          <w:rFonts w:cs="仿宋_GB2312" w:hint="eastAsia"/>
          <w:szCs w:val="32"/>
          <w:lang w:eastAsia="zh-CN"/>
        </w:rPr>
        <w:t>灯使用情况满意以上的为</w:t>
      </w:r>
      <w:r>
        <w:rPr>
          <w:rFonts w:cs="仿宋_GB2312"/>
          <w:szCs w:val="32"/>
          <w:lang w:eastAsia="zh-CN"/>
        </w:rPr>
        <w:t>89</w:t>
      </w:r>
      <w:r>
        <w:rPr>
          <w:rFonts w:cs="仿宋_GB2312" w:hint="eastAsia"/>
          <w:szCs w:val="32"/>
          <w:lang w:eastAsia="zh-CN"/>
        </w:rPr>
        <w:t>人次，占比</w:t>
      </w:r>
      <w:r>
        <w:rPr>
          <w:rFonts w:cs="仿宋_GB2312"/>
          <w:szCs w:val="32"/>
          <w:lang w:eastAsia="zh-CN"/>
        </w:rPr>
        <w:t>80.18</w:t>
      </w:r>
      <w:r>
        <w:rPr>
          <w:rFonts w:cs="仿宋_GB2312" w:hint="eastAsia"/>
          <w:szCs w:val="32"/>
          <w:lang w:eastAsia="zh-CN"/>
        </w:rPr>
        <w:t>%。护眼灯使用情况调查结果见图3，满意度占比见图4。</w:t>
      </w:r>
    </w:p>
    <w:p w14:paraId="15048010" w14:textId="63872FBD" w:rsidR="00B002DC" w:rsidRPr="0026367A" w:rsidRDefault="00000000">
      <w:pPr>
        <w:widowControl w:val="0"/>
        <w:ind w:firstLineChars="0" w:firstLine="0"/>
        <w:rPr>
          <w:rFonts w:ascii="黑体" w:eastAsia="PMingLiU" w:hAnsi="黑体" w:cs="黑体"/>
          <w:color w:val="000000"/>
          <w:sz w:val="21"/>
          <w:szCs w:val="21"/>
          <w:lang w:eastAsia="zh-TW" w:bidi="zh-TW"/>
        </w:rPr>
      </w:pPr>
      <w:r>
        <w:rPr>
          <w:noProof/>
        </w:rPr>
        <w:drawing>
          <wp:inline distT="0" distB="0" distL="0" distR="0" wp14:anchorId="58200693" wp14:editId="5FA9160F">
            <wp:extent cx="2827655" cy="2057400"/>
            <wp:effectExtent l="0" t="0" r="0" b="0"/>
            <wp:docPr id="16530552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黑体" w:eastAsia="黑体" w:hAnsi="黑体" w:cs="黑体" w:hint="eastAsia"/>
          <w:color w:val="000000"/>
          <w:sz w:val="21"/>
          <w:szCs w:val="21"/>
          <w:lang w:val="zh-TW" w:eastAsia="zh-CN" w:bidi="zh-TW"/>
        </w:rPr>
        <w:t xml:space="preserve"> </w:t>
      </w:r>
      <w:r w:rsidR="0044209D">
        <w:rPr>
          <w:noProof/>
        </w:rPr>
        <w:drawing>
          <wp:inline distT="0" distB="0" distL="0" distR="0" wp14:anchorId="543F3FCC" wp14:editId="59EB2D41">
            <wp:extent cx="2370667" cy="2051050"/>
            <wp:effectExtent l="0" t="0" r="0" b="0"/>
            <wp:docPr id="296664985" name="图表 1">
              <a:extLst xmlns:a="http://schemas.openxmlformats.org/drawingml/2006/main">
                <a:ext uri="{FF2B5EF4-FFF2-40B4-BE49-F238E27FC236}">
                  <a16:creationId xmlns:a16="http://schemas.microsoft.com/office/drawing/2014/main" id="{549D4DC8-A58F-8CB6-7A70-0CF47D9E1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8B1A400" w14:textId="166C39C8" w:rsidR="00B002DC" w:rsidRDefault="00000000">
      <w:pPr>
        <w:widowControl w:val="0"/>
        <w:ind w:firstLineChars="400" w:firstLine="840"/>
        <w:rPr>
          <w:rFonts w:ascii="黑体" w:eastAsia="黑体" w:hAnsi="黑体" w:cs="黑体"/>
          <w:color w:val="000000"/>
          <w:sz w:val="21"/>
          <w:szCs w:val="21"/>
          <w:lang w:val="zh-TW" w:eastAsia="zh-CN" w:bidi="zh-TW"/>
        </w:rPr>
      </w:pPr>
      <w:r>
        <w:rPr>
          <w:rFonts w:ascii="黑体" w:eastAsia="黑体" w:hAnsi="黑体" w:cs="黑体" w:hint="eastAsia"/>
          <w:color w:val="000000"/>
          <w:sz w:val="21"/>
          <w:szCs w:val="21"/>
          <w:lang w:val="zh-TW" w:eastAsia="zh-TW" w:bidi="zh-TW"/>
        </w:rPr>
        <w:t>图3</w:t>
      </w:r>
      <w:r>
        <w:rPr>
          <w:rFonts w:ascii="黑体" w:eastAsia="黑体" w:hAnsi="黑体" w:cs="黑体" w:hint="eastAsia"/>
          <w:color w:val="000000"/>
          <w:sz w:val="21"/>
          <w:szCs w:val="21"/>
          <w:lang w:val="zh-TW" w:eastAsia="zh-CN" w:bidi="zh-TW"/>
        </w:rPr>
        <w:t xml:space="preserve"> 护眼灯使用情况</w:t>
      </w:r>
      <w:r>
        <w:rPr>
          <w:rFonts w:ascii="黑体" w:eastAsia="黑体" w:hAnsi="黑体" w:cs="黑体" w:hint="eastAsia"/>
          <w:color w:val="000000"/>
          <w:sz w:val="21"/>
          <w:szCs w:val="21"/>
          <w:lang w:val="zh-TW" w:eastAsia="zh-TW" w:bidi="zh-TW"/>
        </w:rPr>
        <w:t xml:space="preserve">调查结果     </w:t>
      </w:r>
      <w:r>
        <w:rPr>
          <w:rFonts w:ascii="黑体" w:eastAsia="PMingLiU" w:hAnsi="黑体" w:cs="黑体"/>
          <w:color w:val="000000"/>
          <w:sz w:val="21"/>
          <w:szCs w:val="21"/>
          <w:lang w:val="zh-TW" w:eastAsia="zh-TW" w:bidi="zh-TW"/>
        </w:rPr>
        <w:t xml:space="preserve">   </w:t>
      </w:r>
      <w:r>
        <w:rPr>
          <w:rFonts w:ascii="黑体" w:eastAsia="黑体" w:hAnsi="黑体" w:cs="黑体" w:hint="eastAsia"/>
          <w:color w:val="000000"/>
          <w:sz w:val="21"/>
          <w:szCs w:val="21"/>
          <w:lang w:val="zh-TW" w:eastAsia="zh-TW" w:bidi="zh-TW"/>
        </w:rPr>
        <w:t xml:space="preserve"> </w:t>
      </w:r>
      <w:r w:rsidR="0026367A">
        <w:rPr>
          <w:rFonts w:ascii="黑体" w:eastAsia="PMingLiU" w:hAnsi="黑体" w:cs="黑体"/>
          <w:color w:val="000000"/>
          <w:sz w:val="21"/>
          <w:szCs w:val="21"/>
          <w:lang w:val="zh-TW" w:eastAsia="zh-TW" w:bidi="zh-TW"/>
        </w:rPr>
        <w:t xml:space="preserve"> </w:t>
      </w:r>
      <w:r>
        <w:rPr>
          <w:rFonts w:ascii="黑体" w:eastAsia="PMingLiU" w:hAnsi="黑体" w:cs="黑体"/>
          <w:color w:val="000000"/>
          <w:sz w:val="21"/>
          <w:szCs w:val="21"/>
          <w:lang w:val="zh-TW" w:eastAsia="zh-TW" w:bidi="zh-TW"/>
        </w:rPr>
        <w:t xml:space="preserve"> </w:t>
      </w:r>
      <w:r>
        <w:rPr>
          <w:rFonts w:ascii="黑体" w:eastAsia="黑体" w:hAnsi="黑体" w:cs="黑体" w:hint="eastAsia"/>
          <w:color w:val="000000"/>
          <w:sz w:val="21"/>
          <w:szCs w:val="21"/>
          <w:lang w:val="zh-TW" w:eastAsia="zh-TW" w:bidi="zh-TW"/>
        </w:rPr>
        <w:t>图4</w:t>
      </w:r>
      <w:r>
        <w:rPr>
          <w:rFonts w:ascii="黑体" w:eastAsia="黑体" w:hAnsi="黑体" w:cs="黑体" w:hint="eastAsia"/>
          <w:color w:val="000000"/>
          <w:sz w:val="21"/>
          <w:szCs w:val="21"/>
          <w:lang w:val="zh-TW" w:eastAsia="zh-CN" w:bidi="zh-TW"/>
        </w:rPr>
        <w:t xml:space="preserve"> </w:t>
      </w:r>
      <w:r>
        <w:rPr>
          <w:rFonts w:ascii="黑体" w:eastAsia="黑体" w:hAnsi="黑体" w:cs="黑体" w:hint="eastAsia"/>
          <w:color w:val="000000"/>
          <w:sz w:val="21"/>
          <w:szCs w:val="21"/>
          <w:lang w:val="zh-TW" w:eastAsia="zh-TW" w:bidi="zh-TW"/>
        </w:rPr>
        <w:t>护眼灯使用情况满意度比例</w:t>
      </w:r>
    </w:p>
    <w:p w14:paraId="01ED8B11"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（三）笔记本电脑使用情况满意度</w:t>
      </w:r>
    </w:p>
    <w:p w14:paraId="10FCB058" w14:textId="77777777" w:rsidR="00B002DC" w:rsidRDefault="00000000">
      <w:pPr>
        <w:widowControl w:val="0"/>
        <w:ind w:firstLine="640"/>
        <w:rPr>
          <w:rFonts w:cs="仿宋_GB2312"/>
          <w:szCs w:val="32"/>
          <w:lang w:eastAsia="zh-CN"/>
        </w:rPr>
      </w:pPr>
      <w:r>
        <w:rPr>
          <w:rFonts w:cs="仿宋_GB2312" w:hint="eastAsia"/>
          <w:szCs w:val="32"/>
          <w:lang w:eastAsia="zh-CN"/>
        </w:rPr>
        <w:t>问卷中笔记本电脑使用情况调查统计为</w:t>
      </w:r>
      <w:r>
        <w:rPr>
          <w:rFonts w:cs="仿宋_GB2312"/>
          <w:szCs w:val="32"/>
          <w:lang w:eastAsia="zh-CN"/>
        </w:rPr>
        <w:t>82</w:t>
      </w:r>
      <w:r>
        <w:rPr>
          <w:rFonts w:cs="仿宋_GB2312" w:hint="eastAsia"/>
          <w:szCs w:val="32"/>
          <w:lang w:eastAsia="zh-CN"/>
        </w:rPr>
        <w:t>人次；对笔记本电脑使用情况满意以上的为</w:t>
      </w:r>
      <w:r>
        <w:rPr>
          <w:rFonts w:cs="仿宋_GB2312"/>
          <w:szCs w:val="32"/>
          <w:lang w:eastAsia="zh-CN"/>
        </w:rPr>
        <w:t>56</w:t>
      </w:r>
      <w:r>
        <w:rPr>
          <w:rFonts w:cs="仿宋_GB2312" w:hint="eastAsia"/>
          <w:szCs w:val="32"/>
          <w:lang w:eastAsia="zh-CN"/>
        </w:rPr>
        <w:t>人次，占比</w:t>
      </w:r>
      <w:r>
        <w:rPr>
          <w:rFonts w:cs="仿宋_GB2312"/>
          <w:szCs w:val="32"/>
          <w:lang w:eastAsia="zh-CN"/>
        </w:rPr>
        <w:t>68.29</w:t>
      </w:r>
      <w:r>
        <w:rPr>
          <w:rFonts w:cs="仿宋_GB2312" w:hint="eastAsia"/>
          <w:szCs w:val="32"/>
          <w:lang w:eastAsia="zh-CN"/>
        </w:rPr>
        <w:t>%。笔</w:t>
      </w:r>
      <w:r>
        <w:rPr>
          <w:rFonts w:cs="仿宋_GB2312" w:hint="eastAsia"/>
          <w:szCs w:val="32"/>
          <w:lang w:eastAsia="zh-CN"/>
        </w:rPr>
        <w:lastRenderedPageBreak/>
        <w:t>记本电脑使用情况调查结果见图5，满意度占比见图6。</w:t>
      </w:r>
    </w:p>
    <w:p w14:paraId="4905D70B" w14:textId="5298A1E4" w:rsidR="00B002DC" w:rsidRDefault="00000000">
      <w:pPr>
        <w:widowControl w:val="0"/>
        <w:ind w:left="320" w:hangingChars="100" w:hanging="320"/>
        <w:rPr>
          <w:lang w:eastAsia="zh-CN"/>
        </w:rPr>
      </w:pPr>
      <w:r>
        <w:rPr>
          <w:noProof/>
        </w:rPr>
        <w:drawing>
          <wp:inline distT="0" distB="0" distL="0" distR="0" wp14:anchorId="6C9D7A43" wp14:editId="706840E4">
            <wp:extent cx="2853055" cy="2014855"/>
            <wp:effectExtent l="0" t="0" r="0" b="0"/>
            <wp:docPr id="136317983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仿宋_GB2312" w:eastAsia="仿宋_GB2312" w:cs="宋体" w:hint="eastAsia"/>
          <w:sz w:val="30"/>
          <w:szCs w:val="30"/>
          <w:lang w:eastAsia="zh-CN"/>
        </w:rPr>
        <w:t xml:space="preserve"> </w:t>
      </w:r>
      <w:r w:rsidR="0026367A">
        <w:rPr>
          <w:noProof/>
        </w:rPr>
        <w:drawing>
          <wp:inline distT="0" distB="0" distL="0" distR="0" wp14:anchorId="4487990B" wp14:editId="4A2AE46B">
            <wp:extent cx="2311400" cy="2008928"/>
            <wp:effectExtent l="0" t="0" r="0" b="0"/>
            <wp:docPr id="1291067119" name="图表 1">
              <a:extLst xmlns:a="http://schemas.openxmlformats.org/drawingml/2006/main">
                <a:ext uri="{FF2B5EF4-FFF2-40B4-BE49-F238E27FC236}">
                  <a16:creationId xmlns:a16="http://schemas.microsoft.com/office/drawing/2014/main" id="{5E90DC97-8D05-685F-EDF5-FDDC69A82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179EE3" w14:textId="77777777" w:rsidR="00B002DC" w:rsidRDefault="00000000">
      <w:pPr>
        <w:widowControl w:val="0"/>
        <w:ind w:leftChars="100" w:left="320" w:firstLineChars="0" w:firstLine="0"/>
        <w:rPr>
          <w:rFonts w:ascii="仿宋_GB2312" w:eastAsia="仿宋_GB2312" w:cs="宋体"/>
          <w:sz w:val="30"/>
          <w:szCs w:val="30"/>
          <w:lang w:eastAsia="zh-CN"/>
        </w:rPr>
      </w:pPr>
      <w:r>
        <w:rPr>
          <w:rFonts w:ascii="黑体" w:eastAsia="黑体" w:hAnsi="黑体" w:cs="黑体" w:hint="eastAsia"/>
          <w:color w:val="000000"/>
          <w:sz w:val="21"/>
          <w:szCs w:val="21"/>
          <w:lang w:val="zh-TW" w:eastAsia="zh-TW" w:bidi="zh-TW"/>
        </w:rPr>
        <w:t>图5</w:t>
      </w:r>
      <w:r>
        <w:rPr>
          <w:rFonts w:ascii="黑体" w:eastAsia="黑体" w:hAnsi="黑体" w:cs="黑体" w:hint="eastAsia"/>
          <w:color w:val="000000"/>
          <w:sz w:val="21"/>
          <w:szCs w:val="21"/>
          <w:lang w:val="zh-TW" w:eastAsia="zh-CN" w:bidi="zh-TW"/>
        </w:rPr>
        <w:t xml:space="preserve"> 笔记本电脑使用情况</w:t>
      </w:r>
      <w:r>
        <w:rPr>
          <w:rFonts w:ascii="黑体" w:eastAsia="黑体" w:hAnsi="黑体" w:cs="黑体" w:hint="eastAsia"/>
          <w:color w:val="000000"/>
          <w:sz w:val="21"/>
          <w:szCs w:val="21"/>
          <w:lang w:val="zh-TW" w:eastAsia="zh-TW" w:bidi="zh-TW"/>
        </w:rPr>
        <w:t xml:space="preserve">调查结果           </w:t>
      </w:r>
      <w:r>
        <w:rPr>
          <w:rFonts w:ascii="黑体" w:eastAsia="PMingLiU" w:hAnsi="黑体" w:cs="黑体"/>
          <w:color w:val="000000"/>
          <w:sz w:val="21"/>
          <w:szCs w:val="21"/>
          <w:lang w:val="zh-TW" w:eastAsia="zh-TW" w:bidi="zh-TW"/>
        </w:rPr>
        <w:t xml:space="preserve"> </w:t>
      </w:r>
      <w:r>
        <w:rPr>
          <w:rFonts w:ascii="黑体" w:eastAsia="黑体" w:hAnsi="黑体" w:cs="黑体" w:hint="eastAsia"/>
          <w:color w:val="000000"/>
          <w:sz w:val="21"/>
          <w:szCs w:val="21"/>
          <w:lang w:val="zh-TW" w:eastAsia="zh-TW" w:bidi="zh-TW"/>
        </w:rPr>
        <w:t xml:space="preserve">图6 </w:t>
      </w:r>
      <w:r>
        <w:rPr>
          <w:rFonts w:ascii="黑体" w:eastAsia="黑体" w:hAnsi="黑体" w:cs="黑体" w:hint="eastAsia"/>
          <w:color w:val="000000"/>
          <w:sz w:val="21"/>
          <w:szCs w:val="21"/>
          <w:lang w:val="zh-TW" w:eastAsia="zh-CN" w:bidi="zh-TW"/>
        </w:rPr>
        <w:t>笔记本电脑使用情况</w:t>
      </w:r>
      <w:r>
        <w:rPr>
          <w:rFonts w:ascii="黑体" w:eastAsia="黑体" w:hAnsi="黑体" w:cs="黑体" w:hint="eastAsia"/>
          <w:color w:val="000000"/>
          <w:sz w:val="21"/>
          <w:szCs w:val="21"/>
          <w:lang w:val="zh-TW" w:eastAsia="zh-TW" w:bidi="zh-TW"/>
        </w:rPr>
        <w:t>满意度比例</w:t>
      </w:r>
    </w:p>
    <w:p w14:paraId="25370E6F"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（四）台式电脑使用情况满意度</w:t>
      </w:r>
    </w:p>
    <w:p w14:paraId="4C3172FE" w14:textId="77777777" w:rsidR="00B002DC" w:rsidRDefault="00000000">
      <w:pPr>
        <w:widowControl w:val="0"/>
        <w:ind w:firstLine="640"/>
        <w:rPr>
          <w:rFonts w:cs="仿宋_GB2312"/>
          <w:szCs w:val="32"/>
          <w:lang w:eastAsia="zh-CN"/>
        </w:rPr>
      </w:pPr>
      <w:r>
        <w:rPr>
          <w:rFonts w:cs="仿宋_GB2312" w:hint="eastAsia"/>
          <w:szCs w:val="32"/>
          <w:lang w:eastAsia="zh-CN"/>
        </w:rPr>
        <w:t>问卷</w:t>
      </w:r>
      <w:proofErr w:type="gramStart"/>
      <w:r>
        <w:rPr>
          <w:rFonts w:cs="仿宋_GB2312" w:hint="eastAsia"/>
          <w:szCs w:val="32"/>
          <w:lang w:eastAsia="zh-CN"/>
        </w:rPr>
        <w:t>中项目</w:t>
      </w:r>
      <w:proofErr w:type="gramEnd"/>
      <w:r>
        <w:rPr>
          <w:rFonts w:cs="仿宋_GB2312" w:hint="eastAsia"/>
          <w:szCs w:val="32"/>
          <w:lang w:eastAsia="zh-CN"/>
        </w:rPr>
        <w:t>台式电脑使用情况调查统计为</w:t>
      </w:r>
      <w:r>
        <w:rPr>
          <w:rFonts w:cs="仿宋_GB2312"/>
          <w:szCs w:val="32"/>
          <w:lang w:eastAsia="zh-CN"/>
        </w:rPr>
        <w:t>111</w:t>
      </w:r>
      <w:r>
        <w:rPr>
          <w:rFonts w:cs="仿宋_GB2312" w:hint="eastAsia"/>
          <w:szCs w:val="32"/>
          <w:lang w:eastAsia="zh-CN"/>
        </w:rPr>
        <w:t>人次；对项目台式电脑使用情况满意以上的为</w:t>
      </w:r>
      <w:r>
        <w:rPr>
          <w:rFonts w:cs="仿宋_GB2312"/>
          <w:szCs w:val="32"/>
          <w:lang w:eastAsia="zh-CN"/>
        </w:rPr>
        <w:t>83</w:t>
      </w:r>
      <w:r>
        <w:rPr>
          <w:rFonts w:cs="仿宋_GB2312" w:hint="eastAsia"/>
          <w:szCs w:val="32"/>
          <w:lang w:eastAsia="zh-CN"/>
        </w:rPr>
        <w:t>人次，占比</w:t>
      </w:r>
      <w:r>
        <w:rPr>
          <w:rFonts w:cs="仿宋_GB2312"/>
          <w:szCs w:val="32"/>
          <w:lang w:eastAsia="zh-CN"/>
        </w:rPr>
        <w:t>74.77</w:t>
      </w:r>
      <w:r>
        <w:rPr>
          <w:rFonts w:cs="仿宋_GB2312" w:hint="eastAsia"/>
          <w:szCs w:val="32"/>
          <w:lang w:eastAsia="zh-CN"/>
        </w:rPr>
        <w:t>%。项目台式电脑使用情况调查结果见图7，满意度占比见图8。</w:t>
      </w:r>
    </w:p>
    <w:p w14:paraId="20156A5E" w14:textId="76C4ED50" w:rsidR="00B002DC" w:rsidRDefault="00000000">
      <w:pPr>
        <w:widowControl w:val="0"/>
        <w:ind w:firstLineChars="0" w:firstLine="0"/>
        <w:rPr>
          <w:rFonts w:ascii="仿宋_GB2312" w:eastAsia="仿宋_GB2312" w:cs="宋体"/>
          <w:sz w:val="30"/>
          <w:szCs w:val="30"/>
          <w:lang w:eastAsia="zh-CN"/>
        </w:rPr>
      </w:pPr>
      <w:r>
        <w:rPr>
          <w:noProof/>
        </w:rPr>
        <w:drawing>
          <wp:inline distT="0" distB="0" distL="0" distR="0" wp14:anchorId="76A4BB25" wp14:editId="28AC6477">
            <wp:extent cx="2853055" cy="2082800"/>
            <wp:effectExtent l="0" t="0" r="0" b="0"/>
            <wp:docPr id="29306058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仿宋_GB2312" w:eastAsia="仿宋_GB2312" w:cs="宋体" w:hint="eastAsia"/>
          <w:sz w:val="30"/>
          <w:szCs w:val="30"/>
          <w:lang w:eastAsia="zh-CN"/>
        </w:rPr>
        <w:t xml:space="preserve"> </w:t>
      </w:r>
      <w:r w:rsidR="0026367A">
        <w:rPr>
          <w:noProof/>
        </w:rPr>
        <w:drawing>
          <wp:inline distT="0" distB="0" distL="0" distR="0" wp14:anchorId="7BD0FB23" wp14:editId="621CEE38">
            <wp:extent cx="2311400" cy="2076450"/>
            <wp:effectExtent l="0" t="0" r="0" b="0"/>
            <wp:docPr id="849010021" name="图表 1">
              <a:extLst xmlns:a="http://schemas.openxmlformats.org/drawingml/2006/main">
                <a:ext uri="{FF2B5EF4-FFF2-40B4-BE49-F238E27FC236}">
                  <a16:creationId xmlns:a16="http://schemas.microsoft.com/office/drawing/2014/main" id="{7B9E221D-E489-58C6-49A3-19634D88FA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9E67CB" w14:textId="77777777" w:rsidR="00B002DC" w:rsidRDefault="00000000">
      <w:pPr>
        <w:widowControl w:val="0"/>
        <w:spacing w:line="360" w:lineRule="exact"/>
        <w:ind w:firstLineChars="309" w:firstLine="649"/>
        <w:rPr>
          <w:rFonts w:ascii="黑体" w:eastAsia="黑体" w:hAnsi="黑体" w:cs="黑体"/>
          <w:color w:val="000000"/>
          <w:sz w:val="21"/>
          <w:szCs w:val="21"/>
          <w:lang w:val="zh-TW" w:eastAsia="zh-TW" w:bidi="zh-TW"/>
        </w:rPr>
      </w:pPr>
      <w:r>
        <w:rPr>
          <w:rFonts w:ascii="黑体" w:eastAsia="黑体" w:hAnsi="黑体" w:cs="黑体" w:hint="eastAsia"/>
          <w:color w:val="000000"/>
          <w:sz w:val="21"/>
          <w:szCs w:val="21"/>
          <w:lang w:val="zh-TW" w:eastAsia="zh-TW" w:bidi="zh-TW"/>
        </w:rPr>
        <w:t>图</w:t>
      </w:r>
      <w:r>
        <w:rPr>
          <w:rFonts w:ascii="黑体" w:eastAsia="黑体" w:hAnsi="黑体" w:cs="黑体" w:hint="eastAsia"/>
          <w:color w:val="000000"/>
          <w:sz w:val="21"/>
          <w:szCs w:val="21"/>
          <w:lang w:val="zh-TW" w:eastAsia="zh-CN" w:bidi="zh-TW"/>
        </w:rPr>
        <w:t>7</w:t>
      </w:r>
      <w:r>
        <w:rPr>
          <w:rFonts w:ascii="黑体" w:eastAsia="黑体" w:hAnsi="黑体" w:cs="黑体" w:hint="eastAsia"/>
          <w:color w:val="000000"/>
          <w:sz w:val="21"/>
          <w:szCs w:val="21"/>
          <w:lang w:val="zh-TW" w:eastAsia="zh-TW" w:bidi="zh-TW"/>
        </w:rPr>
        <w:t xml:space="preserve"> 台式电脑使用情况调查结果           图</w:t>
      </w:r>
      <w:r>
        <w:rPr>
          <w:rFonts w:ascii="黑体" w:eastAsia="黑体" w:hAnsi="黑体" w:cs="黑体" w:hint="eastAsia"/>
          <w:color w:val="000000"/>
          <w:sz w:val="21"/>
          <w:szCs w:val="21"/>
          <w:lang w:val="zh-TW" w:eastAsia="zh-CN" w:bidi="zh-TW"/>
        </w:rPr>
        <w:t>8</w:t>
      </w:r>
      <w:r>
        <w:rPr>
          <w:rFonts w:ascii="黑体" w:eastAsia="黑体" w:hAnsi="黑体" w:cs="黑体" w:hint="eastAsia"/>
          <w:color w:val="000000"/>
          <w:sz w:val="21"/>
          <w:szCs w:val="21"/>
          <w:lang w:val="zh-TW" w:eastAsia="zh-TW" w:bidi="zh-TW"/>
        </w:rPr>
        <w:t xml:space="preserve"> 台式电脑使用情况满意度比例</w:t>
      </w:r>
    </w:p>
    <w:p w14:paraId="0800DA2D"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（五）教学设施条件情况满意度</w:t>
      </w:r>
    </w:p>
    <w:p w14:paraId="23BE948A" w14:textId="77777777" w:rsidR="00B002DC" w:rsidRDefault="00000000">
      <w:pPr>
        <w:widowControl w:val="0"/>
        <w:ind w:firstLine="640"/>
        <w:rPr>
          <w:rFonts w:cs="仿宋_GB2312"/>
          <w:szCs w:val="32"/>
          <w:lang w:eastAsia="zh-CN"/>
        </w:rPr>
      </w:pPr>
      <w:r>
        <w:rPr>
          <w:rFonts w:cs="仿宋_GB2312" w:hint="eastAsia"/>
          <w:szCs w:val="32"/>
          <w:lang w:eastAsia="zh-CN"/>
        </w:rPr>
        <w:t>问卷</w:t>
      </w:r>
      <w:proofErr w:type="gramStart"/>
      <w:r>
        <w:rPr>
          <w:rFonts w:cs="仿宋_GB2312" w:hint="eastAsia"/>
          <w:szCs w:val="32"/>
          <w:lang w:eastAsia="zh-CN"/>
        </w:rPr>
        <w:t>中项目</w:t>
      </w:r>
      <w:proofErr w:type="gramEnd"/>
      <w:r>
        <w:rPr>
          <w:rFonts w:cs="仿宋_GB2312" w:hint="eastAsia"/>
          <w:szCs w:val="32"/>
          <w:lang w:eastAsia="zh-CN"/>
        </w:rPr>
        <w:t>教学设施条件调查统计为</w:t>
      </w:r>
      <w:r>
        <w:rPr>
          <w:rFonts w:cs="仿宋_GB2312"/>
          <w:szCs w:val="32"/>
          <w:lang w:eastAsia="zh-CN"/>
        </w:rPr>
        <w:t>111</w:t>
      </w:r>
      <w:r>
        <w:rPr>
          <w:rFonts w:cs="仿宋_GB2312" w:hint="eastAsia"/>
          <w:szCs w:val="32"/>
          <w:lang w:eastAsia="zh-CN"/>
        </w:rPr>
        <w:t>人次；对项目教学设施条件满意以上的为</w:t>
      </w:r>
      <w:r>
        <w:rPr>
          <w:rFonts w:cs="仿宋_GB2312"/>
          <w:szCs w:val="32"/>
          <w:lang w:eastAsia="zh-CN"/>
        </w:rPr>
        <w:t>99</w:t>
      </w:r>
      <w:r>
        <w:rPr>
          <w:rFonts w:cs="仿宋_GB2312" w:hint="eastAsia"/>
          <w:szCs w:val="32"/>
          <w:lang w:eastAsia="zh-CN"/>
        </w:rPr>
        <w:t>人次，占比</w:t>
      </w:r>
      <w:r>
        <w:rPr>
          <w:rFonts w:cs="仿宋_GB2312"/>
          <w:szCs w:val="32"/>
          <w:lang w:eastAsia="zh-CN"/>
        </w:rPr>
        <w:t>89.19</w:t>
      </w:r>
      <w:r>
        <w:rPr>
          <w:rFonts w:cs="仿宋_GB2312" w:hint="eastAsia"/>
          <w:szCs w:val="32"/>
          <w:lang w:eastAsia="zh-CN"/>
        </w:rPr>
        <w:t>%。项目教学设施条件调查结果见图</w:t>
      </w:r>
      <w:r>
        <w:rPr>
          <w:rFonts w:cs="仿宋_GB2312"/>
          <w:szCs w:val="32"/>
          <w:lang w:eastAsia="zh-CN"/>
        </w:rPr>
        <w:t>9</w:t>
      </w:r>
      <w:r>
        <w:rPr>
          <w:rFonts w:cs="仿宋_GB2312" w:hint="eastAsia"/>
          <w:szCs w:val="32"/>
          <w:lang w:eastAsia="zh-CN"/>
        </w:rPr>
        <w:t>，满意度占比见图</w:t>
      </w:r>
      <w:r>
        <w:rPr>
          <w:rFonts w:cs="仿宋_GB2312"/>
          <w:szCs w:val="32"/>
          <w:lang w:eastAsia="zh-CN"/>
        </w:rPr>
        <w:t>10</w:t>
      </w:r>
      <w:r>
        <w:rPr>
          <w:rFonts w:cs="仿宋_GB2312" w:hint="eastAsia"/>
          <w:szCs w:val="32"/>
          <w:lang w:eastAsia="zh-CN"/>
        </w:rPr>
        <w:t>。</w:t>
      </w:r>
    </w:p>
    <w:p w14:paraId="615541B4" w14:textId="0CEC4727" w:rsidR="00B002DC" w:rsidRDefault="00000000">
      <w:pPr>
        <w:widowControl w:val="0"/>
        <w:ind w:firstLineChars="0" w:firstLine="0"/>
        <w:rPr>
          <w:rFonts w:ascii="仿宋_GB2312" w:eastAsia="仿宋_GB2312" w:cs="宋体"/>
          <w:sz w:val="30"/>
          <w:szCs w:val="30"/>
          <w:lang w:eastAsia="zh-CN"/>
        </w:rPr>
      </w:pPr>
      <w:r>
        <w:rPr>
          <w:noProof/>
        </w:rPr>
        <w:lastRenderedPageBreak/>
        <w:drawing>
          <wp:inline distT="0" distB="0" distL="0" distR="0" wp14:anchorId="516536D8" wp14:editId="32F5DD21">
            <wp:extent cx="2689860" cy="2006600"/>
            <wp:effectExtent l="0" t="0" r="0" b="0"/>
            <wp:docPr id="133816397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仿宋_GB2312" w:eastAsia="仿宋_GB2312" w:cs="宋体" w:hint="eastAsia"/>
          <w:sz w:val="30"/>
          <w:szCs w:val="30"/>
          <w:lang w:eastAsia="zh-CN"/>
        </w:rPr>
        <w:t xml:space="preserve"> </w:t>
      </w:r>
      <w:r w:rsidR="0026367A">
        <w:rPr>
          <w:noProof/>
        </w:rPr>
        <w:drawing>
          <wp:inline distT="0" distB="0" distL="0" distR="0" wp14:anchorId="5F7266E7" wp14:editId="2CA7C9F4">
            <wp:extent cx="2252134" cy="2000250"/>
            <wp:effectExtent l="0" t="0" r="0" b="0"/>
            <wp:docPr id="1135811929" name="图表 1">
              <a:extLst xmlns:a="http://schemas.openxmlformats.org/drawingml/2006/main">
                <a:ext uri="{FF2B5EF4-FFF2-40B4-BE49-F238E27FC236}">
                  <a16:creationId xmlns:a16="http://schemas.microsoft.com/office/drawing/2014/main" id="{3E8F90B0-6C5B-2273-2A92-D6CCBB790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C692D9" w14:textId="77777777" w:rsidR="00B002DC" w:rsidRDefault="00000000">
      <w:pPr>
        <w:widowControl w:val="0"/>
        <w:spacing w:line="360" w:lineRule="exact"/>
        <w:ind w:firstLineChars="309" w:firstLine="649"/>
        <w:rPr>
          <w:rFonts w:ascii="黑体" w:eastAsia="黑体" w:hAnsi="黑体" w:cs="黑体"/>
          <w:color w:val="000000"/>
          <w:sz w:val="21"/>
          <w:szCs w:val="21"/>
          <w:lang w:val="zh-TW" w:eastAsia="zh-TW" w:bidi="zh-TW"/>
        </w:rPr>
      </w:pPr>
      <w:r>
        <w:rPr>
          <w:rFonts w:ascii="黑体" w:eastAsia="黑体" w:hAnsi="黑体" w:cs="黑体" w:hint="eastAsia"/>
          <w:color w:val="000000"/>
          <w:sz w:val="21"/>
          <w:szCs w:val="21"/>
          <w:lang w:val="zh-TW" w:eastAsia="zh-TW" w:bidi="zh-TW"/>
        </w:rPr>
        <w:t>图</w:t>
      </w:r>
      <w:r>
        <w:rPr>
          <w:rFonts w:ascii="黑体" w:eastAsia="PMingLiU" w:hAnsi="黑体" w:cs="黑体"/>
          <w:color w:val="000000"/>
          <w:sz w:val="21"/>
          <w:szCs w:val="21"/>
          <w:lang w:val="zh-TW" w:eastAsia="zh-TW" w:bidi="zh-TW"/>
        </w:rPr>
        <w:t>9</w:t>
      </w:r>
      <w:r>
        <w:rPr>
          <w:rFonts w:ascii="黑体" w:eastAsia="黑体" w:hAnsi="黑体" w:cs="黑体" w:hint="eastAsia"/>
          <w:color w:val="000000"/>
          <w:sz w:val="21"/>
          <w:szCs w:val="21"/>
          <w:lang w:val="zh-TW" w:eastAsia="zh-TW" w:bidi="zh-TW"/>
        </w:rPr>
        <w:t xml:space="preserve"> </w:t>
      </w:r>
      <w:r>
        <w:rPr>
          <w:rFonts w:ascii="黑体" w:eastAsia="黑体" w:hAnsi="黑体" w:cs="黑体" w:hint="eastAsia"/>
          <w:bCs/>
          <w:color w:val="000000"/>
          <w:sz w:val="21"/>
          <w:szCs w:val="21"/>
          <w:lang w:eastAsia="zh-TW" w:bidi="zh-TW"/>
        </w:rPr>
        <w:t>教学设施条件</w:t>
      </w:r>
      <w:r>
        <w:rPr>
          <w:rFonts w:ascii="黑体" w:eastAsia="黑体" w:hAnsi="黑体" w:cs="黑体" w:hint="eastAsia"/>
          <w:color w:val="000000"/>
          <w:sz w:val="21"/>
          <w:szCs w:val="21"/>
          <w:lang w:val="zh-TW" w:eastAsia="zh-TW" w:bidi="zh-TW"/>
        </w:rPr>
        <w:t>调查结果             图</w:t>
      </w:r>
      <w:r>
        <w:rPr>
          <w:rFonts w:ascii="黑体" w:eastAsia="PMingLiU" w:hAnsi="黑体" w:cs="黑体"/>
          <w:color w:val="000000"/>
          <w:sz w:val="21"/>
          <w:szCs w:val="21"/>
          <w:lang w:val="zh-TW" w:eastAsia="zh-TW" w:bidi="zh-TW"/>
        </w:rPr>
        <w:t>10</w:t>
      </w:r>
      <w:r>
        <w:rPr>
          <w:rFonts w:ascii="黑体" w:eastAsia="黑体" w:hAnsi="黑体" w:cs="黑体" w:hint="eastAsia"/>
          <w:color w:val="000000"/>
          <w:sz w:val="21"/>
          <w:szCs w:val="21"/>
          <w:lang w:val="zh-TW" w:eastAsia="zh-TW" w:bidi="zh-TW"/>
        </w:rPr>
        <w:t xml:space="preserve"> 教学设施条件满意度比例</w:t>
      </w:r>
    </w:p>
    <w:p w14:paraId="42FC5D5B"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（六）教学资源情况满意度</w:t>
      </w:r>
    </w:p>
    <w:p w14:paraId="669653AF" w14:textId="77777777" w:rsidR="00B002DC" w:rsidRDefault="00000000">
      <w:pPr>
        <w:widowControl w:val="0"/>
        <w:ind w:firstLine="640"/>
        <w:rPr>
          <w:rFonts w:cs="仿宋_GB2312"/>
          <w:szCs w:val="32"/>
          <w:lang w:eastAsia="zh-CN"/>
        </w:rPr>
      </w:pPr>
      <w:r>
        <w:rPr>
          <w:rFonts w:cs="仿宋_GB2312" w:hint="eastAsia"/>
          <w:szCs w:val="32"/>
          <w:lang w:eastAsia="zh-CN"/>
        </w:rPr>
        <w:t>问卷</w:t>
      </w:r>
      <w:proofErr w:type="gramStart"/>
      <w:r>
        <w:rPr>
          <w:rFonts w:cs="仿宋_GB2312" w:hint="eastAsia"/>
          <w:szCs w:val="32"/>
          <w:lang w:eastAsia="zh-CN"/>
        </w:rPr>
        <w:t>中项目</w:t>
      </w:r>
      <w:proofErr w:type="gramEnd"/>
      <w:r>
        <w:rPr>
          <w:rFonts w:cs="仿宋_GB2312" w:hint="eastAsia"/>
          <w:szCs w:val="32"/>
          <w:lang w:eastAsia="zh-CN"/>
        </w:rPr>
        <w:t>教学资源情况调查统计为</w:t>
      </w:r>
      <w:r>
        <w:rPr>
          <w:rFonts w:cs="仿宋_GB2312"/>
          <w:szCs w:val="32"/>
          <w:lang w:eastAsia="zh-CN"/>
        </w:rPr>
        <w:t>111</w:t>
      </w:r>
      <w:r>
        <w:rPr>
          <w:rFonts w:cs="仿宋_GB2312" w:hint="eastAsia"/>
          <w:szCs w:val="32"/>
          <w:lang w:eastAsia="zh-CN"/>
        </w:rPr>
        <w:t>人次；对项目教学资源情况满意以上的为</w:t>
      </w:r>
      <w:r>
        <w:rPr>
          <w:rFonts w:cs="仿宋_GB2312"/>
          <w:szCs w:val="32"/>
          <w:lang w:eastAsia="zh-CN"/>
        </w:rPr>
        <w:t>103</w:t>
      </w:r>
      <w:r>
        <w:rPr>
          <w:rFonts w:cs="仿宋_GB2312" w:hint="eastAsia"/>
          <w:szCs w:val="32"/>
          <w:lang w:eastAsia="zh-CN"/>
        </w:rPr>
        <w:t>人次，占比</w:t>
      </w:r>
      <w:r>
        <w:rPr>
          <w:rFonts w:cs="仿宋_GB2312"/>
          <w:szCs w:val="32"/>
          <w:lang w:eastAsia="zh-CN"/>
        </w:rPr>
        <w:t>92.79</w:t>
      </w:r>
      <w:r>
        <w:rPr>
          <w:rFonts w:cs="仿宋_GB2312" w:hint="eastAsia"/>
          <w:szCs w:val="32"/>
          <w:lang w:eastAsia="zh-CN"/>
        </w:rPr>
        <w:t>%。项目教学资源情况调查结果见图</w:t>
      </w:r>
      <w:r>
        <w:rPr>
          <w:rFonts w:cs="仿宋_GB2312"/>
          <w:szCs w:val="32"/>
          <w:lang w:eastAsia="zh-CN"/>
        </w:rPr>
        <w:t>11</w:t>
      </w:r>
      <w:r>
        <w:rPr>
          <w:rFonts w:cs="仿宋_GB2312" w:hint="eastAsia"/>
          <w:szCs w:val="32"/>
          <w:lang w:eastAsia="zh-CN"/>
        </w:rPr>
        <w:t>，满意度占比见图</w:t>
      </w:r>
      <w:r>
        <w:rPr>
          <w:rFonts w:cs="仿宋_GB2312"/>
          <w:szCs w:val="32"/>
          <w:lang w:eastAsia="zh-CN"/>
        </w:rPr>
        <w:t>12</w:t>
      </w:r>
      <w:r>
        <w:rPr>
          <w:rFonts w:cs="仿宋_GB2312" w:hint="eastAsia"/>
          <w:szCs w:val="32"/>
          <w:lang w:eastAsia="zh-CN"/>
        </w:rPr>
        <w:t>。</w:t>
      </w:r>
    </w:p>
    <w:p w14:paraId="3015426F" w14:textId="521683AF" w:rsidR="00B002DC" w:rsidRPr="0026367A" w:rsidRDefault="00000000">
      <w:pPr>
        <w:widowControl w:val="0"/>
        <w:ind w:left="1280" w:hangingChars="400" w:hanging="1280"/>
        <w:rPr>
          <w:rFonts w:ascii="黑体" w:eastAsiaTheme="minorEastAsia" w:hAnsi="黑体" w:cs="黑体"/>
          <w:color w:val="000000"/>
          <w:sz w:val="21"/>
          <w:szCs w:val="21"/>
          <w:lang w:eastAsia="zh-CN" w:bidi="zh-TW"/>
        </w:rPr>
      </w:pPr>
      <w:r>
        <w:rPr>
          <w:noProof/>
        </w:rPr>
        <w:drawing>
          <wp:inline distT="0" distB="0" distL="0" distR="0" wp14:anchorId="67A5A598" wp14:editId="58CE9CD9">
            <wp:extent cx="2785110" cy="2108200"/>
            <wp:effectExtent l="0" t="0" r="0" b="0"/>
            <wp:docPr id="37052362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黑体" w:eastAsiaTheme="minorEastAsia" w:hAnsi="黑体" w:cs="黑体" w:hint="eastAsia"/>
          <w:color w:val="000000"/>
          <w:sz w:val="21"/>
          <w:szCs w:val="21"/>
          <w:lang w:val="zh-TW" w:eastAsia="zh-CN" w:bidi="zh-TW"/>
        </w:rPr>
        <w:t xml:space="preserve"> </w:t>
      </w:r>
      <w:r w:rsidR="0026367A">
        <w:rPr>
          <w:noProof/>
        </w:rPr>
        <w:drawing>
          <wp:inline distT="0" distB="0" distL="0" distR="0" wp14:anchorId="44C6B67A" wp14:editId="19144DC0">
            <wp:extent cx="2379133" cy="2101850"/>
            <wp:effectExtent l="0" t="0" r="0" b="0"/>
            <wp:docPr id="810449440" name="图表 1">
              <a:extLst xmlns:a="http://schemas.openxmlformats.org/drawingml/2006/main">
                <a:ext uri="{FF2B5EF4-FFF2-40B4-BE49-F238E27FC236}">
                  <a16:creationId xmlns:a16="http://schemas.microsoft.com/office/drawing/2014/main" id="{23979A9F-9619-D68F-2A2A-E3479BBC20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AA25858" w14:textId="77777777" w:rsidR="00B002DC" w:rsidRDefault="00000000">
      <w:pPr>
        <w:widowControl w:val="0"/>
        <w:ind w:firstLineChars="300" w:firstLine="630"/>
        <w:rPr>
          <w:rFonts w:ascii="仿宋_GB2312" w:eastAsia="仿宋_GB2312" w:cs="宋体"/>
          <w:sz w:val="30"/>
          <w:szCs w:val="30"/>
          <w:lang w:eastAsia="zh-CN"/>
        </w:rPr>
      </w:pPr>
      <w:r>
        <w:rPr>
          <w:rFonts w:ascii="黑体" w:eastAsia="黑体" w:hAnsi="黑体" w:cs="黑体" w:hint="eastAsia"/>
          <w:color w:val="000000"/>
          <w:sz w:val="21"/>
          <w:szCs w:val="21"/>
          <w:lang w:val="zh-TW" w:eastAsia="zh-TW" w:bidi="zh-TW"/>
        </w:rPr>
        <w:t>图</w:t>
      </w:r>
      <w:r>
        <w:rPr>
          <w:rFonts w:ascii="黑体" w:eastAsia="PMingLiU" w:hAnsi="黑体" w:cs="黑体"/>
          <w:color w:val="000000"/>
          <w:sz w:val="21"/>
          <w:szCs w:val="21"/>
          <w:lang w:val="zh-TW" w:eastAsia="zh-TW" w:bidi="zh-TW"/>
        </w:rPr>
        <w:t>11</w:t>
      </w:r>
      <w:r>
        <w:rPr>
          <w:rFonts w:ascii="黑体" w:eastAsia="黑体" w:hAnsi="黑体" w:cs="黑体" w:hint="eastAsia"/>
          <w:color w:val="000000"/>
          <w:sz w:val="21"/>
          <w:szCs w:val="21"/>
          <w:lang w:val="zh-TW" w:eastAsia="zh-TW" w:bidi="zh-TW"/>
        </w:rPr>
        <w:t xml:space="preserve"> 项目教学资源情况调查结果        图</w:t>
      </w:r>
      <w:r>
        <w:rPr>
          <w:rFonts w:ascii="黑体" w:eastAsia="PMingLiU" w:hAnsi="黑体" w:cs="黑体"/>
          <w:color w:val="000000"/>
          <w:sz w:val="21"/>
          <w:szCs w:val="21"/>
          <w:lang w:val="zh-TW" w:eastAsia="zh-TW" w:bidi="zh-TW"/>
        </w:rPr>
        <w:t>12</w:t>
      </w:r>
      <w:r>
        <w:rPr>
          <w:rFonts w:ascii="黑体" w:eastAsia="黑体" w:hAnsi="黑体" w:cs="黑体" w:hint="eastAsia"/>
          <w:color w:val="000000"/>
          <w:sz w:val="21"/>
          <w:szCs w:val="21"/>
          <w:lang w:val="zh-TW" w:eastAsia="zh-TW" w:bidi="zh-TW"/>
        </w:rPr>
        <w:t xml:space="preserve"> 项目教学资源情况满意度比例</w:t>
      </w:r>
    </w:p>
    <w:p w14:paraId="0123EE68"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（七）总体情况满意度</w:t>
      </w:r>
    </w:p>
    <w:p w14:paraId="5A7DB55D" w14:textId="77777777" w:rsidR="00B002DC" w:rsidRDefault="00000000">
      <w:pPr>
        <w:widowControl w:val="0"/>
        <w:ind w:firstLine="640"/>
        <w:rPr>
          <w:rFonts w:cs="仿宋_GB2312"/>
          <w:szCs w:val="32"/>
          <w:lang w:eastAsia="zh-CN"/>
        </w:rPr>
      </w:pPr>
      <w:r>
        <w:rPr>
          <w:rFonts w:cs="仿宋_GB2312" w:hint="eastAsia"/>
          <w:szCs w:val="32"/>
          <w:lang w:eastAsia="zh-CN"/>
        </w:rPr>
        <w:t>问卷</w:t>
      </w:r>
      <w:proofErr w:type="gramStart"/>
      <w:r>
        <w:rPr>
          <w:rFonts w:cs="仿宋_GB2312" w:hint="eastAsia"/>
          <w:szCs w:val="32"/>
          <w:lang w:eastAsia="zh-CN"/>
        </w:rPr>
        <w:t>中项目</w:t>
      </w:r>
      <w:proofErr w:type="gramEnd"/>
      <w:r>
        <w:rPr>
          <w:rFonts w:cs="仿宋_GB2312" w:hint="eastAsia"/>
          <w:szCs w:val="32"/>
          <w:lang w:eastAsia="zh-CN"/>
        </w:rPr>
        <w:t>总体情况调查统计为</w:t>
      </w:r>
      <w:r>
        <w:rPr>
          <w:rFonts w:cs="仿宋_GB2312"/>
          <w:szCs w:val="32"/>
          <w:lang w:eastAsia="zh-CN"/>
        </w:rPr>
        <w:t>111</w:t>
      </w:r>
      <w:r>
        <w:rPr>
          <w:rFonts w:cs="仿宋_GB2312" w:hint="eastAsia"/>
          <w:szCs w:val="32"/>
          <w:lang w:eastAsia="zh-CN"/>
        </w:rPr>
        <w:t>人次；对项目总体情况满意以上的为</w:t>
      </w:r>
      <w:r>
        <w:rPr>
          <w:rFonts w:cs="仿宋_GB2312"/>
          <w:szCs w:val="32"/>
          <w:lang w:eastAsia="zh-CN"/>
        </w:rPr>
        <w:t>97</w:t>
      </w:r>
      <w:r>
        <w:rPr>
          <w:rFonts w:cs="仿宋_GB2312" w:hint="eastAsia"/>
          <w:szCs w:val="32"/>
          <w:lang w:eastAsia="zh-CN"/>
        </w:rPr>
        <w:t>人次，占比</w:t>
      </w:r>
      <w:r>
        <w:rPr>
          <w:rFonts w:cs="仿宋_GB2312"/>
          <w:szCs w:val="32"/>
          <w:lang w:eastAsia="zh-CN"/>
        </w:rPr>
        <w:t>87.39</w:t>
      </w:r>
      <w:r>
        <w:rPr>
          <w:rFonts w:cs="仿宋_GB2312" w:hint="eastAsia"/>
          <w:szCs w:val="32"/>
          <w:lang w:eastAsia="zh-CN"/>
        </w:rPr>
        <w:t>%。项目总体情况调查结果见图</w:t>
      </w:r>
      <w:r>
        <w:rPr>
          <w:rFonts w:cs="仿宋_GB2312"/>
          <w:szCs w:val="32"/>
          <w:lang w:eastAsia="zh-CN"/>
        </w:rPr>
        <w:t>13</w:t>
      </w:r>
      <w:r>
        <w:rPr>
          <w:rFonts w:cs="仿宋_GB2312" w:hint="eastAsia"/>
          <w:szCs w:val="32"/>
          <w:lang w:eastAsia="zh-CN"/>
        </w:rPr>
        <w:t>，满意度占比见图</w:t>
      </w:r>
      <w:r>
        <w:rPr>
          <w:rFonts w:cs="仿宋_GB2312"/>
          <w:szCs w:val="32"/>
          <w:lang w:eastAsia="zh-CN"/>
        </w:rPr>
        <w:t>14</w:t>
      </w:r>
      <w:r>
        <w:rPr>
          <w:rFonts w:cs="仿宋_GB2312" w:hint="eastAsia"/>
          <w:szCs w:val="32"/>
          <w:lang w:eastAsia="zh-CN"/>
        </w:rPr>
        <w:t>。</w:t>
      </w:r>
    </w:p>
    <w:p w14:paraId="23A3A9B9" w14:textId="4900059B" w:rsidR="00B002DC" w:rsidRPr="0044209D" w:rsidRDefault="00000000">
      <w:pPr>
        <w:widowControl w:val="0"/>
        <w:ind w:left="1280" w:hangingChars="400" w:hanging="1280"/>
        <w:rPr>
          <w:rFonts w:ascii="黑体" w:eastAsiaTheme="minorEastAsia" w:hAnsi="黑体" w:cs="黑体"/>
          <w:color w:val="000000"/>
          <w:sz w:val="21"/>
          <w:szCs w:val="21"/>
          <w:lang w:eastAsia="zh-CN" w:bidi="zh-TW"/>
        </w:rPr>
      </w:pPr>
      <w:r>
        <w:rPr>
          <w:noProof/>
        </w:rPr>
        <w:lastRenderedPageBreak/>
        <w:drawing>
          <wp:inline distT="0" distB="0" distL="0" distR="0" wp14:anchorId="659BEB17" wp14:editId="2996BB15">
            <wp:extent cx="2802255" cy="2099310"/>
            <wp:effectExtent l="0" t="0" r="0" b="0"/>
            <wp:docPr id="48066640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黑体" w:eastAsiaTheme="minorEastAsia" w:hAnsi="黑体" w:cs="黑体" w:hint="eastAsia"/>
          <w:color w:val="000000"/>
          <w:sz w:val="21"/>
          <w:szCs w:val="21"/>
          <w:lang w:val="zh-TW" w:eastAsia="zh-CN" w:bidi="zh-TW"/>
        </w:rPr>
        <w:t xml:space="preserve"> </w:t>
      </w:r>
      <w:r w:rsidR="0044209D">
        <w:rPr>
          <w:noProof/>
        </w:rPr>
        <w:drawing>
          <wp:inline distT="0" distB="0" distL="0" distR="0" wp14:anchorId="20E3DFD4" wp14:editId="3DA49042">
            <wp:extent cx="2260600" cy="2093595"/>
            <wp:effectExtent l="0" t="0" r="0" b="0"/>
            <wp:docPr id="1234406842" name="图表 1">
              <a:extLst xmlns:a="http://schemas.openxmlformats.org/drawingml/2006/main">
                <a:ext uri="{FF2B5EF4-FFF2-40B4-BE49-F238E27FC236}">
                  <a16:creationId xmlns:a16="http://schemas.microsoft.com/office/drawing/2014/main" id="{59A50AC7-0E30-6226-6501-1C45644E5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8B2E397" w14:textId="77777777" w:rsidR="00B002DC" w:rsidRDefault="00000000">
      <w:pPr>
        <w:widowControl w:val="0"/>
        <w:ind w:leftChars="300" w:left="1170" w:hangingChars="100" w:hanging="210"/>
        <w:rPr>
          <w:rFonts w:ascii="仿宋_GB2312" w:eastAsia="仿宋_GB2312" w:cs="宋体"/>
          <w:sz w:val="30"/>
          <w:szCs w:val="30"/>
          <w:lang w:eastAsia="zh-CN"/>
        </w:rPr>
      </w:pPr>
      <w:r>
        <w:rPr>
          <w:rFonts w:ascii="黑体" w:eastAsia="黑体" w:hAnsi="黑体" w:cs="黑体" w:hint="eastAsia"/>
          <w:color w:val="000000"/>
          <w:sz w:val="21"/>
          <w:szCs w:val="21"/>
          <w:lang w:val="zh-TW" w:eastAsia="zh-TW" w:bidi="zh-TW"/>
        </w:rPr>
        <w:t>图</w:t>
      </w:r>
      <w:r>
        <w:rPr>
          <w:rFonts w:ascii="黑体" w:eastAsia="PMingLiU" w:hAnsi="黑体" w:cs="黑体"/>
          <w:color w:val="000000"/>
          <w:sz w:val="21"/>
          <w:szCs w:val="21"/>
          <w:lang w:val="zh-TW" w:eastAsia="zh-TW" w:bidi="zh-TW"/>
        </w:rPr>
        <w:t>13</w:t>
      </w:r>
      <w:r>
        <w:rPr>
          <w:rFonts w:ascii="黑体" w:eastAsia="黑体" w:hAnsi="黑体" w:cs="黑体" w:hint="eastAsia"/>
          <w:color w:val="000000"/>
          <w:sz w:val="21"/>
          <w:szCs w:val="21"/>
          <w:lang w:val="zh-TW" w:eastAsia="zh-TW" w:bidi="zh-TW"/>
        </w:rPr>
        <w:t xml:space="preserve"> 项目总体情况调查结果            图</w:t>
      </w:r>
      <w:r>
        <w:rPr>
          <w:rFonts w:ascii="黑体" w:eastAsia="PMingLiU" w:hAnsi="黑体" w:cs="黑体"/>
          <w:color w:val="000000"/>
          <w:sz w:val="21"/>
          <w:szCs w:val="21"/>
          <w:lang w:val="zh-TW" w:eastAsia="zh-TW" w:bidi="zh-TW"/>
        </w:rPr>
        <w:t>14</w:t>
      </w:r>
      <w:r>
        <w:rPr>
          <w:rFonts w:ascii="黑体" w:eastAsia="黑体" w:hAnsi="黑体" w:cs="黑体" w:hint="eastAsia"/>
          <w:color w:val="000000"/>
          <w:sz w:val="21"/>
          <w:szCs w:val="21"/>
          <w:lang w:val="zh-TW" w:eastAsia="zh-TW" w:bidi="zh-TW"/>
        </w:rPr>
        <w:t xml:space="preserve"> 项目总体情况满意度比例</w:t>
      </w:r>
    </w:p>
    <w:p w14:paraId="61D1F956" w14:textId="77777777" w:rsidR="00B002DC" w:rsidRDefault="00000000">
      <w:pPr>
        <w:widowControl w:val="0"/>
        <w:ind w:firstLine="640"/>
        <w:rPr>
          <w:rFonts w:cs="仿宋_GB2312"/>
          <w:szCs w:val="32"/>
          <w:lang w:eastAsia="zh-CN"/>
        </w:rPr>
      </w:pPr>
      <w:r>
        <w:rPr>
          <w:rFonts w:cs="仿宋_GB2312" w:hint="eastAsia"/>
          <w:szCs w:val="32"/>
          <w:lang w:eastAsia="zh-CN"/>
        </w:rPr>
        <w:t>根据上述分析可见，项目综合满意度较高，台式电脑、笔记本电脑使用满意度较低。根据现场勘察情况来看，台式电脑、笔记本电脑采购需通过临汾市安可审批，从数据库中选择电脑，选择种类少，只能选择长城牌电脑，这款电脑为国产电脑，使用自行研发系统，对于学校一些系统不适用。项目主管单位应该加强与各学校、老师及学生的沟通与协调，及时了解教师、学生的困难，尽可能多的为老师、学生考虑，在预算资金充足的情况下，选择操作更方便，内容更全面，同时更安全的信息化设备，使相关利益人员理解和支持项目的开展。</w:t>
      </w:r>
    </w:p>
    <w:p w14:paraId="4F573E25" w14:textId="77777777" w:rsidR="00B002DC" w:rsidRDefault="00000000">
      <w:pPr>
        <w:widowControl w:val="0"/>
        <w:ind w:firstLine="640"/>
        <w:rPr>
          <w:rFonts w:ascii="黑体" w:eastAsia="黑体" w:hAnsi="黑体" w:cs="仿宋_GB2312"/>
          <w:bCs/>
          <w:szCs w:val="32"/>
          <w:lang w:eastAsia="zh-CN"/>
        </w:rPr>
      </w:pPr>
      <w:r>
        <w:rPr>
          <w:rFonts w:ascii="黑体" w:eastAsia="黑体" w:hAnsi="黑体" w:cs="仿宋_GB2312" w:hint="eastAsia"/>
          <w:bCs/>
          <w:szCs w:val="32"/>
          <w:lang w:eastAsia="zh-CN"/>
        </w:rPr>
        <w:t>三、主观问题分析</w:t>
      </w:r>
    </w:p>
    <w:p w14:paraId="60F7EC7A"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（一）对义务教育发展的建议</w:t>
      </w:r>
    </w:p>
    <w:p w14:paraId="2237F8C3" w14:textId="77777777" w:rsidR="00B002DC" w:rsidRDefault="00000000">
      <w:pPr>
        <w:widowControl w:val="0"/>
        <w:ind w:firstLine="640"/>
        <w:rPr>
          <w:rFonts w:cs="仿宋_GB2312"/>
          <w:szCs w:val="32"/>
          <w:lang w:eastAsia="zh-CN"/>
        </w:rPr>
      </w:pPr>
      <w:r>
        <w:rPr>
          <w:rFonts w:cs="仿宋_GB2312" w:hint="eastAsia"/>
          <w:szCs w:val="32"/>
          <w:lang w:eastAsia="zh-CN"/>
        </w:rPr>
        <w:t>问卷中对义务教育发展提出建议的共有</w:t>
      </w:r>
      <w:r>
        <w:rPr>
          <w:rFonts w:cs="仿宋_GB2312"/>
          <w:szCs w:val="32"/>
          <w:lang w:eastAsia="zh-CN"/>
        </w:rPr>
        <w:t>13</w:t>
      </w:r>
      <w:r>
        <w:rPr>
          <w:rFonts w:cs="仿宋_GB2312" w:hint="eastAsia"/>
          <w:szCs w:val="32"/>
          <w:lang w:eastAsia="zh-CN"/>
        </w:rPr>
        <w:t>人次，建议完善基础设施；增加</w:t>
      </w:r>
      <w:proofErr w:type="gramStart"/>
      <w:r>
        <w:rPr>
          <w:rFonts w:cs="仿宋_GB2312" w:hint="eastAsia"/>
          <w:szCs w:val="32"/>
          <w:lang w:eastAsia="zh-CN"/>
        </w:rPr>
        <w:t>研</w:t>
      </w:r>
      <w:proofErr w:type="gramEnd"/>
      <w:r>
        <w:rPr>
          <w:rFonts w:cs="仿宋_GB2312" w:hint="eastAsia"/>
          <w:szCs w:val="32"/>
          <w:lang w:eastAsia="zh-CN"/>
        </w:rPr>
        <w:t>学活动，扩展学生视野实践能力，快乐教育；减少作业布置，增加学生休息时间；电脑室机器过于陈旧，灯具不太好等。具体见表</w:t>
      </w:r>
      <w:r>
        <w:rPr>
          <w:rFonts w:cs="仿宋_GB2312"/>
          <w:szCs w:val="32"/>
          <w:lang w:eastAsia="zh-CN"/>
        </w:rPr>
        <w:t>3</w:t>
      </w:r>
      <w:r>
        <w:rPr>
          <w:rFonts w:cs="仿宋_GB2312" w:hint="eastAsia"/>
          <w:szCs w:val="32"/>
          <w:lang w:eastAsia="zh-CN"/>
        </w:rPr>
        <w:t>。</w:t>
      </w:r>
    </w:p>
    <w:p w14:paraId="584F0EA8" w14:textId="77777777" w:rsidR="00B002DC" w:rsidRDefault="00000000">
      <w:pPr>
        <w:widowControl w:val="0"/>
        <w:ind w:firstLineChars="0" w:firstLine="0"/>
        <w:jc w:val="center"/>
        <w:rPr>
          <w:rFonts w:ascii="黑体" w:eastAsia="黑体" w:hAnsi="黑体"/>
          <w:sz w:val="24"/>
          <w:szCs w:val="24"/>
          <w:lang w:eastAsia="zh-CN"/>
        </w:rPr>
      </w:pPr>
      <w:r>
        <w:rPr>
          <w:rFonts w:ascii="黑体" w:eastAsia="黑体" w:hAnsi="黑体" w:hint="eastAsia"/>
          <w:sz w:val="24"/>
          <w:szCs w:val="24"/>
          <w:lang w:eastAsia="zh-CN"/>
        </w:rPr>
        <w:lastRenderedPageBreak/>
        <w:t>表</w:t>
      </w:r>
      <w:r>
        <w:rPr>
          <w:rFonts w:ascii="黑体" w:eastAsia="黑体" w:hAnsi="黑体"/>
          <w:sz w:val="24"/>
          <w:szCs w:val="24"/>
          <w:lang w:eastAsia="zh-CN"/>
        </w:rPr>
        <w:t xml:space="preserve">3 </w:t>
      </w:r>
      <w:r>
        <w:rPr>
          <w:rFonts w:ascii="黑体" w:eastAsia="黑体" w:hAnsi="黑体" w:hint="eastAsia"/>
          <w:sz w:val="24"/>
          <w:szCs w:val="24"/>
          <w:lang w:eastAsia="zh-CN"/>
        </w:rPr>
        <w:t>义务教育发展意见建议统计表</w:t>
      </w:r>
    </w:p>
    <w:tbl>
      <w:tblPr>
        <w:tblW w:w="5000" w:type="pct"/>
        <w:tblCellMar>
          <w:left w:w="11" w:type="dxa"/>
          <w:right w:w="11" w:type="dxa"/>
        </w:tblCellMar>
        <w:tblLook w:val="04A0" w:firstRow="1" w:lastRow="0" w:firstColumn="1" w:lastColumn="0" w:noHBand="0" w:noVBand="1"/>
      </w:tblPr>
      <w:tblGrid>
        <w:gridCol w:w="6390"/>
        <w:gridCol w:w="969"/>
        <w:gridCol w:w="969"/>
      </w:tblGrid>
      <w:tr w:rsidR="00B002DC" w14:paraId="60EA649E" w14:textId="77777777">
        <w:trPr>
          <w:trHeight w:val="397"/>
          <w:tblHeader/>
        </w:trPr>
        <w:tc>
          <w:tcPr>
            <w:tcW w:w="3836" w:type="pct"/>
            <w:tcBorders>
              <w:top w:val="single" w:sz="4" w:space="0" w:color="auto"/>
              <w:left w:val="single" w:sz="4" w:space="0" w:color="auto"/>
              <w:bottom w:val="single" w:sz="4" w:space="0" w:color="auto"/>
              <w:right w:val="single" w:sz="4" w:space="0" w:color="auto"/>
            </w:tcBorders>
            <w:shd w:val="clear" w:color="auto" w:fill="auto"/>
            <w:vAlign w:val="center"/>
          </w:tcPr>
          <w:p w14:paraId="6BF21740"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建议内容</w:t>
            </w:r>
          </w:p>
        </w:tc>
        <w:tc>
          <w:tcPr>
            <w:tcW w:w="582" w:type="pct"/>
            <w:tcBorders>
              <w:top w:val="single" w:sz="4" w:space="0" w:color="auto"/>
              <w:left w:val="nil"/>
              <w:bottom w:val="single" w:sz="4" w:space="0" w:color="auto"/>
              <w:right w:val="single" w:sz="4" w:space="0" w:color="auto"/>
            </w:tcBorders>
            <w:shd w:val="clear" w:color="auto" w:fill="auto"/>
            <w:vAlign w:val="center"/>
          </w:tcPr>
          <w:p w14:paraId="4172D262"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人数</w:t>
            </w:r>
          </w:p>
        </w:tc>
        <w:tc>
          <w:tcPr>
            <w:tcW w:w="582" w:type="pct"/>
            <w:tcBorders>
              <w:top w:val="single" w:sz="4" w:space="0" w:color="auto"/>
              <w:left w:val="nil"/>
              <w:bottom w:val="single" w:sz="4" w:space="0" w:color="auto"/>
              <w:right w:val="single" w:sz="4" w:space="0" w:color="auto"/>
            </w:tcBorders>
            <w:shd w:val="clear" w:color="auto" w:fill="auto"/>
            <w:vAlign w:val="center"/>
          </w:tcPr>
          <w:p w14:paraId="6CFDD53D"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占比</w:t>
            </w:r>
          </w:p>
        </w:tc>
      </w:tr>
      <w:tr w:rsidR="00B002DC" w14:paraId="639C96C7"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1B22EB20" w14:textId="77777777" w:rsidR="00B002DC" w:rsidRDefault="00000000">
            <w:pPr>
              <w:widowControl w:val="0"/>
              <w:spacing w:line="240" w:lineRule="auto"/>
              <w:ind w:firstLineChars="0" w:firstLine="0"/>
              <w:rPr>
                <w:rFonts w:cs="宋体"/>
                <w:color w:val="000000"/>
                <w:kern w:val="2"/>
                <w:sz w:val="21"/>
                <w:szCs w:val="21"/>
                <w:lang w:eastAsia="zh-CN"/>
              </w:rPr>
            </w:pPr>
            <w:proofErr w:type="spellStart"/>
            <w:r>
              <w:rPr>
                <w:rFonts w:hint="eastAsia"/>
                <w:sz w:val="21"/>
                <w:szCs w:val="21"/>
              </w:rPr>
              <w:t>建议完善基础设施</w:t>
            </w:r>
            <w:proofErr w:type="spellEnd"/>
          </w:p>
        </w:tc>
        <w:tc>
          <w:tcPr>
            <w:tcW w:w="582" w:type="pct"/>
            <w:tcBorders>
              <w:top w:val="nil"/>
              <w:left w:val="nil"/>
              <w:bottom w:val="single" w:sz="4" w:space="0" w:color="auto"/>
              <w:right w:val="single" w:sz="4" w:space="0" w:color="auto"/>
            </w:tcBorders>
            <w:shd w:val="clear" w:color="auto" w:fill="auto"/>
            <w:noWrap/>
            <w:vAlign w:val="center"/>
          </w:tcPr>
          <w:p w14:paraId="25A2E96B"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75E16996"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7.69%</w:t>
            </w:r>
            <w:r>
              <w:rPr>
                <w:rFonts w:cs="宋体" w:hint="eastAsia"/>
                <w:color w:val="000000"/>
                <w:kern w:val="2"/>
                <w:sz w:val="22"/>
                <w:lang w:eastAsia="zh-CN"/>
              </w:rPr>
              <w:t xml:space="preserve"> </w:t>
            </w:r>
          </w:p>
        </w:tc>
      </w:tr>
      <w:tr w:rsidR="00B002DC" w14:paraId="61EF301B"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095130BB" w14:textId="77777777" w:rsidR="00B002DC" w:rsidRDefault="00000000">
            <w:pPr>
              <w:widowControl w:val="0"/>
              <w:spacing w:line="240" w:lineRule="auto"/>
              <w:ind w:firstLineChars="0" w:firstLine="0"/>
              <w:rPr>
                <w:rFonts w:cs="宋体"/>
                <w:color w:val="000000"/>
                <w:kern w:val="2"/>
                <w:sz w:val="21"/>
                <w:szCs w:val="21"/>
                <w:lang w:eastAsia="zh-CN"/>
              </w:rPr>
            </w:pPr>
            <w:r>
              <w:rPr>
                <w:rFonts w:hint="eastAsia"/>
                <w:sz w:val="21"/>
                <w:szCs w:val="21"/>
                <w:lang w:eastAsia="zh-CN"/>
              </w:rPr>
              <w:t>可增加</w:t>
            </w:r>
            <w:proofErr w:type="gramStart"/>
            <w:r>
              <w:rPr>
                <w:rFonts w:hint="eastAsia"/>
                <w:sz w:val="21"/>
                <w:szCs w:val="21"/>
                <w:lang w:eastAsia="zh-CN"/>
              </w:rPr>
              <w:t>研</w:t>
            </w:r>
            <w:proofErr w:type="gramEnd"/>
            <w:r>
              <w:rPr>
                <w:rFonts w:hint="eastAsia"/>
                <w:sz w:val="21"/>
                <w:szCs w:val="21"/>
                <w:lang w:eastAsia="zh-CN"/>
              </w:rPr>
              <w:t>学活动，扩展学生视野实践能力，快乐教育</w:t>
            </w:r>
          </w:p>
        </w:tc>
        <w:tc>
          <w:tcPr>
            <w:tcW w:w="582" w:type="pct"/>
            <w:tcBorders>
              <w:top w:val="nil"/>
              <w:left w:val="nil"/>
              <w:bottom w:val="single" w:sz="4" w:space="0" w:color="auto"/>
              <w:right w:val="single" w:sz="4" w:space="0" w:color="auto"/>
            </w:tcBorders>
            <w:shd w:val="clear" w:color="auto" w:fill="auto"/>
            <w:noWrap/>
            <w:vAlign w:val="center"/>
          </w:tcPr>
          <w:p w14:paraId="0AC720A5"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4</w:t>
            </w:r>
          </w:p>
        </w:tc>
        <w:tc>
          <w:tcPr>
            <w:tcW w:w="582" w:type="pct"/>
            <w:tcBorders>
              <w:top w:val="nil"/>
              <w:left w:val="nil"/>
              <w:bottom w:val="single" w:sz="4" w:space="0" w:color="auto"/>
              <w:right w:val="single" w:sz="4" w:space="0" w:color="auto"/>
            </w:tcBorders>
            <w:shd w:val="clear" w:color="auto" w:fill="auto"/>
            <w:noWrap/>
            <w:vAlign w:val="center"/>
          </w:tcPr>
          <w:p w14:paraId="143C21F3"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30.77%</w:t>
            </w:r>
            <w:r>
              <w:rPr>
                <w:rFonts w:cs="宋体" w:hint="eastAsia"/>
                <w:color w:val="000000"/>
                <w:kern w:val="2"/>
                <w:sz w:val="22"/>
                <w:lang w:eastAsia="zh-CN"/>
              </w:rPr>
              <w:t xml:space="preserve"> </w:t>
            </w:r>
          </w:p>
        </w:tc>
      </w:tr>
      <w:tr w:rsidR="00B002DC" w14:paraId="79FC916D"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30156AEE" w14:textId="77777777" w:rsidR="00B002DC" w:rsidRDefault="00000000">
            <w:pPr>
              <w:widowControl w:val="0"/>
              <w:spacing w:line="240" w:lineRule="auto"/>
              <w:ind w:firstLineChars="0" w:firstLine="0"/>
              <w:rPr>
                <w:rFonts w:cs="宋体"/>
                <w:color w:val="000000"/>
                <w:kern w:val="2"/>
                <w:sz w:val="21"/>
                <w:szCs w:val="21"/>
                <w:lang w:eastAsia="zh-CN"/>
              </w:rPr>
            </w:pPr>
            <w:r>
              <w:rPr>
                <w:rFonts w:hint="eastAsia"/>
                <w:sz w:val="21"/>
                <w:szCs w:val="21"/>
                <w:lang w:eastAsia="zh-CN"/>
              </w:rPr>
              <w:t>减少作业布置，增加学生休息时间</w:t>
            </w:r>
          </w:p>
        </w:tc>
        <w:tc>
          <w:tcPr>
            <w:tcW w:w="582" w:type="pct"/>
            <w:tcBorders>
              <w:top w:val="nil"/>
              <w:left w:val="nil"/>
              <w:bottom w:val="single" w:sz="4" w:space="0" w:color="auto"/>
              <w:right w:val="single" w:sz="4" w:space="0" w:color="auto"/>
            </w:tcBorders>
            <w:shd w:val="clear" w:color="auto" w:fill="auto"/>
            <w:noWrap/>
            <w:vAlign w:val="center"/>
          </w:tcPr>
          <w:p w14:paraId="40B3EE40"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3</w:t>
            </w:r>
          </w:p>
        </w:tc>
        <w:tc>
          <w:tcPr>
            <w:tcW w:w="582" w:type="pct"/>
            <w:tcBorders>
              <w:top w:val="nil"/>
              <w:left w:val="nil"/>
              <w:bottom w:val="single" w:sz="4" w:space="0" w:color="auto"/>
              <w:right w:val="single" w:sz="4" w:space="0" w:color="auto"/>
            </w:tcBorders>
            <w:shd w:val="clear" w:color="auto" w:fill="auto"/>
            <w:noWrap/>
            <w:vAlign w:val="center"/>
          </w:tcPr>
          <w:p w14:paraId="51C7D328"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23.08%</w:t>
            </w:r>
          </w:p>
        </w:tc>
      </w:tr>
      <w:tr w:rsidR="00B002DC" w14:paraId="7DC8AE12"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6963F204" w14:textId="77777777" w:rsidR="00B002DC" w:rsidRDefault="00000000">
            <w:pPr>
              <w:widowControl w:val="0"/>
              <w:spacing w:line="240" w:lineRule="auto"/>
              <w:ind w:firstLineChars="0" w:firstLine="0"/>
              <w:rPr>
                <w:rFonts w:cs="宋体"/>
                <w:color w:val="000000"/>
                <w:kern w:val="2"/>
                <w:sz w:val="21"/>
                <w:szCs w:val="21"/>
                <w:lang w:eastAsia="zh-CN"/>
              </w:rPr>
            </w:pPr>
            <w:r>
              <w:rPr>
                <w:rFonts w:hint="eastAsia"/>
                <w:sz w:val="21"/>
                <w:szCs w:val="21"/>
                <w:lang w:eastAsia="zh-CN"/>
              </w:rPr>
              <w:t>电脑室机器过于陈旧，灯具不太好</w:t>
            </w:r>
          </w:p>
        </w:tc>
        <w:tc>
          <w:tcPr>
            <w:tcW w:w="582" w:type="pct"/>
            <w:tcBorders>
              <w:top w:val="nil"/>
              <w:left w:val="nil"/>
              <w:bottom w:val="single" w:sz="4" w:space="0" w:color="auto"/>
              <w:right w:val="single" w:sz="4" w:space="0" w:color="auto"/>
            </w:tcBorders>
            <w:shd w:val="clear" w:color="auto" w:fill="auto"/>
            <w:noWrap/>
            <w:vAlign w:val="center"/>
          </w:tcPr>
          <w:p w14:paraId="3A486130"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05C55132"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7.69%</w:t>
            </w:r>
          </w:p>
        </w:tc>
      </w:tr>
      <w:tr w:rsidR="00B002DC" w14:paraId="64DF1C9A"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16CAF09D" w14:textId="77777777" w:rsidR="00B002DC" w:rsidRDefault="00000000">
            <w:pPr>
              <w:widowControl w:val="0"/>
              <w:spacing w:line="240" w:lineRule="auto"/>
              <w:ind w:firstLineChars="0" w:firstLine="0"/>
              <w:rPr>
                <w:rFonts w:cs="宋体"/>
                <w:color w:val="000000"/>
                <w:kern w:val="2"/>
                <w:sz w:val="21"/>
                <w:szCs w:val="21"/>
                <w:lang w:eastAsia="zh-CN"/>
              </w:rPr>
            </w:pPr>
            <w:r>
              <w:rPr>
                <w:rFonts w:hint="eastAsia"/>
                <w:sz w:val="21"/>
                <w:szCs w:val="21"/>
                <w:lang w:eastAsia="zh-CN"/>
              </w:rPr>
              <w:t>公平、公正、透明、公开、减少考试难度</w:t>
            </w:r>
          </w:p>
        </w:tc>
        <w:tc>
          <w:tcPr>
            <w:tcW w:w="582" w:type="pct"/>
            <w:tcBorders>
              <w:top w:val="nil"/>
              <w:left w:val="nil"/>
              <w:bottom w:val="single" w:sz="4" w:space="0" w:color="auto"/>
              <w:right w:val="single" w:sz="4" w:space="0" w:color="auto"/>
            </w:tcBorders>
            <w:shd w:val="clear" w:color="auto" w:fill="auto"/>
            <w:noWrap/>
            <w:vAlign w:val="center"/>
          </w:tcPr>
          <w:p w14:paraId="027D651F"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1F9CFE93"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7.69%</w:t>
            </w:r>
          </w:p>
        </w:tc>
      </w:tr>
      <w:tr w:rsidR="00B002DC" w14:paraId="615A022A"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5E593090" w14:textId="77777777" w:rsidR="00B002DC" w:rsidRDefault="00000000">
            <w:pPr>
              <w:widowControl w:val="0"/>
              <w:spacing w:line="240" w:lineRule="auto"/>
              <w:ind w:firstLineChars="0" w:firstLine="0"/>
              <w:rPr>
                <w:rFonts w:cs="宋体"/>
                <w:color w:val="000000"/>
                <w:kern w:val="2"/>
                <w:sz w:val="21"/>
                <w:szCs w:val="21"/>
                <w:lang w:eastAsia="zh-CN"/>
              </w:rPr>
            </w:pPr>
            <w:r>
              <w:rPr>
                <w:rFonts w:hint="eastAsia"/>
                <w:sz w:val="21"/>
                <w:szCs w:val="21"/>
                <w:lang w:eastAsia="zh-CN"/>
              </w:rPr>
              <w:t>更加紧张的时间，禁止老师体罚、打人</w:t>
            </w:r>
          </w:p>
        </w:tc>
        <w:tc>
          <w:tcPr>
            <w:tcW w:w="582" w:type="pct"/>
            <w:tcBorders>
              <w:top w:val="nil"/>
              <w:left w:val="nil"/>
              <w:bottom w:val="single" w:sz="4" w:space="0" w:color="auto"/>
              <w:right w:val="single" w:sz="4" w:space="0" w:color="auto"/>
            </w:tcBorders>
            <w:shd w:val="clear" w:color="auto" w:fill="auto"/>
            <w:noWrap/>
            <w:vAlign w:val="center"/>
          </w:tcPr>
          <w:p w14:paraId="1EA8DE61"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2</w:t>
            </w:r>
          </w:p>
        </w:tc>
        <w:tc>
          <w:tcPr>
            <w:tcW w:w="582" w:type="pct"/>
            <w:tcBorders>
              <w:top w:val="nil"/>
              <w:left w:val="nil"/>
              <w:bottom w:val="single" w:sz="4" w:space="0" w:color="auto"/>
              <w:right w:val="single" w:sz="4" w:space="0" w:color="auto"/>
            </w:tcBorders>
            <w:shd w:val="clear" w:color="auto" w:fill="auto"/>
            <w:noWrap/>
            <w:vAlign w:val="center"/>
          </w:tcPr>
          <w:p w14:paraId="4F67EF74"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15.38%</w:t>
            </w:r>
            <w:r>
              <w:rPr>
                <w:rFonts w:cs="宋体" w:hint="eastAsia"/>
                <w:color w:val="000000"/>
                <w:kern w:val="2"/>
                <w:sz w:val="22"/>
                <w:lang w:eastAsia="zh-CN"/>
              </w:rPr>
              <w:t xml:space="preserve"> </w:t>
            </w:r>
          </w:p>
        </w:tc>
      </w:tr>
      <w:tr w:rsidR="00B002DC" w14:paraId="4E51AA84"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5511FAF8" w14:textId="77777777" w:rsidR="00B002DC" w:rsidRDefault="00000000">
            <w:pPr>
              <w:widowControl w:val="0"/>
              <w:spacing w:line="240" w:lineRule="auto"/>
              <w:ind w:firstLineChars="0" w:firstLine="0"/>
              <w:rPr>
                <w:rFonts w:cs="宋体"/>
                <w:color w:val="000000"/>
                <w:kern w:val="2"/>
                <w:sz w:val="21"/>
                <w:szCs w:val="21"/>
                <w:lang w:eastAsia="zh-CN"/>
              </w:rPr>
            </w:pPr>
            <w:r>
              <w:rPr>
                <w:rFonts w:hint="eastAsia"/>
                <w:sz w:val="21"/>
                <w:szCs w:val="21"/>
                <w:lang w:eastAsia="zh-CN"/>
              </w:rPr>
              <w:t>培训年龄大的老师使用多媒体，减少时间浪费</w:t>
            </w:r>
          </w:p>
        </w:tc>
        <w:tc>
          <w:tcPr>
            <w:tcW w:w="582" w:type="pct"/>
            <w:tcBorders>
              <w:top w:val="nil"/>
              <w:left w:val="nil"/>
              <w:bottom w:val="single" w:sz="4" w:space="0" w:color="auto"/>
              <w:right w:val="single" w:sz="4" w:space="0" w:color="auto"/>
            </w:tcBorders>
            <w:shd w:val="clear" w:color="auto" w:fill="auto"/>
            <w:noWrap/>
            <w:vAlign w:val="center"/>
          </w:tcPr>
          <w:p w14:paraId="2DD5E3A5"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w:t>
            </w:r>
          </w:p>
        </w:tc>
        <w:tc>
          <w:tcPr>
            <w:tcW w:w="582" w:type="pct"/>
            <w:tcBorders>
              <w:top w:val="nil"/>
              <w:left w:val="nil"/>
              <w:bottom w:val="single" w:sz="4" w:space="0" w:color="auto"/>
              <w:right w:val="single" w:sz="4" w:space="0" w:color="auto"/>
            </w:tcBorders>
            <w:shd w:val="clear" w:color="auto" w:fill="auto"/>
            <w:noWrap/>
            <w:vAlign w:val="center"/>
          </w:tcPr>
          <w:p w14:paraId="018B0BD5"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7.69%</w:t>
            </w:r>
          </w:p>
        </w:tc>
      </w:tr>
      <w:tr w:rsidR="00B002DC" w14:paraId="609CC245"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2E077660" w14:textId="77777777" w:rsidR="00B002DC" w:rsidRDefault="00000000">
            <w:pPr>
              <w:widowControl w:val="0"/>
              <w:spacing w:line="260" w:lineRule="exact"/>
              <w:ind w:firstLineChars="1400" w:firstLine="3080"/>
              <w:rPr>
                <w:rFonts w:cs="宋体"/>
                <w:color w:val="000000"/>
                <w:kern w:val="2"/>
                <w:sz w:val="22"/>
                <w:lang w:eastAsia="zh-CN"/>
              </w:rPr>
            </w:pPr>
            <w:r>
              <w:rPr>
                <w:rFonts w:cs="宋体" w:hint="eastAsia"/>
                <w:color w:val="000000"/>
                <w:kern w:val="2"/>
                <w:sz w:val="22"/>
                <w:lang w:eastAsia="zh-CN"/>
              </w:rPr>
              <w:t>合      计</w:t>
            </w:r>
          </w:p>
        </w:tc>
        <w:tc>
          <w:tcPr>
            <w:tcW w:w="582" w:type="pct"/>
            <w:tcBorders>
              <w:top w:val="nil"/>
              <w:left w:val="nil"/>
              <w:bottom w:val="single" w:sz="4" w:space="0" w:color="auto"/>
              <w:right w:val="single" w:sz="4" w:space="0" w:color="auto"/>
            </w:tcBorders>
            <w:shd w:val="clear" w:color="auto" w:fill="auto"/>
            <w:noWrap/>
            <w:vAlign w:val="center"/>
          </w:tcPr>
          <w:p w14:paraId="6F551FCE"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13</w:t>
            </w:r>
          </w:p>
        </w:tc>
        <w:tc>
          <w:tcPr>
            <w:tcW w:w="582" w:type="pct"/>
            <w:tcBorders>
              <w:top w:val="nil"/>
              <w:left w:val="nil"/>
              <w:bottom w:val="single" w:sz="4" w:space="0" w:color="auto"/>
              <w:right w:val="single" w:sz="4" w:space="0" w:color="auto"/>
            </w:tcBorders>
            <w:shd w:val="clear" w:color="auto" w:fill="auto"/>
            <w:noWrap/>
            <w:vAlign w:val="center"/>
          </w:tcPr>
          <w:p w14:paraId="2FB2275C"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100%</w:t>
            </w:r>
          </w:p>
        </w:tc>
      </w:tr>
    </w:tbl>
    <w:p w14:paraId="78D5C6B3" w14:textId="77777777" w:rsidR="00B002DC" w:rsidRDefault="00000000">
      <w:pPr>
        <w:widowControl w:val="0"/>
        <w:ind w:firstLine="643"/>
        <w:rPr>
          <w:rFonts w:ascii="楷体" w:eastAsia="楷体" w:hAnsi="楷体" w:cs="仿宋_GB2312"/>
          <w:b/>
          <w:szCs w:val="32"/>
          <w:lang w:eastAsia="zh-CN"/>
        </w:rPr>
      </w:pPr>
      <w:r>
        <w:rPr>
          <w:rFonts w:ascii="楷体" w:eastAsia="楷体" w:hAnsi="楷体" w:cs="仿宋_GB2312" w:hint="eastAsia"/>
          <w:b/>
          <w:szCs w:val="32"/>
          <w:lang w:eastAsia="zh-CN"/>
        </w:rPr>
        <w:t>（二）对设备购买种类、管理和使用的建议</w:t>
      </w:r>
    </w:p>
    <w:p w14:paraId="3C34C7F9" w14:textId="77777777" w:rsidR="00B002DC" w:rsidRDefault="00000000">
      <w:pPr>
        <w:widowControl w:val="0"/>
        <w:ind w:firstLine="640"/>
        <w:rPr>
          <w:rFonts w:cs="仿宋_GB2312"/>
          <w:szCs w:val="32"/>
          <w:lang w:eastAsia="zh-CN"/>
        </w:rPr>
      </w:pPr>
      <w:r>
        <w:rPr>
          <w:rFonts w:cs="仿宋_GB2312" w:hint="eastAsia"/>
          <w:szCs w:val="32"/>
          <w:lang w:eastAsia="zh-CN"/>
        </w:rPr>
        <w:t>问卷中对设备购买种类、管理和使用提出建议的共有</w:t>
      </w:r>
      <w:r>
        <w:rPr>
          <w:rFonts w:cs="仿宋_GB2312"/>
          <w:szCs w:val="32"/>
          <w:lang w:eastAsia="zh-CN"/>
        </w:rPr>
        <w:t>25</w:t>
      </w:r>
      <w:r>
        <w:rPr>
          <w:rFonts w:cs="仿宋_GB2312" w:hint="eastAsia"/>
          <w:szCs w:val="32"/>
          <w:lang w:eastAsia="zh-CN"/>
        </w:rPr>
        <w:t>人次，机房台式电脑陈旧，网速慢，电脑反应慢；教室中智慧黑板没有投影设备；加快信息化设备的更新；学校灯光较暗；多换新。具体见表</w:t>
      </w:r>
      <w:r>
        <w:rPr>
          <w:rFonts w:cs="仿宋_GB2312"/>
          <w:szCs w:val="32"/>
          <w:lang w:eastAsia="zh-CN"/>
        </w:rPr>
        <w:t>4</w:t>
      </w:r>
      <w:r>
        <w:rPr>
          <w:rFonts w:cs="仿宋_GB2312" w:hint="eastAsia"/>
          <w:szCs w:val="32"/>
          <w:lang w:eastAsia="zh-CN"/>
        </w:rPr>
        <w:t>。</w:t>
      </w:r>
    </w:p>
    <w:p w14:paraId="4FE87A8A" w14:textId="77777777" w:rsidR="00B002DC" w:rsidRDefault="00000000">
      <w:pPr>
        <w:widowControl w:val="0"/>
        <w:ind w:firstLineChars="0" w:firstLine="0"/>
        <w:jc w:val="center"/>
        <w:rPr>
          <w:rFonts w:ascii="黑体" w:eastAsia="黑体" w:hAnsi="黑体"/>
          <w:sz w:val="24"/>
          <w:szCs w:val="24"/>
          <w:lang w:eastAsia="zh-CN"/>
        </w:rPr>
      </w:pPr>
      <w:r>
        <w:rPr>
          <w:rFonts w:ascii="黑体" w:eastAsia="黑体" w:hAnsi="黑体" w:hint="eastAsia"/>
          <w:sz w:val="24"/>
          <w:szCs w:val="24"/>
          <w:lang w:eastAsia="zh-CN"/>
        </w:rPr>
        <w:t>表</w:t>
      </w:r>
      <w:r>
        <w:rPr>
          <w:rFonts w:ascii="黑体" w:eastAsia="黑体" w:hAnsi="黑体"/>
          <w:sz w:val="24"/>
          <w:szCs w:val="24"/>
          <w:lang w:eastAsia="zh-CN"/>
        </w:rPr>
        <w:t xml:space="preserve">4 </w:t>
      </w:r>
      <w:r>
        <w:rPr>
          <w:rFonts w:ascii="黑体" w:eastAsia="黑体" w:hAnsi="黑体" w:hint="eastAsia"/>
          <w:sz w:val="24"/>
          <w:szCs w:val="24"/>
          <w:lang w:eastAsia="zh-CN"/>
        </w:rPr>
        <w:t>设备购买种类、管理和使用的建议统计表</w:t>
      </w:r>
    </w:p>
    <w:tbl>
      <w:tblPr>
        <w:tblW w:w="5000" w:type="pct"/>
        <w:tblCellMar>
          <w:left w:w="11" w:type="dxa"/>
          <w:right w:w="11" w:type="dxa"/>
        </w:tblCellMar>
        <w:tblLook w:val="04A0" w:firstRow="1" w:lastRow="0" w:firstColumn="1" w:lastColumn="0" w:noHBand="0" w:noVBand="1"/>
      </w:tblPr>
      <w:tblGrid>
        <w:gridCol w:w="6390"/>
        <w:gridCol w:w="969"/>
        <w:gridCol w:w="969"/>
      </w:tblGrid>
      <w:tr w:rsidR="00B002DC" w14:paraId="23C88994" w14:textId="77777777">
        <w:trPr>
          <w:trHeight w:val="397"/>
          <w:tblHeader/>
        </w:trPr>
        <w:tc>
          <w:tcPr>
            <w:tcW w:w="3836" w:type="pct"/>
            <w:tcBorders>
              <w:top w:val="single" w:sz="4" w:space="0" w:color="auto"/>
              <w:left w:val="single" w:sz="4" w:space="0" w:color="auto"/>
              <w:bottom w:val="single" w:sz="4" w:space="0" w:color="auto"/>
              <w:right w:val="single" w:sz="4" w:space="0" w:color="auto"/>
            </w:tcBorders>
            <w:shd w:val="clear" w:color="auto" w:fill="auto"/>
            <w:vAlign w:val="center"/>
          </w:tcPr>
          <w:p w14:paraId="24B1ED3B"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建议内容</w:t>
            </w:r>
          </w:p>
        </w:tc>
        <w:tc>
          <w:tcPr>
            <w:tcW w:w="582" w:type="pct"/>
            <w:tcBorders>
              <w:top w:val="single" w:sz="4" w:space="0" w:color="auto"/>
              <w:left w:val="nil"/>
              <w:bottom w:val="single" w:sz="4" w:space="0" w:color="auto"/>
              <w:right w:val="single" w:sz="4" w:space="0" w:color="auto"/>
            </w:tcBorders>
            <w:shd w:val="clear" w:color="auto" w:fill="auto"/>
            <w:vAlign w:val="center"/>
          </w:tcPr>
          <w:p w14:paraId="58E6B5E4"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人数</w:t>
            </w:r>
          </w:p>
        </w:tc>
        <w:tc>
          <w:tcPr>
            <w:tcW w:w="582" w:type="pct"/>
            <w:tcBorders>
              <w:top w:val="single" w:sz="4" w:space="0" w:color="auto"/>
              <w:left w:val="nil"/>
              <w:bottom w:val="single" w:sz="4" w:space="0" w:color="auto"/>
              <w:right w:val="single" w:sz="4" w:space="0" w:color="auto"/>
            </w:tcBorders>
            <w:shd w:val="clear" w:color="auto" w:fill="auto"/>
            <w:vAlign w:val="center"/>
          </w:tcPr>
          <w:p w14:paraId="25DCD448"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占比</w:t>
            </w:r>
          </w:p>
        </w:tc>
      </w:tr>
      <w:tr w:rsidR="00B002DC" w14:paraId="77077F11"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5F52A7D0" w14:textId="77777777" w:rsidR="00B002DC" w:rsidRDefault="00000000">
            <w:pPr>
              <w:widowControl w:val="0"/>
              <w:spacing w:line="240" w:lineRule="auto"/>
              <w:ind w:firstLineChars="0" w:firstLine="0"/>
              <w:rPr>
                <w:rFonts w:cs="宋体"/>
                <w:color w:val="000000"/>
                <w:kern w:val="2"/>
                <w:sz w:val="21"/>
                <w:szCs w:val="21"/>
                <w:lang w:eastAsia="zh-CN"/>
              </w:rPr>
            </w:pPr>
            <w:r>
              <w:rPr>
                <w:rFonts w:hint="eastAsia"/>
                <w:sz w:val="21"/>
                <w:szCs w:val="21"/>
                <w:lang w:eastAsia="zh-CN"/>
              </w:rPr>
              <w:t>机房台式电脑陈旧，网速慢，电脑反应慢</w:t>
            </w:r>
          </w:p>
        </w:tc>
        <w:tc>
          <w:tcPr>
            <w:tcW w:w="582" w:type="pct"/>
            <w:tcBorders>
              <w:top w:val="nil"/>
              <w:left w:val="nil"/>
              <w:bottom w:val="single" w:sz="4" w:space="0" w:color="auto"/>
              <w:right w:val="single" w:sz="4" w:space="0" w:color="auto"/>
            </w:tcBorders>
            <w:shd w:val="clear" w:color="auto" w:fill="auto"/>
            <w:noWrap/>
            <w:vAlign w:val="center"/>
          </w:tcPr>
          <w:p w14:paraId="00FCC77C" w14:textId="77777777" w:rsidR="00B002DC" w:rsidRDefault="00000000">
            <w:pPr>
              <w:widowControl w:val="0"/>
              <w:spacing w:line="240" w:lineRule="auto"/>
              <w:ind w:firstLineChars="0" w:firstLine="0"/>
              <w:jc w:val="center"/>
              <w:rPr>
                <w:rFonts w:cs="宋体"/>
                <w:color w:val="000000"/>
                <w:kern w:val="2"/>
                <w:sz w:val="21"/>
                <w:szCs w:val="21"/>
                <w:lang w:eastAsia="zh-CN"/>
              </w:rPr>
            </w:pPr>
            <w:r>
              <w:rPr>
                <w:rFonts w:hint="eastAsia"/>
                <w:sz w:val="21"/>
                <w:szCs w:val="21"/>
              </w:rPr>
              <w:t>17</w:t>
            </w:r>
          </w:p>
        </w:tc>
        <w:tc>
          <w:tcPr>
            <w:tcW w:w="582" w:type="pct"/>
            <w:tcBorders>
              <w:top w:val="nil"/>
              <w:left w:val="nil"/>
              <w:bottom w:val="single" w:sz="4" w:space="0" w:color="auto"/>
              <w:right w:val="single" w:sz="4" w:space="0" w:color="auto"/>
            </w:tcBorders>
            <w:shd w:val="clear" w:color="auto" w:fill="auto"/>
            <w:noWrap/>
            <w:vAlign w:val="center"/>
          </w:tcPr>
          <w:p w14:paraId="7C7D8941"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68%</w:t>
            </w:r>
          </w:p>
        </w:tc>
      </w:tr>
      <w:tr w:rsidR="00B002DC" w14:paraId="4FCBFB24"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75A2AFAD" w14:textId="77777777" w:rsidR="00B002DC" w:rsidRDefault="00000000">
            <w:pPr>
              <w:widowControl w:val="0"/>
              <w:spacing w:line="240" w:lineRule="auto"/>
              <w:ind w:firstLineChars="0" w:firstLine="0"/>
              <w:rPr>
                <w:rFonts w:cs="宋体"/>
                <w:color w:val="000000"/>
                <w:kern w:val="2"/>
                <w:sz w:val="21"/>
                <w:szCs w:val="21"/>
                <w:lang w:eastAsia="zh-CN"/>
              </w:rPr>
            </w:pPr>
            <w:bookmarkStart w:id="162" w:name="_Hlk152625551"/>
            <w:r>
              <w:rPr>
                <w:rFonts w:hint="eastAsia"/>
                <w:sz w:val="21"/>
                <w:szCs w:val="21"/>
                <w:lang w:eastAsia="zh-CN"/>
              </w:rPr>
              <w:t>教室中智慧黑板没有投影设备</w:t>
            </w:r>
            <w:bookmarkEnd w:id="162"/>
          </w:p>
        </w:tc>
        <w:tc>
          <w:tcPr>
            <w:tcW w:w="582" w:type="pct"/>
            <w:tcBorders>
              <w:top w:val="nil"/>
              <w:left w:val="nil"/>
              <w:bottom w:val="single" w:sz="4" w:space="0" w:color="auto"/>
              <w:right w:val="single" w:sz="4" w:space="0" w:color="auto"/>
            </w:tcBorders>
            <w:shd w:val="clear" w:color="auto" w:fill="auto"/>
            <w:noWrap/>
            <w:vAlign w:val="center"/>
          </w:tcPr>
          <w:p w14:paraId="7D3A6D77" w14:textId="77777777" w:rsidR="00B002DC" w:rsidRDefault="00000000">
            <w:pPr>
              <w:widowControl w:val="0"/>
              <w:spacing w:line="240" w:lineRule="auto"/>
              <w:ind w:firstLineChars="0" w:firstLine="0"/>
              <w:jc w:val="center"/>
              <w:rPr>
                <w:rFonts w:cs="宋体"/>
                <w:color w:val="000000"/>
                <w:kern w:val="2"/>
                <w:sz w:val="21"/>
                <w:szCs w:val="21"/>
                <w:lang w:eastAsia="zh-CN"/>
              </w:rPr>
            </w:pPr>
            <w:r>
              <w:rPr>
                <w:rFonts w:hint="eastAsia"/>
                <w:sz w:val="21"/>
                <w:szCs w:val="21"/>
              </w:rPr>
              <w:t>3</w:t>
            </w:r>
          </w:p>
        </w:tc>
        <w:tc>
          <w:tcPr>
            <w:tcW w:w="582" w:type="pct"/>
            <w:tcBorders>
              <w:top w:val="nil"/>
              <w:left w:val="nil"/>
              <w:bottom w:val="single" w:sz="4" w:space="0" w:color="auto"/>
              <w:right w:val="single" w:sz="4" w:space="0" w:color="auto"/>
            </w:tcBorders>
            <w:shd w:val="clear" w:color="auto" w:fill="auto"/>
            <w:noWrap/>
            <w:vAlign w:val="center"/>
          </w:tcPr>
          <w:p w14:paraId="4586648B"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12%</w:t>
            </w:r>
          </w:p>
        </w:tc>
      </w:tr>
      <w:tr w:rsidR="00B002DC" w14:paraId="64420D7C"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5F6E7B54" w14:textId="77777777" w:rsidR="00B002DC" w:rsidRDefault="00000000">
            <w:pPr>
              <w:widowControl w:val="0"/>
              <w:spacing w:line="240" w:lineRule="auto"/>
              <w:ind w:firstLineChars="0" w:firstLine="0"/>
              <w:rPr>
                <w:rFonts w:cs="宋体"/>
                <w:color w:val="000000"/>
                <w:kern w:val="2"/>
                <w:sz w:val="21"/>
                <w:szCs w:val="21"/>
                <w:lang w:eastAsia="zh-CN"/>
              </w:rPr>
            </w:pPr>
            <w:r>
              <w:rPr>
                <w:rFonts w:hint="eastAsia"/>
                <w:sz w:val="21"/>
                <w:szCs w:val="21"/>
                <w:lang w:eastAsia="zh-CN"/>
              </w:rPr>
              <w:t>加快信息化设备的更新</w:t>
            </w:r>
          </w:p>
        </w:tc>
        <w:tc>
          <w:tcPr>
            <w:tcW w:w="582" w:type="pct"/>
            <w:tcBorders>
              <w:top w:val="nil"/>
              <w:left w:val="nil"/>
              <w:bottom w:val="single" w:sz="4" w:space="0" w:color="auto"/>
              <w:right w:val="single" w:sz="4" w:space="0" w:color="auto"/>
            </w:tcBorders>
            <w:shd w:val="clear" w:color="auto" w:fill="auto"/>
            <w:noWrap/>
            <w:vAlign w:val="center"/>
          </w:tcPr>
          <w:p w14:paraId="2C7E2AE5" w14:textId="77777777" w:rsidR="00B002DC" w:rsidRDefault="00000000">
            <w:pPr>
              <w:widowControl w:val="0"/>
              <w:spacing w:line="240" w:lineRule="auto"/>
              <w:ind w:firstLineChars="0" w:firstLine="0"/>
              <w:jc w:val="center"/>
              <w:rPr>
                <w:rFonts w:cs="宋体"/>
                <w:color w:val="000000"/>
                <w:kern w:val="2"/>
                <w:sz w:val="21"/>
                <w:szCs w:val="21"/>
                <w:lang w:eastAsia="zh-CN"/>
              </w:rPr>
            </w:pPr>
            <w:r>
              <w:rPr>
                <w:rFonts w:hint="eastAsia"/>
                <w:sz w:val="21"/>
                <w:szCs w:val="21"/>
              </w:rPr>
              <w:t>2</w:t>
            </w:r>
          </w:p>
        </w:tc>
        <w:tc>
          <w:tcPr>
            <w:tcW w:w="582" w:type="pct"/>
            <w:tcBorders>
              <w:top w:val="nil"/>
              <w:left w:val="nil"/>
              <w:bottom w:val="single" w:sz="4" w:space="0" w:color="auto"/>
              <w:right w:val="single" w:sz="4" w:space="0" w:color="auto"/>
            </w:tcBorders>
            <w:shd w:val="clear" w:color="auto" w:fill="auto"/>
            <w:noWrap/>
            <w:vAlign w:val="center"/>
          </w:tcPr>
          <w:p w14:paraId="7F4063D0"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8%</w:t>
            </w:r>
          </w:p>
        </w:tc>
      </w:tr>
      <w:tr w:rsidR="00B002DC" w14:paraId="59ACF01F"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550C2FAD" w14:textId="77777777" w:rsidR="00B002DC" w:rsidRDefault="00000000">
            <w:pPr>
              <w:widowControl w:val="0"/>
              <w:spacing w:line="240" w:lineRule="auto"/>
              <w:ind w:firstLineChars="0" w:firstLine="0"/>
              <w:rPr>
                <w:rFonts w:cs="宋体"/>
                <w:color w:val="000000"/>
                <w:kern w:val="2"/>
                <w:sz w:val="21"/>
                <w:szCs w:val="21"/>
                <w:lang w:eastAsia="zh-CN"/>
              </w:rPr>
            </w:pPr>
            <w:proofErr w:type="spellStart"/>
            <w:r>
              <w:rPr>
                <w:rFonts w:hint="eastAsia"/>
                <w:sz w:val="21"/>
                <w:szCs w:val="21"/>
              </w:rPr>
              <w:t>学校灯光较暗</w:t>
            </w:r>
            <w:proofErr w:type="spellEnd"/>
          </w:p>
        </w:tc>
        <w:tc>
          <w:tcPr>
            <w:tcW w:w="582" w:type="pct"/>
            <w:tcBorders>
              <w:top w:val="nil"/>
              <w:left w:val="nil"/>
              <w:bottom w:val="single" w:sz="4" w:space="0" w:color="auto"/>
              <w:right w:val="single" w:sz="4" w:space="0" w:color="auto"/>
            </w:tcBorders>
            <w:shd w:val="clear" w:color="auto" w:fill="auto"/>
            <w:noWrap/>
            <w:vAlign w:val="center"/>
          </w:tcPr>
          <w:p w14:paraId="4F8DF3B0" w14:textId="77777777" w:rsidR="00B002DC" w:rsidRDefault="00000000">
            <w:pPr>
              <w:widowControl w:val="0"/>
              <w:spacing w:line="240" w:lineRule="auto"/>
              <w:ind w:firstLineChars="0" w:firstLine="0"/>
              <w:jc w:val="center"/>
              <w:rPr>
                <w:rFonts w:cs="宋体"/>
                <w:color w:val="000000"/>
                <w:kern w:val="2"/>
                <w:sz w:val="21"/>
                <w:szCs w:val="21"/>
                <w:lang w:eastAsia="zh-CN"/>
              </w:rPr>
            </w:pPr>
            <w:r>
              <w:rPr>
                <w:rFonts w:hint="eastAsia"/>
                <w:sz w:val="21"/>
                <w:szCs w:val="21"/>
              </w:rPr>
              <w:t>2</w:t>
            </w:r>
          </w:p>
        </w:tc>
        <w:tc>
          <w:tcPr>
            <w:tcW w:w="582" w:type="pct"/>
            <w:tcBorders>
              <w:top w:val="nil"/>
              <w:left w:val="nil"/>
              <w:bottom w:val="single" w:sz="4" w:space="0" w:color="auto"/>
              <w:right w:val="single" w:sz="4" w:space="0" w:color="auto"/>
            </w:tcBorders>
            <w:shd w:val="clear" w:color="auto" w:fill="auto"/>
            <w:noWrap/>
            <w:vAlign w:val="center"/>
          </w:tcPr>
          <w:p w14:paraId="13CA79BC"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8%</w:t>
            </w:r>
          </w:p>
        </w:tc>
      </w:tr>
      <w:tr w:rsidR="00B002DC" w14:paraId="5F1CC007"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5A84B265" w14:textId="77777777" w:rsidR="00B002DC" w:rsidRDefault="00000000">
            <w:pPr>
              <w:widowControl w:val="0"/>
              <w:spacing w:line="240" w:lineRule="auto"/>
              <w:ind w:firstLineChars="0" w:firstLine="0"/>
              <w:rPr>
                <w:rFonts w:cs="宋体"/>
                <w:color w:val="000000"/>
                <w:kern w:val="2"/>
                <w:sz w:val="21"/>
                <w:szCs w:val="21"/>
                <w:lang w:eastAsia="zh-CN"/>
              </w:rPr>
            </w:pPr>
            <w:bookmarkStart w:id="163" w:name="_Hlk152625574"/>
            <w:proofErr w:type="spellStart"/>
            <w:r>
              <w:rPr>
                <w:rFonts w:hint="eastAsia"/>
                <w:sz w:val="21"/>
                <w:szCs w:val="21"/>
              </w:rPr>
              <w:t>多换新</w:t>
            </w:r>
            <w:bookmarkEnd w:id="163"/>
            <w:proofErr w:type="spellEnd"/>
          </w:p>
        </w:tc>
        <w:tc>
          <w:tcPr>
            <w:tcW w:w="582" w:type="pct"/>
            <w:tcBorders>
              <w:top w:val="nil"/>
              <w:left w:val="nil"/>
              <w:bottom w:val="single" w:sz="4" w:space="0" w:color="auto"/>
              <w:right w:val="single" w:sz="4" w:space="0" w:color="auto"/>
            </w:tcBorders>
            <w:shd w:val="clear" w:color="auto" w:fill="auto"/>
            <w:noWrap/>
            <w:vAlign w:val="center"/>
          </w:tcPr>
          <w:p w14:paraId="2FBCC46E" w14:textId="77777777" w:rsidR="00B002DC" w:rsidRDefault="00000000">
            <w:pPr>
              <w:widowControl w:val="0"/>
              <w:spacing w:line="240" w:lineRule="auto"/>
              <w:ind w:firstLineChars="0" w:firstLine="0"/>
              <w:jc w:val="center"/>
              <w:rPr>
                <w:rFonts w:cs="宋体"/>
                <w:color w:val="000000"/>
                <w:kern w:val="2"/>
                <w:sz w:val="21"/>
                <w:szCs w:val="21"/>
                <w:lang w:eastAsia="zh-CN"/>
              </w:rPr>
            </w:pPr>
            <w:r>
              <w:rPr>
                <w:rFonts w:hint="eastAsia"/>
                <w:sz w:val="21"/>
                <w:szCs w:val="21"/>
              </w:rPr>
              <w:t>1</w:t>
            </w:r>
          </w:p>
        </w:tc>
        <w:tc>
          <w:tcPr>
            <w:tcW w:w="582" w:type="pct"/>
            <w:tcBorders>
              <w:top w:val="nil"/>
              <w:left w:val="nil"/>
              <w:bottom w:val="single" w:sz="4" w:space="0" w:color="auto"/>
              <w:right w:val="single" w:sz="4" w:space="0" w:color="auto"/>
            </w:tcBorders>
            <w:shd w:val="clear" w:color="auto" w:fill="auto"/>
            <w:noWrap/>
            <w:vAlign w:val="center"/>
          </w:tcPr>
          <w:p w14:paraId="77C86D79"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4%</w:t>
            </w:r>
          </w:p>
        </w:tc>
      </w:tr>
      <w:tr w:rsidR="00B002DC" w14:paraId="569308E5" w14:textId="77777777">
        <w:trPr>
          <w:trHeight w:val="397"/>
        </w:trPr>
        <w:tc>
          <w:tcPr>
            <w:tcW w:w="3836" w:type="pct"/>
            <w:tcBorders>
              <w:top w:val="nil"/>
              <w:left w:val="single" w:sz="4" w:space="0" w:color="auto"/>
              <w:bottom w:val="single" w:sz="4" w:space="0" w:color="auto"/>
              <w:right w:val="single" w:sz="4" w:space="0" w:color="auto"/>
            </w:tcBorders>
            <w:shd w:val="clear" w:color="auto" w:fill="auto"/>
            <w:vAlign w:val="center"/>
          </w:tcPr>
          <w:p w14:paraId="6CFFBD28" w14:textId="77777777" w:rsidR="00B002DC" w:rsidRDefault="00000000">
            <w:pPr>
              <w:widowControl w:val="0"/>
              <w:spacing w:line="260" w:lineRule="exact"/>
              <w:ind w:firstLineChars="1400" w:firstLine="3080"/>
              <w:rPr>
                <w:rFonts w:cs="宋体"/>
                <w:color w:val="000000"/>
                <w:kern w:val="2"/>
                <w:sz w:val="22"/>
                <w:lang w:eastAsia="zh-CN"/>
              </w:rPr>
            </w:pPr>
            <w:r>
              <w:rPr>
                <w:rFonts w:cs="宋体" w:hint="eastAsia"/>
                <w:color w:val="000000"/>
                <w:kern w:val="2"/>
                <w:sz w:val="22"/>
                <w:lang w:eastAsia="zh-CN"/>
              </w:rPr>
              <w:t>合      计</w:t>
            </w:r>
          </w:p>
        </w:tc>
        <w:tc>
          <w:tcPr>
            <w:tcW w:w="582" w:type="pct"/>
            <w:tcBorders>
              <w:top w:val="nil"/>
              <w:left w:val="nil"/>
              <w:bottom w:val="single" w:sz="4" w:space="0" w:color="auto"/>
              <w:right w:val="single" w:sz="4" w:space="0" w:color="auto"/>
            </w:tcBorders>
            <w:shd w:val="clear" w:color="auto" w:fill="auto"/>
            <w:noWrap/>
            <w:vAlign w:val="center"/>
          </w:tcPr>
          <w:p w14:paraId="2A08A7F6"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color w:val="000000"/>
                <w:kern w:val="2"/>
                <w:sz w:val="22"/>
                <w:lang w:eastAsia="zh-CN"/>
              </w:rPr>
              <w:t>25</w:t>
            </w:r>
          </w:p>
        </w:tc>
        <w:tc>
          <w:tcPr>
            <w:tcW w:w="582" w:type="pct"/>
            <w:tcBorders>
              <w:top w:val="nil"/>
              <w:left w:val="nil"/>
              <w:bottom w:val="single" w:sz="4" w:space="0" w:color="auto"/>
              <w:right w:val="single" w:sz="4" w:space="0" w:color="auto"/>
            </w:tcBorders>
            <w:shd w:val="clear" w:color="auto" w:fill="auto"/>
            <w:noWrap/>
            <w:vAlign w:val="center"/>
          </w:tcPr>
          <w:p w14:paraId="292048BB" w14:textId="77777777" w:rsidR="00B002DC" w:rsidRDefault="00000000">
            <w:pPr>
              <w:widowControl w:val="0"/>
              <w:spacing w:line="240" w:lineRule="auto"/>
              <w:ind w:firstLineChars="0" w:firstLine="0"/>
              <w:jc w:val="center"/>
              <w:rPr>
                <w:rFonts w:cs="宋体"/>
                <w:color w:val="000000"/>
                <w:kern w:val="2"/>
                <w:sz w:val="22"/>
                <w:lang w:eastAsia="zh-CN"/>
              </w:rPr>
            </w:pPr>
            <w:r>
              <w:rPr>
                <w:rFonts w:cs="宋体" w:hint="eastAsia"/>
                <w:color w:val="000000"/>
                <w:kern w:val="2"/>
                <w:sz w:val="22"/>
                <w:lang w:eastAsia="zh-CN"/>
              </w:rPr>
              <w:t>100%</w:t>
            </w:r>
          </w:p>
        </w:tc>
      </w:tr>
    </w:tbl>
    <w:p w14:paraId="61C926A9" w14:textId="77777777" w:rsidR="00B002DC" w:rsidRDefault="00B002DC">
      <w:pPr>
        <w:pStyle w:val="2"/>
        <w:widowControl w:val="0"/>
        <w:ind w:left="640" w:firstLine="640"/>
        <w:rPr>
          <w:lang w:eastAsia="zh-CN"/>
        </w:rPr>
      </w:pPr>
    </w:p>
    <w:p w14:paraId="7CDD09B1" w14:textId="77777777" w:rsidR="00B002DC" w:rsidRDefault="00B002DC">
      <w:pPr>
        <w:pStyle w:val="2"/>
        <w:widowControl w:val="0"/>
        <w:ind w:left="640" w:firstLine="640"/>
        <w:rPr>
          <w:lang w:eastAsia="zh-CN"/>
        </w:rPr>
      </w:pPr>
    </w:p>
    <w:p w14:paraId="46C9C582" w14:textId="77777777" w:rsidR="00B002DC" w:rsidRDefault="00B002DC">
      <w:pPr>
        <w:pStyle w:val="2"/>
        <w:widowControl w:val="0"/>
        <w:ind w:left="640" w:firstLine="640"/>
        <w:rPr>
          <w:lang w:eastAsia="zh-CN"/>
        </w:rPr>
      </w:pPr>
    </w:p>
    <w:p w14:paraId="45AAEFF5" w14:textId="77777777" w:rsidR="00B002DC" w:rsidRDefault="00B002DC">
      <w:pPr>
        <w:pStyle w:val="2"/>
        <w:widowControl w:val="0"/>
        <w:ind w:left="640" w:firstLine="640"/>
        <w:rPr>
          <w:lang w:eastAsia="zh-CN"/>
        </w:rPr>
      </w:pPr>
    </w:p>
    <w:p w14:paraId="49C45AC7" w14:textId="77777777" w:rsidR="00B002DC" w:rsidRDefault="00000000">
      <w:pPr>
        <w:pStyle w:val="11"/>
        <w:widowControl w:val="0"/>
        <w:outlineLvl w:val="9"/>
        <w:rPr>
          <w:rFonts w:ascii="黑体" w:eastAsia="黑体" w:hAnsi="黑体"/>
          <w:sz w:val="32"/>
        </w:rPr>
      </w:pPr>
      <w:r>
        <w:rPr>
          <w:rFonts w:ascii="黑体" w:eastAsia="黑体" w:hAnsi="黑体"/>
          <w:sz w:val="32"/>
        </w:rPr>
        <w:br/>
      </w:r>
      <w:r>
        <w:rPr>
          <w:rFonts w:ascii="黑体" w:eastAsia="黑体" w:hAnsi="黑体"/>
          <w:sz w:val="32"/>
        </w:rPr>
        <w:lastRenderedPageBreak/>
        <w:t xml:space="preserve">附件5 </w:t>
      </w:r>
      <w:r>
        <w:rPr>
          <w:rFonts w:ascii="黑体" w:eastAsia="黑体" w:hAnsi="黑体" w:hint="eastAsia"/>
          <w:sz w:val="32"/>
        </w:rPr>
        <w:t>影像资料</w:t>
      </w:r>
    </w:p>
    <w:p w14:paraId="0CDB56CB" w14:textId="77777777" w:rsidR="00B002DC" w:rsidRDefault="00B002DC">
      <w:pPr>
        <w:pStyle w:val="11"/>
        <w:widowControl w:val="0"/>
        <w:rPr>
          <w:rFonts w:ascii="黑体" w:eastAsia="黑体" w:hAnsi="黑体"/>
          <w:sz w:val="32"/>
        </w:rPr>
      </w:pPr>
    </w:p>
    <w:p w14:paraId="559D5CB2" w14:textId="77777777" w:rsidR="00B002DC" w:rsidRDefault="00000000">
      <w:pPr>
        <w:pStyle w:val="11"/>
        <w:widowControl w:val="0"/>
        <w:rPr>
          <w:rFonts w:ascii="黑体" w:eastAsia="黑体" w:hAnsi="黑体"/>
          <w:sz w:val="32"/>
        </w:rPr>
      </w:pPr>
      <w:r>
        <w:rPr>
          <w:rFonts w:ascii="黑体" w:eastAsia="黑体" w:hAnsi="黑体" w:hint="eastAsia"/>
          <w:noProof/>
          <w:sz w:val="32"/>
        </w:rPr>
        <w:drawing>
          <wp:inline distT="0" distB="0" distL="0" distR="0" wp14:anchorId="09460E91" wp14:editId="5FA98ABE">
            <wp:extent cx="2519680" cy="2051685"/>
            <wp:effectExtent l="0" t="0" r="0" b="0"/>
            <wp:docPr id="613770984" name="图片 1"/>
            <wp:cNvGraphicFramePr/>
            <a:graphic xmlns:a="http://schemas.openxmlformats.org/drawingml/2006/main">
              <a:graphicData uri="http://schemas.openxmlformats.org/drawingml/2006/picture">
                <pic:pic xmlns:pic="http://schemas.openxmlformats.org/drawingml/2006/picture">
                  <pic:nvPicPr>
                    <pic:cNvPr id="613770984" name="图片 1"/>
                    <pic:cNvPicPr/>
                  </pic:nvPicPr>
                  <pic:blipFill>
                    <a:blip r:embed="rId44"/>
                    <a:stretch>
                      <a:fillRect/>
                    </a:stretch>
                  </pic:blipFill>
                  <pic:spPr>
                    <a:xfrm>
                      <a:off x="0" y="0"/>
                      <a:ext cx="2520000" cy="2052000"/>
                    </a:xfrm>
                    <a:prstGeom prst="rect">
                      <a:avLst/>
                    </a:prstGeom>
                  </pic:spPr>
                </pic:pic>
              </a:graphicData>
            </a:graphic>
          </wp:inline>
        </w:drawing>
      </w:r>
      <w:r>
        <w:rPr>
          <w:rFonts w:ascii="黑体" w:eastAsia="黑体" w:hAnsi="黑体" w:hint="eastAsia"/>
          <w:sz w:val="32"/>
        </w:rPr>
        <w:t xml:space="preserve"> </w:t>
      </w:r>
      <w:r>
        <w:rPr>
          <w:rFonts w:ascii="黑体" w:eastAsia="黑体" w:hAnsi="黑体" w:hint="eastAsia"/>
          <w:noProof/>
          <w:sz w:val="32"/>
        </w:rPr>
        <w:drawing>
          <wp:inline distT="0" distB="0" distL="0" distR="0" wp14:anchorId="063C9277" wp14:editId="5CCB80DF">
            <wp:extent cx="2519680" cy="2051685"/>
            <wp:effectExtent l="0" t="0" r="0" b="0"/>
            <wp:docPr id="925210801" name="图片 2"/>
            <wp:cNvGraphicFramePr/>
            <a:graphic xmlns:a="http://schemas.openxmlformats.org/drawingml/2006/main">
              <a:graphicData uri="http://schemas.openxmlformats.org/drawingml/2006/picture">
                <pic:pic xmlns:pic="http://schemas.openxmlformats.org/drawingml/2006/picture">
                  <pic:nvPicPr>
                    <pic:cNvPr id="925210801" name="图片 2"/>
                    <pic:cNvPicPr/>
                  </pic:nvPicPr>
                  <pic:blipFill>
                    <a:blip r:embed="rId45"/>
                    <a:stretch>
                      <a:fillRect/>
                    </a:stretch>
                  </pic:blipFill>
                  <pic:spPr>
                    <a:xfrm>
                      <a:off x="0" y="0"/>
                      <a:ext cx="2520000" cy="2052000"/>
                    </a:xfrm>
                    <a:prstGeom prst="rect">
                      <a:avLst/>
                    </a:prstGeom>
                  </pic:spPr>
                </pic:pic>
              </a:graphicData>
            </a:graphic>
          </wp:inline>
        </w:drawing>
      </w:r>
    </w:p>
    <w:p w14:paraId="10FA064A" w14:textId="77777777" w:rsidR="00B002DC" w:rsidRDefault="00B002DC">
      <w:pPr>
        <w:pStyle w:val="11"/>
        <w:widowControl w:val="0"/>
        <w:rPr>
          <w:rFonts w:ascii="黑体" w:eastAsia="黑体" w:hAnsi="黑体"/>
          <w:sz w:val="32"/>
        </w:rPr>
      </w:pPr>
    </w:p>
    <w:p w14:paraId="62CFEE64" w14:textId="77777777" w:rsidR="00B002DC" w:rsidRDefault="00000000">
      <w:pPr>
        <w:pStyle w:val="11"/>
        <w:widowControl w:val="0"/>
        <w:rPr>
          <w:rFonts w:ascii="黑体" w:eastAsia="黑体" w:hAnsi="黑体"/>
          <w:sz w:val="32"/>
        </w:rPr>
      </w:pPr>
      <w:r>
        <w:rPr>
          <w:rFonts w:ascii="黑体" w:eastAsia="黑体" w:hAnsi="黑体" w:hint="eastAsia"/>
          <w:noProof/>
          <w:sz w:val="32"/>
        </w:rPr>
        <w:drawing>
          <wp:inline distT="0" distB="0" distL="0" distR="0" wp14:anchorId="061BDA36" wp14:editId="758EEC02">
            <wp:extent cx="2519680" cy="2051685"/>
            <wp:effectExtent l="0" t="0" r="0" b="0"/>
            <wp:docPr id="34895352" name="图片 4"/>
            <wp:cNvGraphicFramePr/>
            <a:graphic xmlns:a="http://schemas.openxmlformats.org/drawingml/2006/main">
              <a:graphicData uri="http://schemas.openxmlformats.org/drawingml/2006/picture">
                <pic:pic xmlns:pic="http://schemas.openxmlformats.org/drawingml/2006/picture">
                  <pic:nvPicPr>
                    <pic:cNvPr id="34895352" name="图片 4"/>
                    <pic:cNvPicPr/>
                  </pic:nvPicPr>
                  <pic:blipFill>
                    <a:blip r:embed="rId46"/>
                    <a:stretch>
                      <a:fillRect/>
                    </a:stretch>
                  </pic:blipFill>
                  <pic:spPr>
                    <a:xfrm>
                      <a:off x="0" y="0"/>
                      <a:ext cx="2520000" cy="2052000"/>
                    </a:xfrm>
                    <a:prstGeom prst="rect">
                      <a:avLst/>
                    </a:prstGeom>
                  </pic:spPr>
                </pic:pic>
              </a:graphicData>
            </a:graphic>
          </wp:inline>
        </w:drawing>
      </w:r>
      <w:r>
        <w:rPr>
          <w:rFonts w:ascii="黑体" w:eastAsia="黑体" w:hAnsi="黑体" w:hint="eastAsia"/>
          <w:sz w:val="32"/>
        </w:rPr>
        <w:t xml:space="preserve"> </w:t>
      </w:r>
      <w:r>
        <w:rPr>
          <w:rFonts w:ascii="黑体" w:eastAsia="黑体" w:hAnsi="黑体" w:hint="eastAsia"/>
          <w:noProof/>
          <w:sz w:val="32"/>
        </w:rPr>
        <w:drawing>
          <wp:inline distT="0" distB="0" distL="0" distR="0" wp14:anchorId="0700F0E1" wp14:editId="4A25ADCC">
            <wp:extent cx="2519680" cy="2051685"/>
            <wp:effectExtent l="0" t="0" r="0" b="0"/>
            <wp:docPr id="631578413" name="图片 5"/>
            <wp:cNvGraphicFramePr/>
            <a:graphic xmlns:a="http://schemas.openxmlformats.org/drawingml/2006/main">
              <a:graphicData uri="http://schemas.openxmlformats.org/drawingml/2006/picture">
                <pic:pic xmlns:pic="http://schemas.openxmlformats.org/drawingml/2006/picture">
                  <pic:nvPicPr>
                    <pic:cNvPr id="631578413" name="图片 5"/>
                    <pic:cNvPicPr/>
                  </pic:nvPicPr>
                  <pic:blipFill>
                    <a:blip r:embed="rId47"/>
                    <a:stretch>
                      <a:fillRect/>
                    </a:stretch>
                  </pic:blipFill>
                  <pic:spPr>
                    <a:xfrm>
                      <a:off x="0" y="0"/>
                      <a:ext cx="2520000" cy="2052000"/>
                    </a:xfrm>
                    <a:prstGeom prst="rect">
                      <a:avLst/>
                    </a:prstGeom>
                  </pic:spPr>
                </pic:pic>
              </a:graphicData>
            </a:graphic>
          </wp:inline>
        </w:drawing>
      </w:r>
    </w:p>
    <w:p w14:paraId="5DF9644B" w14:textId="77777777" w:rsidR="00B002DC" w:rsidRDefault="00B002DC">
      <w:pPr>
        <w:pStyle w:val="11"/>
        <w:widowControl w:val="0"/>
        <w:rPr>
          <w:rFonts w:ascii="黑体" w:eastAsia="黑体" w:hAnsi="黑体"/>
          <w:sz w:val="32"/>
        </w:rPr>
      </w:pPr>
    </w:p>
    <w:p w14:paraId="438975A6" w14:textId="77777777" w:rsidR="00B002DC" w:rsidRDefault="00000000">
      <w:pPr>
        <w:pStyle w:val="11"/>
        <w:widowControl w:val="0"/>
        <w:rPr>
          <w:rFonts w:ascii="黑体" w:eastAsia="黑体" w:hAnsi="黑体"/>
          <w:sz w:val="32"/>
        </w:rPr>
      </w:pPr>
      <w:r>
        <w:rPr>
          <w:rFonts w:ascii="黑体" w:eastAsia="黑体" w:hAnsi="黑体" w:hint="eastAsia"/>
          <w:noProof/>
          <w:sz w:val="32"/>
        </w:rPr>
        <w:drawing>
          <wp:inline distT="0" distB="0" distL="0" distR="0" wp14:anchorId="22893E95" wp14:editId="06329AF2">
            <wp:extent cx="2519680" cy="1799590"/>
            <wp:effectExtent l="0" t="0" r="0" b="0"/>
            <wp:docPr id="1909380948" name="图片 6"/>
            <wp:cNvGraphicFramePr/>
            <a:graphic xmlns:a="http://schemas.openxmlformats.org/drawingml/2006/main">
              <a:graphicData uri="http://schemas.openxmlformats.org/drawingml/2006/picture">
                <pic:pic xmlns:pic="http://schemas.openxmlformats.org/drawingml/2006/picture">
                  <pic:nvPicPr>
                    <pic:cNvPr id="1909380948" name="图片 6"/>
                    <pic:cNvPicPr/>
                  </pic:nvPicPr>
                  <pic:blipFill>
                    <a:blip r:embed="rId48"/>
                    <a:stretch>
                      <a:fillRect/>
                    </a:stretch>
                  </pic:blipFill>
                  <pic:spPr>
                    <a:xfrm>
                      <a:off x="0" y="0"/>
                      <a:ext cx="2520000" cy="1800000"/>
                    </a:xfrm>
                    <a:prstGeom prst="rect">
                      <a:avLst/>
                    </a:prstGeom>
                  </pic:spPr>
                </pic:pic>
              </a:graphicData>
            </a:graphic>
          </wp:inline>
        </w:drawing>
      </w:r>
      <w:r>
        <w:rPr>
          <w:rFonts w:ascii="黑体" w:eastAsia="黑体" w:hAnsi="黑体" w:hint="eastAsia"/>
          <w:sz w:val="32"/>
        </w:rPr>
        <w:t xml:space="preserve"> </w:t>
      </w:r>
      <w:r>
        <w:rPr>
          <w:rFonts w:ascii="黑体" w:eastAsia="黑体" w:hAnsi="黑体" w:hint="eastAsia"/>
          <w:noProof/>
          <w:sz w:val="32"/>
        </w:rPr>
        <w:drawing>
          <wp:inline distT="0" distB="0" distL="0" distR="0" wp14:anchorId="5E6EEDF5" wp14:editId="60ABCB1C">
            <wp:extent cx="2519680" cy="1796415"/>
            <wp:effectExtent l="0" t="0" r="0" b="0"/>
            <wp:docPr id="1819927330" name="图片 7"/>
            <wp:cNvGraphicFramePr/>
            <a:graphic xmlns:a="http://schemas.openxmlformats.org/drawingml/2006/main">
              <a:graphicData uri="http://schemas.openxmlformats.org/drawingml/2006/picture">
                <pic:pic xmlns:pic="http://schemas.openxmlformats.org/drawingml/2006/picture">
                  <pic:nvPicPr>
                    <pic:cNvPr id="1819927330" name="图片 7"/>
                    <pic:cNvPicPr/>
                  </pic:nvPicPr>
                  <pic:blipFill>
                    <a:blip r:embed="rId49"/>
                    <a:stretch>
                      <a:fillRect/>
                    </a:stretch>
                  </pic:blipFill>
                  <pic:spPr>
                    <a:xfrm>
                      <a:off x="0" y="0"/>
                      <a:ext cx="2521184" cy="1797698"/>
                    </a:xfrm>
                    <a:prstGeom prst="rect">
                      <a:avLst/>
                    </a:prstGeom>
                  </pic:spPr>
                </pic:pic>
              </a:graphicData>
            </a:graphic>
          </wp:inline>
        </w:drawing>
      </w:r>
    </w:p>
    <w:sectPr w:rsidR="00B002DC">
      <w:pgSz w:w="11906" w:h="16838"/>
      <w:pgMar w:top="1440" w:right="1800" w:bottom="1440" w:left="1800" w:header="720" w:footer="720"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DF2A2" w14:textId="77777777" w:rsidR="00E35211" w:rsidRDefault="00E35211">
      <w:pPr>
        <w:spacing w:line="240" w:lineRule="auto"/>
        <w:ind w:firstLine="640"/>
      </w:pPr>
      <w:r>
        <w:separator/>
      </w:r>
    </w:p>
  </w:endnote>
  <w:endnote w:type="continuationSeparator" w:id="0">
    <w:p w14:paraId="3E179784" w14:textId="77777777" w:rsidR="00E35211" w:rsidRDefault="00E35211">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space">
    <w:altName w:val="Arial"/>
    <w:charset w:val="00"/>
    <w:family w:val="auto"/>
    <w:pitch w:val="default"/>
  </w:font>
  <w:font w:name="仿宋_GB2312">
    <w:altName w:val="仿宋"/>
    <w:charset w:val="86"/>
    <w:family w:val="modern"/>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23E6" w14:textId="77777777" w:rsidR="00B002DC" w:rsidRDefault="00B002DC">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388F" w14:textId="77777777" w:rsidR="00B002DC" w:rsidRDefault="00B002DC">
    <w:pPr>
      <w:pStyle w:val="ad"/>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8ECE7" w14:textId="77777777" w:rsidR="00B002DC" w:rsidRDefault="00B002DC">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8D2EB" w14:textId="77777777" w:rsidR="00B002DC" w:rsidRDefault="00000000">
    <w:pPr>
      <w:pStyle w:val="ad"/>
      <w:ind w:firstLineChars="0" w:firstLine="0"/>
      <w:rPr>
        <w:lang w:eastAsia="zh-CN"/>
      </w:rPr>
    </w:pPr>
    <w:r>
      <w:pict w14:anchorId="225ABEF3">
        <v:shapetype id="_x0000_t202" coordsize="21600,21600" o:spt="202" path="m,l,21600r21600,l21600,xe">
          <v:stroke joinstyle="miter"/>
          <v:path gradientshapeok="t" o:connecttype="rect"/>
        </v:shapetype>
        <v:shape id="_x0000_s3073" type="#_x0000_t202" style="position:absolute;left:0;text-align:left;margin-left:0;margin-top:0;width:74.35pt;height:23.35pt;z-index:251659264;mso-position-horizontal:center;mso-position-horizontal-relative:margin;mso-width-relative:page;mso-height-relative:page"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Gnj8kMaAgAAIQQAAA4AAAAAAAAAAQAgAAAANQEAAGRycy9lMm9Eb2MueG1sUEsFBgAA&#10;AAAGAAYAWQEAAMEFAAAAAA==&#10;" filled="f" stroked="f" strokeweight=".5pt">
          <v:textbox style="mso-fit-shape-to-text:t" inset="0,0,0,0">
            <w:txbxContent>
              <w:p w14:paraId="0E5C313E" w14:textId="77777777" w:rsidR="00B002DC" w:rsidRDefault="00000000">
                <w:pPr>
                  <w:pStyle w:val="ad"/>
                  <w:ind w:firstLine="48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rPr>
                  <w:t>- 63 -</w:t>
                </w:r>
                <w:r>
                  <w:rPr>
                    <w:sz w:val="24"/>
                    <w:szCs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D3137" w14:textId="77777777" w:rsidR="00E35211" w:rsidRDefault="00E35211">
      <w:pPr>
        <w:ind w:firstLine="640"/>
      </w:pPr>
      <w:r>
        <w:separator/>
      </w:r>
    </w:p>
  </w:footnote>
  <w:footnote w:type="continuationSeparator" w:id="0">
    <w:p w14:paraId="7C04261F" w14:textId="77777777" w:rsidR="00E35211" w:rsidRDefault="00E35211">
      <w:pPr>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3B07" w14:textId="77777777" w:rsidR="00B002DC" w:rsidRDefault="00B002DC">
    <w:pPr>
      <w:pStyle w:val="ae"/>
      <w:ind w:firstLine="6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419BC" w14:textId="77777777" w:rsidR="00B002DC" w:rsidRDefault="00B002DC">
    <w:pPr>
      <w:pStyle w:val="ae"/>
      <w:ind w:firstLine="6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9015E" w14:textId="77777777" w:rsidR="00B002DC" w:rsidRDefault="00B002DC">
    <w:pPr>
      <w:pStyle w:val="ae"/>
      <w:ind w:firstLine="6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6EA7C3"/>
    <w:multiLevelType w:val="singleLevel"/>
    <w:tmpl w:val="C76EA7C3"/>
    <w:lvl w:ilvl="0">
      <w:start w:val="1"/>
      <w:numFmt w:val="chineseCounting"/>
      <w:suff w:val="nothing"/>
      <w:lvlText w:val="%1、"/>
      <w:lvlJc w:val="left"/>
      <w:rPr>
        <w:rFonts w:hint="eastAsia"/>
      </w:rPr>
    </w:lvl>
  </w:abstractNum>
  <w:num w:numId="1" w16cid:durableId="19363990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isplayHorizontalDrawingGridEvery w:val="0"/>
  <w:displayVerticalDrawingGridEvery w:val="2"/>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balanceSingleByteDoubleByteWidth/>
    <w:doNotExpandShiftReturn/>
    <w:adjustLineHeightInTable/>
    <w:useFELayout/>
    <w:doNotUseIndentAsNumberingTabStop/>
    <w:useAltKinsokuLineBreakRules/>
    <w:compatSetting w:name="compatibilityMode" w:uri="http://schemas.microsoft.com/office/word" w:val="12"/>
    <w:compatSetting w:name="useWord2013TrackBottomHyphenation" w:uri="http://schemas.microsoft.com/office/word" w:val="1"/>
  </w:compat>
  <w:docVars>
    <w:docVar w:name="commondata" w:val="eyJoZGlkIjoiOGE5OTNjNGU1MWU0ZmQ5ZmZkMmE3ZTU2Nzk5OGMyZGIifQ=="/>
  </w:docVars>
  <w:rsids>
    <w:rsidRoot w:val="00185822"/>
    <w:rsid w:val="8FF95D5A"/>
    <w:rsid w:val="91DF84DE"/>
    <w:rsid w:val="91FB6F9F"/>
    <w:rsid w:val="9EFD5275"/>
    <w:rsid w:val="9FEE3846"/>
    <w:rsid w:val="A5DAF697"/>
    <w:rsid w:val="A7F7E752"/>
    <w:rsid w:val="ADAB598F"/>
    <w:rsid w:val="AFFE4DB0"/>
    <w:rsid w:val="AFFF26D7"/>
    <w:rsid w:val="B5ABBAF5"/>
    <w:rsid w:val="B7F7F313"/>
    <w:rsid w:val="B9577CC3"/>
    <w:rsid w:val="BBEBB51A"/>
    <w:rsid w:val="BDCD1A3A"/>
    <w:rsid w:val="BEDE18F1"/>
    <w:rsid w:val="BEFE8135"/>
    <w:rsid w:val="BF2E4AF8"/>
    <w:rsid w:val="BFAE6378"/>
    <w:rsid w:val="BFB5CF51"/>
    <w:rsid w:val="BFDF7E43"/>
    <w:rsid w:val="BFE7B9E2"/>
    <w:rsid w:val="BFF36F65"/>
    <w:rsid w:val="CBBFF55E"/>
    <w:rsid w:val="CBFD506A"/>
    <w:rsid w:val="CDF661A8"/>
    <w:rsid w:val="D6DEAD49"/>
    <w:rsid w:val="D7FFD851"/>
    <w:rsid w:val="D98E1965"/>
    <w:rsid w:val="D9FF6430"/>
    <w:rsid w:val="DB6F122A"/>
    <w:rsid w:val="DBBD5E44"/>
    <w:rsid w:val="DBED6F65"/>
    <w:rsid w:val="DBF792C6"/>
    <w:rsid w:val="DBF9F0CB"/>
    <w:rsid w:val="DDFDCB02"/>
    <w:rsid w:val="E54A57A5"/>
    <w:rsid w:val="E6713CC5"/>
    <w:rsid w:val="E70E8D95"/>
    <w:rsid w:val="EB230116"/>
    <w:rsid w:val="EB469401"/>
    <w:rsid w:val="EBFFC8D0"/>
    <w:rsid w:val="EDDB91E8"/>
    <w:rsid w:val="EEDA26B1"/>
    <w:rsid w:val="EEFCB6FE"/>
    <w:rsid w:val="EF5B61B7"/>
    <w:rsid w:val="EFB6354B"/>
    <w:rsid w:val="EFBDAE0A"/>
    <w:rsid w:val="EFD7AB66"/>
    <w:rsid w:val="EFF73E38"/>
    <w:rsid w:val="EFFB82D4"/>
    <w:rsid w:val="EFFE487F"/>
    <w:rsid w:val="F16F3FEA"/>
    <w:rsid w:val="F20C164B"/>
    <w:rsid w:val="F3D71DDB"/>
    <w:rsid w:val="F3EF2A20"/>
    <w:rsid w:val="F3F9E5E6"/>
    <w:rsid w:val="F53378FB"/>
    <w:rsid w:val="F5FFB8C4"/>
    <w:rsid w:val="F6EE86DE"/>
    <w:rsid w:val="F6FF2025"/>
    <w:rsid w:val="F7DA9B23"/>
    <w:rsid w:val="F7DB5FBA"/>
    <w:rsid w:val="F7DF720B"/>
    <w:rsid w:val="F7EBB849"/>
    <w:rsid w:val="F9B371E5"/>
    <w:rsid w:val="FAEFA91E"/>
    <w:rsid w:val="FAFED46B"/>
    <w:rsid w:val="FB4B5C68"/>
    <w:rsid w:val="FB5F65C5"/>
    <w:rsid w:val="FBBE3081"/>
    <w:rsid w:val="FBBE51E8"/>
    <w:rsid w:val="FBBEA04C"/>
    <w:rsid w:val="FBBFA171"/>
    <w:rsid w:val="FBE72047"/>
    <w:rsid w:val="FC7AE785"/>
    <w:rsid w:val="FC9739FD"/>
    <w:rsid w:val="FCC797BA"/>
    <w:rsid w:val="FCFFBC24"/>
    <w:rsid w:val="FD396616"/>
    <w:rsid w:val="FD3F4433"/>
    <w:rsid w:val="FDBF3E60"/>
    <w:rsid w:val="FDEF16A2"/>
    <w:rsid w:val="FDEF9930"/>
    <w:rsid w:val="FDFF12CF"/>
    <w:rsid w:val="FDFFA63F"/>
    <w:rsid w:val="FDFFBF97"/>
    <w:rsid w:val="FE17E155"/>
    <w:rsid w:val="FEBBE906"/>
    <w:rsid w:val="FEFD6981"/>
    <w:rsid w:val="FEFE1654"/>
    <w:rsid w:val="FF1B4081"/>
    <w:rsid w:val="FF7887BE"/>
    <w:rsid w:val="FF7CDD01"/>
    <w:rsid w:val="FF7FEB24"/>
    <w:rsid w:val="FF8E08A9"/>
    <w:rsid w:val="FF9C3AF7"/>
    <w:rsid w:val="FFAF3ACC"/>
    <w:rsid w:val="FFB16D27"/>
    <w:rsid w:val="FFB72B0A"/>
    <w:rsid w:val="FFBB0DC3"/>
    <w:rsid w:val="FFBE70AE"/>
    <w:rsid w:val="FFD73B8E"/>
    <w:rsid w:val="FFDB21DD"/>
    <w:rsid w:val="FFE3F617"/>
    <w:rsid w:val="FFEF48CC"/>
    <w:rsid w:val="FFF34BCA"/>
    <w:rsid w:val="FFF9EC63"/>
    <w:rsid w:val="FFFF0BAB"/>
    <w:rsid w:val="000001EE"/>
    <w:rsid w:val="00002EC1"/>
    <w:rsid w:val="00005A33"/>
    <w:rsid w:val="000060E0"/>
    <w:rsid w:val="00010703"/>
    <w:rsid w:val="0001571C"/>
    <w:rsid w:val="00021336"/>
    <w:rsid w:val="00022905"/>
    <w:rsid w:val="00024314"/>
    <w:rsid w:val="00034348"/>
    <w:rsid w:val="00034471"/>
    <w:rsid w:val="00040F60"/>
    <w:rsid w:val="000417E8"/>
    <w:rsid w:val="00043504"/>
    <w:rsid w:val="0004662C"/>
    <w:rsid w:val="000639F3"/>
    <w:rsid w:val="000650AA"/>
    <w:rsid w:val="00070AF8"/>
    <w:rsid w:val="00072EFB"/>
    <w:rsid w:val="00074977"/>
    <w:rsid w:val="00082AE6"/>
    <w:rsid w:val="00085BDD"/>
    <w:rsid w:val="00086EB3"/>
    <w:rsid w:val="000876E4"/>
    <w:rsid w:val="00094874"/>
    <w:rsid w:val="000A44C0"/>
    <w:rsid w:val="000A6FAE"/>
    <w:rsid w:val="000B06D6"/>
    <w:rsid w:val="000B359E"/>
    <w:rsid w:val="000B390C"/>
    <w:rsid w:val="000C2628"/>
    <w:rsid w:val="000C2E1B"/>
    <w:rsid w:val="000C5130"/>
    <w:rsid w:val="000D257D"/>
    <w:rsid w:val="000D25E8"/>
    <w:rsid w:val="000D640A"/>
    <w:rsid w:val="000E168D"/>
    <w:rsid w:val="000E32C1"/>
    <w:rsid w:val="000E48C5"/>
    <w:rsid w:val="000E585B"/>
    <w:rsid w:val="000E713C"/>
    <w:rsid w:val="000E71CE"/>
    <w:rsid w:val="000F093F"/>
    <w:rsid w:val="000F1F8B"/>
    <w:rsid w:val="000F73A0"/>
    <w:rsid w:val="00104F58"/>
    <w:rsid w:val="00106400"/>
    <w:rsid w:val="00113895"/>
    <w:rsid w:val="00116832"/>
    <w:rsid w:val="00117597"/>
    <w:rsid w:val="00120CCB"/>
    <w:rsid w:val="00122812"/>
    <w:rsid w:val="00124C32"/>
    <w:rsid w:val="00127B6B"/>
    <w:rsid w:val="00130C4D"/>
    <w:rsid w:val="00131D09"/>
    <w:rsid w:val="00132873"/>
    <w:rsid w:val="00140906"/>
    <w:rsid w:val="0014496C"/>
    <w:rsid w:val="00144F48"/>
    <w:rsid w:val="001453F9"/>
    <w:rsid w:val="00145AA9"/>
    <w:rsid w:val="00155D9F"/>
    <w:rsid w:val="001563D9"/>
    <w:rsid w:val="00157C2A"/>
    <w:rsid w:val="00167BD7"/>
    <w:rsid w:val="001701F1"/>
    <w:rsid w:val="00172732"/>
    <w:rsid w:val="001767C4"/>
    <w:rsid w:val="00181978"/>
    <w:rsid w:val="0018274C"/>
    <w:rsid w:val="001831CB"/>
    <w:rsid w:val="00183735"/>
    <w:rsid w:val="001843B9"/>
    <w:rsid w:val="00185822"/>
    <w:rsid w:val="00186969"/>
    <w:rsid w:val="00192841"/>
    <w:rsid w:val="001A01E2"/>
    <w:rsid w:val="001A37FF"/>
    <w:rsid w:val="001A3F42"/>
    <w:rsid w:val="001A730E"/>
    <w:rsid w:val="001A75F5"/>
    <w:rsid w:val="001B04E6"/>
    <w:rsid w:val="001B366C"/>
    <w:rsid w:val="001C2CF5"/>
    <w:rsid w:val="001D137C"/>
    <w:rsid w:val="001D2B48"/>
    <w:rsid w:val="001D2B5F"/>
    <w:rsid w:val="001D35D7"/>
    <w:rsid w:val="001D3B0E"/>
    <w:rsid w:val="001D3C2A"/>
    <w:rsid w:val="001D3F41"/>
    <w:rsid w:val="001D515F"/>
    <w:rsid w:val="001D7206"/>
    <w:rsid w:val="001D7C1D"/>
    <w:rsid w:val="001E0D36"/>
    <w:rsid w:val="001E18BF"/>
    <w:rsid w:val="001F0AC1"/>
    <w:rsid w:val="001F28B5"/>
    <w:rsid w:val="001F3556"/>
    <w:rsid w:val="001F5988"/>
    <w:rsid w:val="001F7246"/>
    <w:rsid w:val="001F75F3"/>
    <w:rsid w:val="00204FED"/>
    <w:rsid w:val="002062E9"/>
    <w:rsid w:val="002068FD"/>
    <w:rsid w:val="0021101F"/>
    <w:rsid w:val="00216DAA"/>
    <w:rsid w:val="00220565"/>
    <w:rsid w:val="0022156F"/>
    <w:rsid w:val="00222BF2"/>
    <w:rsid w:val="0023056A"/>
    <w:rsid w:val="0023403B"/>
    <w:rsid w:val="002355E3"/>
    <w:rsid w:val="002369D4"/>
    <w:rsid w:val="00237E44"/>
    <w:rsid w:val="002401D7"/>
    <w:rsid w:val="0024097D"/>
    <w:rsid w:val="00241896"/>
    <w:rsid w:val="00242AE0"/>
    <w:rsid w:val="00252695"/>
    <w:rsid w:val="0025369C"/>
    <w:rsid w:val="00253C77"/>
    <w:rsid w:val="00254A3F"/>
    <w:rsid w:val="00260212"/>
    <w:rsid w:val="0026367A"/>
    <w:rsid w:val="00267238"/>
    <w:rsid w:val="00270853"/>
    <w:rsid w:val="00274242"/>
    <w:rsid w:val="0027681E"/>
    <w:rsid w:val="002803C6"/>
    <w:rsid w:val="002811F2"/>
    <w:rsid w:val="00281D68"/>
    <w:rsid w:val="002828CE"/>
    <w:rsid w:val="00285085"/>
    <w:rsid w:val="0028629A"/>
    <w:rsid w:val="0029085E"/>
    <w:rsid w:val="00291F66"/>
    <w:rsid w:val="00294626"/>
    <w:rsid w:val="00297CD5"/>
    <w:rsid w:val="002A43E8"/>
    <w:rsid w:val="002A5F03"/>
    <w:rsid w:val="002B0114"/>
    <w:rsid w:val="002B64F9"/>
    <w:rsid w:val="002B6AB7"/>
    <w:rsid w:val="002C20D8"/>
    <w:rsid w:val="002C445B"/>
    <w:rsid w:val="002C520D"/>
    <w:rsid w:val="002C7726"/>
    <w:rsid w:val="002D51BB"/>
    <w:rsid w:val="002D6AC2"/>
    <w:rsid w:val="002E3A82"/>
    <w:rsid w:val="002E4D59"/>
    <w:rsid w:val="002E686C"/>
    <w:rsid w:val="002F0139"/>
    <w:rsid w:val="002F0E6B"/>
    <w:rsid w:val="002F505F"/>
    <w:rsid w:val="003001A5"/>
    <w:rsid w:val="00303A4E"/>
    <w:rsid w:val="00303C24"/>
    <w:rsid w:val="00304EC1"/>
    <w:rsid w:val="00305CFB"/>
    <w:rsid w:val="00307911"/>
    <w:rsid w:val="00310CBC"/>
    <w:rsid w:val="003114F2"/>
    <w:rsid w:val="003133A0"/>
    <w:rsid w:val="00314D06"/>
    <w:rsid w:val="00316459"/>
    <w:rsid w:val="00316731"/>
    <w:rsid w:val="00316F2C"/>
    <w:rsid w:val="003175BD"/>
    <w:rsid w:val="00320DD8"/>
    <w:rsid w:val="00330564"/>
    <w:rsid w:val="00332ED3"/>
    <w:rsid w:val="003342E1"/>
    <w:rsid w:val="00337DE6"/>
    <w:rsid w:val="00340811"/>
    <w:rsid w:val="0034187F"/>
    <w:rsid w:val="00341C12"/>
    <w:rsid w:val="0034558E"/>
    <w:rsid w:val="003477E4"/>
    <w:rsid w:val="003511F2"/>
    <w:rsid w:val="0035146E"/>
    <w:rsid w:val="00351BB9"/>
    <w:rsid w:val="0035388B"/>
    <w:rsid w:val="003543C7"/>
    <w:rsid w:val="00354567"/>
    <w:rsid w:val="00357B0B"/>
    <w:rsid w:val="003629C7"/>
    <w:rsid w:val="00363E19"/>
    <w:rsid w:val="00366116"/>
    <w:rsid w:val="003669DA"/>
    <w:rsid w:val="003679CC"/>
    <w:rsid w:val="00380750"/>
    <w:rsid w:val="00385081"/>
    <w:rsid w:val="00395742"/>
    <w:rsid w:val="00395790"/>
    <w:rsid w:val="00396883"/>
    <w:rsid w:val="003A05BB"/>
    <w:rsid w:val="003B3A6D"/>
    <w:rsid w:val="003B3C41"/>
    <w:rsid w:val="003B5251"/>
    <w:rsid w:val="003B62BF"/>
    <w:rsid w:val="003B6D95"/>
    <w:rsid w:val="003C693F"/>
    <w:rsid w:val="003D1592"/>
    <w:rsid w:val="003D25A2"/>
    <w:rsid w:val="003D45AA"/>
    <w:rsid w:val="003E1E27"/>
    <w:rsid w:val="003F09FB"/>
    <w:rsid w:val="003F209A"/>
    <w:rsid w:val="00400A7C"/>
    <w:rsid w:val="0040172F"/>
    <w:rsid w:val="004020EB"/>
    <w:rsid w:val="004028C9"/>
    <w:rsid w:val="0040405B"/>
    <w:rsid w:val="00405FC6"/>
    <w:rsid w:val="00406495"/>
    <w:rsid w:val="00407D91"/>
    <w:rsid w:val="00411A3F"/>
    <w:rsid w:val="004140C9"/>
    <w:rsid w:val="004142FB"/>
    <w:rsid w:val="00415188"/>
    <w:rsid w:val="0041700B"/>
    <w:rsid w:val="00427C38"/>
    <w:rsid w:val="004409EA"/>
    <w:rsid w:val="004413BA"/>
    <w:rsid w:val="00441E2F"/>
    <w:rsid w:val="0044209D"/>
    <w:rsid w:val="00444E59"/>
    <w:rsid w:val="004523E5"/>
    <w:rsid w:val="00452F79"/>
    <w:rsid w:val="0045632E"/>
    <w:rsid w:val="00456A11"/>
    <w:rsid w:val="00457614"/>
    <w:rsid w:val="00461024"/>
    <w:rsid w:val="00465FAE"/>
    <w:rsid w:val="00466CB0"/>
    <w:rsid w:val="004702A6"/>
    <w:rsid w:val="004769B5"/>
    <w:rsid w:val="00477D08"/>
    <w:rsid w:val="00482874"/>
    <w:rsid w:val="004850C4"/>
    <w:rsid w:val="004874A5"/>
    <w:rsid w:val="00492FFF"/>
    <w:rsid w:val="00493AA2"/>
    <w:rsid w:val="00495454"/>
    <w:rsid w:val="004A0C3E"/>
    <w:rsid w:val="004B4474"/>
    <w:rsid w:val="004C1F2F"/>
    <w:rsid w:val="004C4961"/>
    <w:rsid w:val="004C72F2"/>
    <w:rsid w:val="004D22F7"/>
    <w:rsid w:val="004D3BE2"/>
    <w:rsid w:val="004D3E1C"/>
    <w:rsid w:val="004D6193"/>
    <w:rsid w:val="004E09EF"/>
    <w:rsid w:val="004E2679"/>
    <w:rsid w:val="004E300D"/>
    <w:rsid w:val="004E64A2"/>
    <w:rsid w:val="004F2E63"/>
    <w:rsid w:val="004F4CB8"/>
    <w:rsid w:val="004F515E"/>
    <w:rsid w:val="00500145"/>
    <w:rsid w:val="0050699A"/>
    <w:rsid w:val="00511B9C"/>
    <w:rsid w:val="0051228C"/>
    <w:rsid w:val="00517280"/>
    <w:rsid w:val="00522B06"/>
    <w:rsid w:val="00522C7E"/>
    <w:rsid w:val="005230CD"/>
    <w:rsid w:val="00524FF2"/>
    <w:rsid w:val="00531DE2"/>
    <w:rsid w:val="00546D9E"/>
    <w:rsid w:val="005511AF"/>
    <w:rsid w:val="0055345B"/>
    <w:rsid w:val="005552D9"/>
    <w:rsid w:val="005560CC"/>
    <w:rsid w:val="00557F23"/>
    <w:rsid w:val="00564522"/>
    <w:rsid w:val="005654C7"/>
    <w:rsid w:val="005666EB"/>
    <w:rsid w:val="00566B1B"/>
    <w:rsid w:val="00566FAF"/>
    <w:rsid w:val="00567BF5"/>
    <w:rsid w:val="00567DB0"/>
    <w:rsid w:val="00571A6D"/>
    <w:rsid w:val="00573253"/>
    <w:rsid w:val="0057361C"/>
    <w:rsid w:val="005736B1"/>
    <w:rsid w:val="00574B11"/>
    <w:rsid w:val="00574F11"/>
    <w:rsid w:val="0057701F"/>
    <w:rsid w:val="005905A5"/>
    <w:rsid w:val="00590B6A"/>
    <w:rsid w:val="0059171D"/>
    <w:rsid w:val="005A2DDB"/>
    <w:rsid w:val="005A3F52"/>
    <w:rsid w:val="005A5D41"/>
    <w:rsid w:val="005B3399"/>
    <w:rsid w:val="005B37A3"/>
    <w:rsid w:val="005B3933"/>
    <w:rsid w:val="005B4152"/>
    <w:rsid w:val="005C2D41"/>
    <w:rsid w:val="005C4BB2"/>
    <w:rsid w:val="005C7194"/>
    <w:rsid w:val="005D03F2"/>
    <w:rsid w:val="005D39A9"/>
    <w:rsid w:val="005D3A48"/>
    <w:rsid w:val="005D4FD2"/>
    <w:rsid w:val="005D56F9"/>
    <w:rsid w:val="005E03B2"/>
    <w:rsid w:val="005E56F4"/>
    <w:rsid w:val="005E7AD6"/>
    <w:rsid w:val="005F4770"/>
    <w:rsid w:val="005F4CC0"/>
    <w:rsid w:val="005F6A87"/>
    <w:rsid w:val="005F78A0"/>
    <w:rsid w:val="00602806"/>
    <w:rsid w:val="0060316E"/>
    <w:rsid w:val="00610E74"/>
    <w:rsid w:val="00611714"/>
    <w:rsid w:val="00615262"/>
    <w:rsid w:val="00621D21"/>
    <w:rsid w:val="00630173"/>
    <w:rsid w:val="00641A25"/>
    <w:rsid w:val="00643BA6"/>
    <w:rsid w:val="00651504"/>
    <w:rsid w:val="0065304C"/>
    <w:rsid w:val="0066076E"/>
    <w:rsid w:val="006608DE"/>
    <w:rsid w:val="00660BC3"/>
    <w:rsid w:val="00661709"/>
    <w:rsid w:val="00662BA3"/>
    <w:rsid w:val="00664A71"/>
    <w:rsid w:val="0067208B"/>
    <w:rsid w:val="00673C73"/>
    <w:rsid w:val="0068020C"/>
    <w:rsid w:val="00683E0B"/>
    <w:rsid w:val="00684600"/>
    <w:rsid w:val="00684DD9"/>
    <w:rsid w:val="00686437"/>
    <w:rsid w:val="0068712C"/>
    <w:rsid w:val="00694A6B"/>
    <w:rsid w:val="0069620F"/>
    <w:rsid w:val="006A7A2F"/>
    <w:rsid w:val="006B29AB"/>
    <w:rsid w:val="006B6C18"/>
    <w:rsid w:val="006C1A19"/>
    <w:rsid w:val="006C1EF8"/>
    <w:rsid w:val="006C5005"/>
    <w:rsid w:val="006C5CD2"/>
    <w:rsid w:val="006C7B2A"/>
    <w:rsid w:val="006D1F23"/>
    <w:rsid w:val="006D65B3"/>
    <w:rsid w:val="006D6645"/>
    <w:rsid w:val="006D702E"/>
    <w:rsid w:val="006E1B32"/>
    <w:rsid w:val="006F1160"/>
    <w:rsid w:val="006F783B"/>
    <w:rsid w:val="00700777"/>
    <w:rsid w:val="007041DB"/>
    <w:rsid w:val="00712299"/>
    <w:rsid w:val="00732F5E"/>
    <w:rsid w:val="0073354C"/>
    <w:rsid w:val="00736230"/>
    <w:rsid w:val="00740423"/>
    <w:rsid w:val="007422F0"/>
    <w:rsid w:val="0074271F"/>
    <w:rsid w:val="00743C84"/>
    <w:rsid w:val="00746070"/>
    <w:rsid w:val="007538DD"/>
    <w:rsid w:val="00754E63"/>
    <w:rsid w:val="00762E32"/>
    <w:rsid w:val="00765EEE"/>
    <w:rsid w:val="00770A16"/>
    <w:rsid w:val="00772D94"/>
    <w:rsid w:val="00772F16"/>
    <w:rsid w:val="00773823"/>
    <w:rsid w:val="00773942"/>
    <w:rsid w:val="00782D32"/>
    <w:rsid w:val="00784C40"/>
    <w:rsid w:val="0078723E"/>
    <w:rsid w:val="00790344"/>
    <w:rsid w:val="007928DD"/>
    <w:rsid w:val="007962C3"/>
    <w:rsid w:val="007A376F"/>
    <w:rsid w:val="007A6DF2"/>
    <w:rsid w:val="007B32F7"/>
    <w:rsid w:val="007B39F5"/>
    <w:rsid w:val="007B4A04"/>
    <w:rsid w:val="007B620E"/>
    <w:rsid w:val="007B75FA"/>
    <w:rsid w:val="007C253C"/>
    <w:rsid w:val="007C4047"/>
    <w:rsid w:val="007C4B08"/>
    <w:rsid w:val="007C4BE1"/>
    <w:rsid w:val="007C7654"/>
    <w:rsid w:val="007D1200"/>
    <w:rsid w:val="007D2BEC"/>
    <w:rsid w:val="007D37F5"/>
    <w:rsid w:val="007D674A"/>
    <w:rsid w:val="007F0ACE"/>
    <w:rsid w:val="007F18C9"/>
    <w:rsid w:val="008058B6"/>
    <w:rsid w:val="0081052F"/>
    <w:rsid w:val="00815B08"/>
    <w:rsid w:val="00823074"/>
    <w:rsid w:val="00824088"/>
    <w:rsid w:val="008326F1"/>
    <w:rsid w:val="008356E7"/>
    <w:rsid w:val="00836717"/>
    <w:rsid w:val="00845082"/>
    <w:rsid w:val="008456B1"/>
    <w:rsid w:val="0085048E"/>
    <w:rsid w:val="0085702F"/>
    <w:rsid w:val="00865F35"/>
    <w:rsid w:val="008664AF"/>
    <w:rsid w:val="0087005C"/>
    <w:rsid w:val="00881BB1"/>
    <w:rsid w:val="00885A00"/>
    <w:rsid w:val="00886E32"/>
    <w:rsid w:val="00887273"/>
    <w:rsid w:val="00892A3D"/>
    <w:rsid w:val="008A3534"/>
    <w:rsid w:val="008B2799"/>
    <w:rsid w:val="008B28F8"/>
    <w:rsid w:val="008B4F43"/>
    <w:rsid w:val="008C382E"/>
    <w:rsid w:val="008C3CE0"/>
    <w:rsid w:val="008C4579"/>
    <w:rsid w:val="008C5E1E"/>
    <w:rsid w:val="008D04DD"/>
    <w:rsid w:val="008D0EB0"/>
    <w:rsid w:val="008D1951"/>
    <w:rsid w:val="008D241E"/>
    <w:rsid w:val="008D70FA"/>
    <w:rsid w:val="008D776A"/>
    <w:rsid w:val="008E6818"/>
    <w:rsid w:val="008F038F"/>
    <w:rsid w:val="008F72DC"/>
    <w:rsid w:val="009056EB"/>
    <w:rsid w:val="0090700A"/>
    <w:rsid w:val="00910D4C"/>
    <w:rsid w:val="00910ECB"/>
    <w:rsid w:val="00911EC1"/>
    <w:rsid w:val="00912AFD"/>
    <w:rsid w:val="00913F75"/>
    <w:rsid w:val="00920034"/>
    <w:rsid w:val="00922169"/>
    <w:rsid w:val="0092507C"/>
    <w:rsid w:val="00925373"/>
    <w:rsid w:val="00931644"/>
    <w:rsid w:val="00933EAC"/>
    <w:rsid w:val="00936137"/>
    <w:rsid w:val="0093622D"/>
    <w:rsid w:val="009366A6"/>
    <w:rsid w:val="00936AE5"/>
    <w:rsid w:val="009402F5"/>
    <w:rsid w:val="00940633"/>
    <w:rsid w:val="00940DFE"/>
    <w:rsid w:val="00941C83"/>
    <w:rsid w:val="00943475"/>
    <w:rsid w:val="009523A9"/>
    <w:rsid w:val="00957F94"/>
    <w:rsid w:val="009601E0"/>
    <w:rsid w:val="0096049A"/>
    <w:rsid w:val="009607AA"/>
    <w:rsid w:val="009621B8"/>
    <w:rsid w:val="00962BF8"/>
    <w:rsid w:val="0096734C"/>
    <w:rsid w:val="00970C05"/>
    <w:rsid w:val="00972D38"/>
    <w:rsid w:val="00973788"/>
    <w:rsid w:val="00981F6F"/>
    <w:rsid w:val="00987E08"/>
    <w:rsid w:val="00992688"/>
    <w:rsid w:val="0099306E"/>
    <w:rsid w:val="00994B20"/>
    <w:rsid w:val="0099666D"/>
    <w:rsid w:val="0099727E"/>
    <w:rsid w:val="00997909"/>
    <w:rsid w:val="00997CE3"/>
    <w:rsid w:val="009A0898"/>
    <w:rsid w:val="009A1F83"/>
    <w:rsid w:val="009A3E93"/>
    <w:rsid w:val="009A754F"/>
    <w:rsid w:val="009B16FD"/>
    <w:rsid w:val="009B6724"/>
    <w:rsid w:val="009B6CED"/>
    <w:rsid w:val="009C0EC8"/>
    <w:rsid w:val="009C503D"/>
    <w:rsid w:val="009C5389"/>
    <w:rsid w:val="009D0645"/>
    <w:rsid w:val="009D09CD"/>
    <w:rsid w:val="009D6338"/>
    <w:rsid w:val="009E03CB"/>
    <w:rsid w:val="009E2063"/>
    <w:rsid w:val="009E5C5C"/>
    <w:rsid w:val="009F1E22"/>
    <w:rsid w:val="009F2A5B"/>
    <w:rsid w:val="00A03268"/>
    <w:rsid w:val="00A0478E"/>
    <w:rsid w:val="00A04B27"/>
    <w:rsid w:val="00A13769"/>
    <w:rsid w:val="00A17FCF"/>
    <w:rsid w:val="00A22302"/>
    <w:rsid w:val="00A22396"/>
    <w:rsid w:val="00A24764"/>
    <w:rsid w:val="00A31761"/>
    <w:rsid w:val="00A35756"/>
    <w:rsid w:val="00A364B9"/>
    <w:rsid w:val="00A37375"/>
    <w:rsid w:val="00A377EB"/>
    <w:rsid w:val="00A41EF5"/>
    <w:rsid w:val="00A473B9"/>
    <w:rsid w:val="00A51AB4"/>
    <w:rsid w:val="00A63961"/>
    <w:rsid w:val="00A650FF"/>
    <w:rsid w:val="00A65E02"/>
    <w:rsid w:val="00A65FB3"/>
    <w:rsid w:val="00A66002"/>
    <w:rsid w:val="00A71BAE"/>
    <w:rsid w:val="00A720FB"/>
    <w:rsid w:val="00A76971"/>
    <w:rsid w:val="00A775D1"/>
    <w:rsid w:val="00A81086"/>
    <w:rsid w:val="00A91F60"/>
    <w:rsid w:val="00A92548"/>
    <w:rsid w:val="00A9258C"/>
    <w:rsid w:val="00A93C66"/>
    <w:rsid w:val="00A93FE0"/>
    <w:rsid w:val="00A94017"/>
    <w:rsid w:val="00AA019A"/>
    <w:rsid w:val="00AA05E3"/>
    <w:rsid w:val="00AA2D35"/>
    <w:rsid w:val="00AA342A"/>
    <w:rsid w:val="00AA3C84"/>
    <w:rsid w:val="00AA48CC"/>
    <w:rsid w:val="00AA4F08"/>
    <w:rsid w:val="00AA5635"/>
    <w:rsid w:val="00AB3531"/>
    <w:rsid w:val="00AB3B5A"/>
    <w:rsid w:val="00AC0B71"/>
    <w:rsid w:val="00AC31AB"/>
    <w:rsid w:val="00AC413B"/>
    <w:rsid w:val="00AD02C9"/>
    <w:rsid w:val="00AD1C43"/>
    <w:rsid w:val="00AD1E8A"/>
    <w:rsid w:val="00AD1EE8"/>
    <w:rsid w:val="00AD2844"/>
    <w:rsid w:val="00AD41A9"/>
    <w:rsid w:val="00AD6813"/>
    <w:rsid w:val="00AD7B5D"/>
    <w:rsid w:val="00AE012F"/>
    <w:rsid w:val="00AE1404"/>
    <w:rsid w:val="00AE3242"/>
    <w:rsid w:val="00AE32D5"/>
    <w:rsid w:val="00AE4A10"/>
    <w:rsid w:val="00AF1F2F"/>
    <w:rsid w:val="00AF7A72"/>
    <w:rsid w:val="00B002DC"/>
    <w:rsid w:val="00B01809"/>
    <w:rsid w:val="00B019A9"/>
    <w:rsid w:val="00B03D23"/>
    <w:rsid w:val="00B04A86"/>
    <w:rsid w:val="00B074CE"/>
    <w:rsid w:val="00B12F8F"/>
    <w:rsid w:val="00B13BE6"/>
    <w:rsid w:val="00B22B56"/>
    <w:rsid w:val="00B22D0A"/>
    <w:rsid w:val="00B26444"/>
    <w:rsid w:val="00B31384"/>
    <w:rsid w:val="00B31505"/>
    <w:rsid w:val="00B32364"/>
    <w:rsid w:val="00B479A0"/>
    <w:rsid w:val="00B536E3"/>
    <w:rsid w:val="00B53843"/>
    <w:rsid w:val="00B53BCD"/>
    <w:rsid w:val="00B61F5E"/>
    <w:rsid w:val="00B67C80"/>
    <w:rsid w:val="00B715F5"/>
    <w:rsid w:val="00B74910"/>
    <w:rsid w:val="00B807E7"/>
    <w:rsid w:val="00B80F74"/>
    <w:rsid w:val="00B812AB"/>
    <w:rsid w:val="00B8375F"/>
    <w:rsid w:val="00B92DE7"/>
    <w:rsid w:val="00B93286"/>
    <w:rsid w:val="00B93B45"/>
    <w:rsid w:val="00B94667"/>
    <w:rsid w:val="00BA27FD"/>
    <w:rsid w:val="00BA5453"/>
    <w:rsid w:val="00BB065E"/>
    <w:rsid w:val="00BB7554"/>
    <w:rsid w:val="00BC024E"/>
    <w:rsid w:val="00BC3C2E"/>
    <w:rsid w:val="00BC456F"/>
    <w:rsid w:val="00BC7E01"/>
    <w:rsid w:val="00BE1607"/>
    <w:rsid w:val="00BE22F3"/>
    <w:rsid w:val="00BE469A"/>
    <w:rsid w:val="00BE5499"/>
    <w:rsid w:val="00BE6018"/>
    <w:rsid w:val="00BF0571"/>
    <w:rsid w:val="00BF2F6D"/>
    <w:rsid w:val="00BF304A"/>
    <w:rsid w:val="00BF3A5E"/>
    <w:rsid w:val="00BF63F8"/>
    <w:rsid w:val="00BF6C1D"/>
    <w:rsid w:val="00C0040D"/>
    <w:rsid w:val="00C01FF7"/>
    <w:rsid w:val="00C0366E"/>
    <w:rsid w:val="00C04308"/>
    <w:rsid w:val="00C05B26"/>
    <w:rsid w:val="00C1028B"/>
    <w:rsid w:val="00C117BF"/>
    <w:rsid w:val="00C20056"/>
    <w:rsid w:val="00C20DA8"/>
    <w:rsid w:val="00C275F5"/>
    <w:rsid w:val="00C35E5C"/>
    <w:rsid w:val="00C36E40"/>
    <w:rsid w:val="00C4374D"/>
    <w:rsid w:val="00C44599"/>
    <w:rsid w:val="00C446CA"/>
    <w:rsid w:val="00C47619"/>
    <w:rsid w:val="00C50B26"/>
    <w:rsid w:val="00C541E8"/>
    <w:rsid w:val="00C54374"/>
    <w:rsid w:val="00C557AE"/>
    <w:rsid w:val="00C675CE"/>
    <w:rsid w:val="00C73EB4"/>
    <w:rsid w:val="00C771FD"/>
    <w:rsid w:val="00C830BA"/>
    <w:rsid w:val="00C851B2"/>
    <w:rsid w:val="00C87037"/>
    <w:rsid w:val="00C92F9F"/>
    <w:rsid w:val="00C95821"/>
    <w:rsid w:val="00CA3432"/>
    <w:rsid w:val="00CA3CD2"/>
    <w:rsid w:val="00CA6904"/>
    <w:rsid w:val="00CB0335"/>
    <w:rsid w:val="00CB7FC8"/>
    <w:rsid w:val="00CC1063"/>
    <w:rsid w:val="00CC331B"/>
    <w:rsid w:val="00CC3FA1"/>
    <w:rsid w:val="00CD07EC"/>
    <w:rsid w:val="00CD3E13"/>
    <w:rsid w:val="00CD6F6A"/>
    <w:rsid w:val="00CE44B6"/>
    <w:rsid w:val="00CE47EC"/>
    <w:rsid w:val="00CF0CFD"/>
    <w:rsid w:val="00CF0DB0"/>
    <w:rsid w:val="00CF7B47"/>
    <w:rsid w:val="00D04E80"/>
    <w:rsid w:val="00D1307D"/>
    <w:rsid w:val="00D20A0F"/>
    <w:rsid w:val="00D22959"/>
    <w:rsid w:val="00D324C1"/>
    <w:rsid w:val="00D40587"/>
    <w:rsid w:val="00D42CA4"/>
    <w:rsid w:val="00D43BAB"/>
    <w:rsid w:val="00D45AB7"/>
    <w:rsid w:val="00D46F47"/>
    <w:rsid w:val="00D5112C"/>
    <w:rsid w:val="00D5179B"/>
    <w:rsid w:val="00D54EF6"/>
    <w:rsid w:val="00D60290"/>
    <w:rsid w:val="00D60851"/>
    <w:rsid w:val="00D61F68"/>
    <w:rsid w:val="00D63346"/>
    <w:rsid w:val="00D635CD"/>
    <w:rsid w:val="00D63A79"/>
    <w:rsid w:val="00D70AA0"/>
    <w:rsid w:val="00D7184E"/>
    <w:rsid w:val="00D809DE"/>
    <w:rsid w:val="00D84D8B"/>
    <w:rsid w:val="00D85ABB"/>
    <w:rsid w:val="00D87C33"/>
    <w:rsid w:val="00D9112D"/>
    <w:rsid w:val="00D92B6A"/>
    <w:rsid w:val="00D92E5F"/>
    <w:rsid w:val="00D94F47"/>
    <w:rsid w:val="00D950F2"/>
    <w:rsid w:val="00DA53D6"/>
    <w:rsid w:val="00DB0A33"/>
    <w:rsid w:val="00DB11E6"/>
    <w:rsid w:val="00DB44D2"/>
    <w:rsid w:val="00DB4B48"/>
    <w:rsid w:val="00DB53C3"/>
    <w:rsid w:val="00DB7CB3"/>
    <w:rsid w:val="00DC20BA"/>
    <w:rsid w:val="00DC409B"/>
    <w:rsid w:val="00DC46D6"/>
    <w:rsid w:val="00DC7964"/>
    <w:rsid w:val="00DD0272"/>
    <w:rsid w:val="00DD2641"/>
    <w:rsid w:val="00DD2AE1"/>
    <w:rsid w:val="00DD3179"/>
    <w:rsid w:val="00DD5121"/>
    <w:rsid w:val="00DD64A4"/>
    <w:rsid w:val="00DE2E01"/>
    <w:rsid w:val="00DE646A"/>
    <w:rsid w:val="00DF07D3"/>
    <w:rsid w:val="00DF1EF6"/>
    <w:rsid w:val="00DF3DB8"/>
    <w:rsid w:val="00DF6E15"/>
    <w:rsid w:val="00DF758D"/>
    <w:rsid w:val="00E013E6"/>
    <w:rsid w:val="00E01F07"/>
    <w:rsid w:val="00E0241F"/>
    <w:rsid w:val="00E056F8"/>
    <w:rsid w:val="00E05B37"/>
    <w:rsid w:val="00E11C5F"/>
    <w:rsid w:val="00E1250B"/>
    <w:rsid w:val="00E13D3F"/>
    <w:rsid w:val="00E16A38"/>
    <w:rsid w:val="00E208B3"/>
    <w:rsid w:val="00E21A7D"/>
    <w:rsid w:val="00E24299"/>
    <w:rsid w:val="00E272E1"/>
    <w:rsid w:val="00E31404"/>
    <w:rsid w:val="00E3151B"/>
    <w:rsid w:val="00E35211"/>
    <w:rsid w:val="00E37C73"/>
    <w:rsid w:val="00E40690"/>
    <w:rsid w:val="00E41524"/>
    <w:rsid w:val="00E4168C"/>
    <w:rsid w:val="00E46A4E"/>
    <w:rsid w:val="00E46AD2"/>
    <w:rsid w:val="00E4753C"/>
    <w:rsid w:val="00E51E05"/>
    <w:rsid w:val="00E52EC1"/>
    <w:rsid w:val="00E549DB"/>
    <w:rsid w:val="00E67274"/>
    <w:rsid w:val="00E72FA9"/>
    <w:rsid w:val="00E7461B"/>
    <w:rsid w:val="00E81F0E"/>
    <w:rsid w:val="00E82D52"/>
    <w:rsid w:val="00E84984"/>
    <w:rsid w:val="00E85668"/>
    <w:rsid w:val="00E85FA6"/>
    <w:rsid w:val="00E87E53"/>
    <w:rsid w:val="00E90292"/>
    <w:rsid w:val="00E912AD"/>
    <w:rsid w:val="00E94039"/>
    <w:rsid w:val="00EA09C1"/>
    <w:rsid w:val="00EA1755"/>
    <w:rsid w:val="00EA2FB4"/>
    <w:rsid w:val="00EA7D9A"/>
    <w:rsid w:val="00EC0A32"/>
    <w:rsid w:val="00ED277E"/>
    <w:rsid w:val="00ED5954"/>
    <w:rsid w:val="00ED7EDE"/>
    <w:rsid w:val="00EE7563"/>
    <w:rsid w:val="00EF3E8B"/>
    <w:rsid w:val="00F05649"/>
    <w:rsid w:val="00F06279"/>
    <w:rsid w:val="00F07F14"/>
    <w:rsid w:val="00F103D9"/>
    <w:rsid w:val="00F13D41"/>
    <w:rsid w:val="00F24478"/>
    <w:rsid w:val="00F2613A"/>
    <w:rsid w:val="00F31A83"/>
    <w:rsid w:val="00F32A0F"/>
    <w:rsid w:val="00F336AA"/>
    <w:rsid w:val="00F33965"/>
    <w:rsid w:val="00F33A7D"/>
    <w:rsid w:val="00F35DFB"/>
    <w:rsid w:val="00F35F4F"/>
    <w:rsid w:val="00F40EC2"/>
    <w:rsid w:val="00F46572"/>
    <w:rsid w:val="00F46A97"/>
    <w:rsid w:val="00F47791"/>
    <w:rsid w:val="00F576EA"/>
    <w:rsid w:val="00F6127E"/>
    <w:rsid w:val="00F61787"/>
    <w:rsid w:val="00F62492"/>
    <w:rsid w:val="00F6495F"/>
    <w:rsid w:val="00F660F3"/>
    <w:rsid w:val="00F67F19"/>
    <w:rsid w:val="00F74C5E"/>
    <w:rsid w:val="00F805C7"/>
    <w:rsid w:val="00F817FF"/>
    <w:rsid w:val="00F85EC7"/>
    <w:rsid w:val="00F94BDA"/>
    <w:rsid w:val="00F9527D"/>
    <w:rsid w:val="00F95D82"/>
    <w:rsid w:val="00FA3CA6"/>
    <w:rsid w:val="00FA3FC6"/>
    <w:rsid w:val="00FA4EB5"/>
    <w:rsid w:val="00FA7350"/>
    <w:rsid w:val="00FB0ACD"/>
    <w:rsid w:val="00FB140F"/>
    <w:rsid w:val="00FB4184"/>
    <w:rsid w:val="00FB494A"/>
    <w:rsid w:val="00FC24CF"/>
    <w:rsid w:val="00FC34C4"/>
    <w:rsid w:val="00FC3B08"/>
    <w:rsid w:val="00FC43B9"/>
    <w:rsid w:val="00FC60C6"/>
    <w:rsid w:val="00FD2E98"/>
    <w:rsid w:val="00FD4440"/>
    <w:rsid w:val="00FE1247"/>
    <w:rsid w:val="00FE1F39"/>
    <w:rsid w:val="00FE442D"/>
    <w:rsid w:val="00FE6059"/>
    <w:rsid w:val="00FF06E3"/>
    <w:rsid w:val="00FF079B"/>
    <w:rsid w:val="00FF2DA1"/>
    <w:rsid w:val="00FF4168"/>
    <w:rsid w:val="00FF4BBC"/>
    <w:rsid w:val="017076C5"/>
    <w:rsid w:val="01785B98"/>
    <w:rsid w:val="01FE5971"/>
    <w:rsid w:val="01FF182A"/>
    <w:rsid w:val="02437858"/>
    <w:rsid w:val="0295277A"/>
    <w:rsid w:val="02D432A2"/>
    <w:rsid w:val="02E132C9"/>
    <w:rsid w:val="02E84657"/>
    <w:rsid w:val="030B2A3C"/>
    <w:rsid w:val="034E270C"/>
    <w:rsid w:val="035F3B68"/>
    <w:rsid w:val="038A7E04"/>
    <w:rsid w:val="04243DB5"/>
    <w:rsid w:val="04367644"/>
    <w:rsid w:val="044C0C16"/>
    <w:rsid w:val="049727D9"/>
    <w:rsid w:val="04AD3DAA"/>
    <w:rsid w:val="04AE367F"/>
    <w:rsid w:val="04B2316F"/>
    <w:rsid w:val="04BE5FB8"/>
    <w:rsid w:val="05096B07"/>
    <w:rsid w:val="051E6A56"/>
    <w:rsid w:val="056703FD"/>
    <w:rsid w:val="05B178CA"/>
    <w:rsid w:val="05ED01D7"/>
    <w:rsid w:val="061D286A"/>
    <w:rsid w:val="064A73D7"/>
    <w:rsid w:val="06604E4C"/>
    <w:rsid w:val="06F757B1"/>
    <w:rsid w:val="070E2AFA"/>
    <w:rsid w:val="0768716F"/>
    <w:rsid w:val="07714B45"/>
    <w:rsid w:val="07750484"/>
    <w:rsid w:val="07E01DA1"/>
    <w:rsid w:val="07FD6DF7"/>
    <w:rsid w:val="081163FE"/>
    <w:rsid w:val="08517143"/>
    <w:rsid w:val="086724C2"/>
    <w:rsid w:val="0869623A"/>
    <w:rsid w:val="088061BE"/>
    <w:rsid w:val="08931509"/>
    <w:rsid w:val="089B6610"/>
    <w:rsid w:val="08AC6127"/>
    <w:rsid w:val="08DA2C94"/>
    <w:rsid w:val="09023F99"/>
    <w:rsid w:val="09137F54"/>
    <w:rsid w:val="09151F1E"/>
    <w:rsid w:val="09DE67B4"/>
    <w:rsid w:val="09FB55B8"/>
    <w:rsid w:val="0A4D7496"/>
    <w:rsid w:val="0A652A31"/>
    <w:rsid w:val="0B7218AA"/>
    <w:rsid w:val="0B745622"/>
    <w:rsid w:val="0B865355"/>
    <w:rsid w:val="0BA80E28"/>
    <w:rsid w:val="0BC55E7E"/>
    <w:rsid w:val="0BF70001"/>
    <w:rsid w:val="0C6F6023"/>
    <w:rsid w:val="0C807FF6"/>
    <w:rsid w:val="0CA84E57"/>
    <w:rsid w:val="0D103128"/>
    <w:rsid w:val="0D263B97"/>
    <w:rsid w:val="0D5C45C0"/>
    <w:rsid w:val="0D755681"/>
    <w:rsid w:val="0D7DDD0E"/>
    <w:rsid w:val="0D9553DC"/>
    <w:rsid w:val="0DAB10A3"/>
    <w:rsid w:val="0DFDF096"/>
    <w:rsid w:val="0E0D1416"/>
    <w:rsid w:val="0E0E518E"/>
    <w:rsid w:val="0E230C39"/>
    <w:rsid w:val="0E250E55"/>
    <w:rsid w:val="0E37022F"/>
    <w:rsid w:val="0E4F1A2E"/>
    <w:rsid w:val="0EAA4EB7"/>
    <w:rsid w:val="0EB16245"/>
    <w:rsid w:val="0EBE0962"/>
    <w:rsid w:val="0EF6634E"/>
    <w:rsid w:val="0F206C5C"/>
    <w:rsid w:val="0F515C7A"/>
    <w:rsid w:val="0F7D25CB"/>
    <w:rsid w:val="0FB1D7CD"/>
    <w:rsid w:val="0FDD12BC"/>
    <w:rsid w:val="0FE10DAC"/>
    <w:rsid w:val="0FFB1C77"/>
    <w:rsid w:val="10014FAA"/>
    <w:rsid w:val="10AA73F0"/>
    <w:rsid w:val="10AD0C8E"/>
    <w:rsid w:val="10BE7F6B"/>
    <w:rsid w:val="10C61D50"/>
    <w:rsid w:val="10EF12A7"/>
    <w:rsid w:val="110411F6"/>
    <w:rsid w:val="11141311"/>
    <w:rsid w:val="1182211B"/>
    <w:rsid w:val="11E46932"/>
    <w:rsid w:val="11F254F3"/>
    <w:rsid w:val="12486EC1"/>
    <w:rsid w:val="129B7938"/>
    <w:rsid w:val="12CC5D44"/>
    <w:rsid w:val="12F71DB8"/>
    <w:rsid w:val="13561AB1"/>
    <w:rsid w:val="137D2B9A"/>
    <w:rsid w:val="1399374C"/>
    <w:rsid w:val="13AE369B"/>
    <w:rsid w:val="13C7475D"/>
    <w:rsid w:val="142179C9"/>
    <w:rsid w:val="1423506B"/>
    <w:rsid w:val="1432607A"/>
    <w:rsid w:val="14425B91"/>
    <w:rsid w:val="14575AE1"/>
    <w:rsid w:val="14631636"/>
    <w:rsid w:val="146D2C0E"/>
    <w:rsid w:val="14977C8B"/>
    <w:rsid w:val="15785D0F"/>
    <w:rsid w:val="15B17473"/>
    <w:rsid w:val="15E038B4"/>
    <w:rsid w:val="16074D1B"/>
    <w:rsid w:val="1613320A"/>
    <w:rsid w:val="1638549E"/>
    <w:rsid w:val="16557DFE"/>
    <w:rsid w:val="165F0C7D"/>
    <w:rsid w:val="169E17A5"/>
    <w:rsid w:val="16C136E5"/>
    <w:rsid w:val="16F8BD53"/>
    <w:rsid w:val="171C6F29"/>
    <w:rsid w:val="1735378C"/>
    <w:rsid w:val="17555BDC"/>
    <w:rsid w:val="1776627E"/>
    <w:rsid w:val="178E73B5"/>
    <w:rsid w:val="17A17BC0"/>
    <w:rsid w:val="17AC7EF2"/>
    <w:rsid w:val="17CD1C16"/>
    <w:rsid w:val="180A2E6A"/>
    <w:rsid w:val="182757CA"/>
    <w:rsid w:val="18673E19"/>
    <w:rsid w:val="18A43B32"/>
    <w:rsid w:val="18BD1C8B"/>
    <w:rsid w:val="195B397D"/>
    <w:rsid w:val="19B747DA"/>
    <w:rsid w:val="19F16090"/>
    <w:rsid w:val="19F31E08"/>
    <w:rsid w:val="19F65037"/>
    <w:rsid w:val="1A143B2C"/>
    <w:rsid w:val="1A534654"/>
    <w:rsid w:val="1AA90718"/>
    <w:rsid w:val="1ADC6D40"/>
    <w:rsid w:val="1AE300CE"/>
    <w:rsid w:val="1AEF6A73"/>
    <w:rsid w:val="1AEF7DC9"/>
    <w:rsid w:val="1B300E3A"/>
    <w:rsid w:val="1B83540D"/>
    <w:rsid w:val="1B9238A2"/>
    <w:rsid w:val="1BD765FC"/>
    <w:rsid w:val="1C220782"/>
    <w:rsid w:val="1C420E24"/>
    <w:rsid w:val="1C427076"/>
    <w:rsid w:val="1D167BBB"/>
    <w:rsid w:val="1D7C3EC2"/>
    <w:rsid w:val="1DF3368A"/>
    <w:rsid w:val="1DF96BB5"/>
    <w:rsid w:val="1DFE521F"/>
    <w:rsid w:val="1E114F52"/>
    <w:rsid w:val="1E4470D6"/>
    <w:rsid w:val="1EE461C3"/>
    <w:rsid w:val="1EFB17B3"/>
    <w:rsid w:val="1F073C5F"/>
    <w:rsid w:val="1F0E4FEE"/>
    <w:rsid w:val="1F1620F4"/>
    <w:rsid w:val="1FA0658E"/>
    <w:rsid w:val="1FC85AE5"/>
    <w:rsid w:val="1FFB9FD7"/>
    <w:rsid w:val="20032679"/>
    <w:rsid w:val="20036B1D"/>
    <w:rsid w:val="200563F1"/>
    <w:rsid w:val="20254CE5"/>
    <w:rsid w:val="2030447F"/>
    <w:rsid w:val="205B0707"/>
    <w:rsid w:val="20651585"/>
    <w:rsid w:val="20672C08"/>
    <w:rsid w:val="20915ED7"/>
    <w:rsid w:val="20A35C0A"/>
    <w:rsid w:val="20C77B4A"/>
    <w:rsid w:val="20E22BD6"/>
    <w:rsid w:val="21022930"/>
    <w:rsid w:val="210E7527"/>
    <w:rsid w:val="2129610F"/>
    <w:rsid w:val="21486EDD"/>
    <w:rsid w:val="21703D3E"/>
    <w:rsid w:val="21AD0AEE"/>
    <w:rsid w:val="21DC7625"/>
    <w:rsid w:val="220B7F0B"/>
    <w:rsid w:val="22743D02"/>
    <w:rsid w:val="22811422"/>
    <w:rsid w:val="231177A3"/>
    <w:rsid w:val="23144B9D"/>
    <w:rsid w:val="23151041"/>
    <w:rsid w:val="23250B58"/>
    <w:rsid w:val="235C6C70"/>
    <w:rsid w:val="236E69A3"/>
    <w:rsid w:val="23DC56BB"/>
    <w:rsid w:val="23FA1FE5"/>
    <w:rsid w:val="24253506"/>
    <w:rsid w:val="245142FB"/>
    <w:rsid w:val="2460453E"/>
    <w:rsid w:val="248F4E23"/>
    <w:rsid w:val="24B228BF"/>
    <w:rsid w:val="24C3687B"/>
    <w:rsid w:val="24DB5972"/>
    <w:rsid w:val="250D7AF6"/>
    <w:rsid w:val="25135959"/>
    <w:rsid w:val="257D4C7B"/>
    <w:rsid w:val="258B383C"/>
    <w:rsid w:val="258C3110"/>
    <w:rsid w:val="25A71CF8"/>
    <w:rsid w:val="261A4654"/>
    <w:rsid w:val="265956E8"/>
    <w:rsid w:val="269A360B"/>
    <w:rsid w:val="26C37006"/>
    <w:rsid w:val="26C50688"/>
    <w:rsid w:val="26D0702D"/>
    <w:rsid w:val="26DBA58A"/>
    <w:rsid w:val="26DD00C8"/>
    <w:rsid w:val="27005B64"/>
    <w:rsid w:val="2786250D"/>
    <w:rsid w:val="27897907"/>
    <w:rsid w:val="27A95BF2"/>
    <w:rsid w:val="27D52B4D"/>
    <w:rsid w:val="27D56FF1"/>
    <w:rsid w:val="27EB6814"/>
    <w:rsid w:val="28142174"/>
    <w:rsid w:val="28311CE2"/>
    <w:rsid w:val="28F60FCD"/>
    <w:rsid w:val="28FB4835"/>
    <w:rsid w:val="290A4A78"/>
    <w:rsid w:val="293E4722"/>
    <w:rsid w:val="296248B4"/>
    <w:rsid w:val="29E67293"/>
    <w:rsid w:val="2A247DBB"/>
    <w:rsid w:val="2A5C1303"/>
    <w:rsid w:val="2A663F30"/>
    <w:rsid w:val="2A796DBE"/>
    <w:rsid w:val="2A834AE2"/>
    <w:rsid w:val="2AC82E3D"/>
    <w:rsid w:val="2B013C59"/>
    <w:rsid w:val="2B6C1A1A"/>
    <w:rsid w:val="2B7E52A9"/>
    <w:rsid w:val="2C02237E"/>
    <w:rsid w:val="2C2220D9"/>
    <w:rsid w:val="2C5524AE"/>
    <w:rsid w:val="2C5B55EB"/>
    <w:rsid w:val="2C7F577D"/>
    <w:rsid w:val="2C86607D"/>
    <w:rsid w:val="2C9C00DD"/>
    <w:rsid w:val="2DAD00C8"/>
    <w:rsid w:val="2DEB0975"/>
    <w:rsid w:val="2DF950BB"/>
    <w:rsid w:val="2E255EB0"/>
    <w:rsid w:val="2E5549E7"/>
    <w:rsid w:val="2E5B7B24"/>
    <w:rsid w:val="2E625356"/>
    <w:rsid w:val="2E6469D8"/>
    <w:rsid w:val="2E777AB5"/>
    <w:rsid w:val="2EAB4607"/>
    <w:rsid w:val="2EAD4823"/>
    <w:rsid w:val="2EAE2349"/>
    <w:rsid w:val="2EF97A69"/>
    <w:rsid w:val="2F2148C9"/>
    <w:rsid w:val="2F4B5DEA"/>
    <w:rsid w:val="2F7F59B9"/>
    <w:rsid w:val="2F860D88"/>
    <w:rsid w:val="2F866E22"/>
    <w:rsid w:val="2F9F47C9"/>
    <w:rsid w:val="2FAA48BF"/>
    <w:rsid w:val="30395C43"/>
    <w:rsid w:val="30444D13"/>
    <w:rsid w:val="304940D8"/>
    <w:rsid w:val="304E16EE"/>
    <w:rsid w:val="305D7B83"/>
    <w:rsid w:val="309061AB"/>
    <w:rsid w:val="30A25EDE"/>
    <w:rsid w:val="30AE6631"/>
    <w:rsid w:val="30CE6CD3"/>
    <w:rsid w:val="30D50061"/>
    <w:rsid w:val="30E26282"/>
    <w:rsid w:val="30FF6E8C"/>
    <w:rsid w:val="310224D9"/>
    <w:rsid w:val="3166515D"/>
    <w:rsid w:val="323B0398"/>
    <w:rsid w:val="324803BF"/>
    <w:rsid w:val="32607DFF"/>
    <w:rsid w:val="326E7E26"/>
    <w:rsid w:val="32D61E6F"/>
    <w:rsid w:val="3316226B"/>
    <w:rsid w:val="33185FE3"/>
    <w:rsid w:val="331A7FAD"/>
    <w:rsid w:val="3350577D"/>
    <w:rsid w:val="337551E4"/>
    <w:rsid w:val="33A07F35"/>
    <w:rsid w:val="33EC194A"/>
    <w:rsid w:val="33F627C9"/>
    <w:rsid w:val="34120C85"/>
    <w:rsid w:val="34367069"/>
    <w:rsid w:val="345B6AD0"/>
    <w:rsid w:val="34833930"/>
    <w:rsid w:val="34CE54F3"/>
    <w:rsid w:val="34DB376C"/>
    <w:rsid w:val="34F565DC"/>
    <w:rsid w:val="35215623"/>
    <w:rsid w:val="353A0493"/>
    <w:rsid w:val="354B444E"/>
    <w:rsid w:val="355F7EFA"/>
    <w:rsid w:val="35683252"/>
    <w:rsid w:val="35911239"/>
    <w:rsid w:val="35B751FB"/>
    <w:rsid w:val="35F40F8A"/>
    <w:rsid w:val="36317AE8"/>
    <w:rsid w:val="367B0D63"/>
    <w:rsid w:val="36910587"/>
    <w:rsid w:val="3699568D"/>
    <w:rsid w:val="36E20DE2"/>
    <w:rsid w:val="370F76FD"/>
    <w:rsid w:val="37227431"/>
    <w:rsid w:val="37620175"/>
    <w:rsid w:val="376C68FE"/>
    <w:rsid w:val="377A101B"/>
    <w:rsid w:val="377F05A7"/>
    <w:rsid w:val="37C8447C"/>
    <w:rsid w:val="37CB1876"/>
    <w:rsid w:val="37F05781"/>
    <w:rsid w:val="37F92887"/>
    <w:rsid w:val="38305B7D"/>
    <w:rsid w:val="38B90269"/>
    <w:rsid w:val="391D4354"/>
    <w:rsid w:val="39241B86"/>
    <w:rsid w:val="39383040"/>
    <w:rsid w:val="3949339B"/>
    <w:rsid w:val="3961140E"/>
    <w:rsid w:val="397B72CC"/>
    <w:rsid w:val="39882115"/>
    <w:rsid w:val="39893797"/>
    <w:rsid w:val="39EE7A9E"/>
    <w:rsid w:val="39F33306"/>
    <w:rsid w:val="3A0D6176"/>
    <w:rsid w:val="3A126077"/>
    <w:rsid w:val="3AA06FEA"/>
    <w:rsid w:val="3AC11BD0"/>
    <w:rsid w:val="3AC151B3"/>
    <w:rsid w:val="3AC70A1B"/>
    <w:rsid w:val="3AE8273F"/>
    <w:rsid w:val="3B842468"/>
    <w:rsid w:val="3BBA40DC"/>
    <w:rsid w:val="3BDC6748"/>
    <w:rsid w:val="3BDF3B42"/>
    <w:rsid w:val="3BEB24E7"/>
    <w:rsid w:val="3C1A7270"/>
    <w:rsid w:val="3C1F4887"/>
    <w:rsid w:val="3C3C2D43"/>
    <w:rsid w:val="3C9568F7"/>
    <w:rsid w:val="3CA8662A"/>
    <w:rsid w:val="3CDD8485"/>
    <w:rsid w:val="3CE8111C"/>
    <w:rsid w:val="3D167A38"/>
    <w:rsid w:val="3D1B32A0"/>
    <w:rsid w:val="3D271C45"/>
    <w:rsid w:val="3D5E4F3B"/>
    <w:rsid w:val="3D6764E5"/>
    <w:rsid w:val="3D695DB9"/>
    <w:rsid w:val="3DDF7E2A"/>
    <w:rsid w:val="3DEFF4E2"/>
    <w:rsid w:val="3DFB677B"/>
    <w:rsid w:val="3E5500EC"/>
    <w:rsid w:val="3EAE5A4E"/>
    <w:rsid w:val="3EBA2645"/>
    <w:rsid w:val="3EFD6AB1"/>
    <w:rsid w:val="3F0D09C6"/>
    <w:rsid w:val="3F4C14EF"/>
    <w:rsid w:val="3F6D58FE"/>
    <w:rsid w:val="3F6F59B0"/>
    <w:rsid w:val="3F7B1DD4"/>
    <w:rsid w:val="3FC714BD"/>
    <w:rsid w:val="3FEF560F"/>
    <w:rsid w:val="3FF027C2"/>
    <w:rsid w:val="3FF3CA51"/>
    <w:rsid w:val="3FFD3C5E"/>
    <w:rsid w:val="40095632"/>
    <w:rsid w:val="401B7113"/>
    <w:rsid w:val="407C22A8"/>
    <w:rsid w:val="40CB6D8B"/>
    <w:rsid w:val="40ED4F53"/>
    <w:rsid w:val="411424E0"/>
    <w:rsid w:val="41242419"/>
    <w:rsid w:val="41326E0A"/>
    <w:rsid w:val="41391F47"/>
    <w:rsid w:val="41923405"/>
    <w:rsid w:val="41C23CEA"/>
    <w:rsid w:val="41E81277"/>
    <w:rsid w:val="41FD2F74"/>
    <w:rsid w:val="423F358D"/>
    <w:rsid w:val="4250579A"/>
    <w:rsid w:val="42A11B51"/>
    <w:rsid w:val="42B0448A"/>
    <w:rsid w:val="42C65A5C"/>
    <w:rsid w:val="430A1DED"/>
    <w:rsid w:val="43232637"/>
    <w:rsid w:val="4348021F"/>
    <w:rsid w:val="43486471"/>
    <w:rsid w:val="435412BA"/>
    <w:rsid w:val="43813731"/>
    <w:rsid w:val="43943464"/>
    <w:rsid w:val="43EA577A"/>
    <w:rsid w:val="445552E9"/>
    <w:rsid w:val="44913E48"/>
    <w:rsid w:val="44A818BD"/>
    <w:rsid w:val="44CC6C2E"/>
    <w:rsid w:val="44DA134B"/>
    <w:rsid w:val="44F260A5"/>
    <w:rsid w:val="44FF0DB1"/>
    <w:rsid w:val="450B59A8"/>
    <w:rsid w:val="455410FD"/>
    <w:rsid w:val="45997458"/>
    <w:rsid w:val="45CA5863"/>
    <w:rsid w:val="45F34DBA"/>
    <w:rsid w:val="45F6020C"/>
    <w:rsid w:val="46A2058E"/>
    <w:rsid w:val="46E22739"/>
    <w:rsid w:val="472D7E58"/>
    <w:rsid w:val="474D674C"/>
    <w:rsid w:val="476D723C"/>
    <w:rsid w:val="478D08F6"/>
    <w:rsid w:val="47AFC540"/>
    <w:rsid w:val="47B75973"/>
    <w:rsid w:val="47CB141F"/>
    <w:rsid w:val="487877F8"/>
    <w:rsid w:val="48CE11C6"/>
    <w:rsid w:val="48D72771"/>
    <w:rsid w:val="49267254"/>
    <w:rsid w:val="49425710"/>
    <w:rsid w:val="496164DE"/>
    <w:rsid w:val="49731D6E"/>
    <w:rsid w:val="4981485D"/>
    <w:rsid w:val="4A003601"/>
    <w:rsid w:val="4AA26434"/>
    <w:rsid w:val="4AC24D5B"/>
    <w:rsid w:val="4AFF3647"/>
    <w:rsid w:val="4B0E7FA0"/>
    <w:rsid w:val="4B11183E"/>
    <w:rsid w:val="4B223A4B"/>
    <w:rsid w:val="4B4614E8"/>
    <w:rsid w:val="4B991F60"/>
    <w:rsid w:val="4B9D30D2"/>
    <w:rsid w:val="4BCF5981"/>
    <w:rsid w:val="4C20442F"/>
    <w:rsid w:val="4C712D0F"/>
    <w:rsid w:val="4CFF2296"/>
    <w:rsid w:val="4D113EE0"/>
    <w:rsid w:val="4D5D0D6B"/>
    <w:rsid w:val="4D9A5B1B"/>
    <w:rsid w:val="4DA62712"/>
    <w:rsid w:val="4DBC2A9E"/>
    <w:rsid w:val="4DE33966"/>
    <w:rsid w:val="4DEFF7C3"/>
    <w:rsid w:val="4E205B11"/>
    <w:rsid w:val="4E3228BA"/>
    <w:rsid w:val="4E816CDB"/>
    <w:rsid w:val="4EC72940"/>
    <w:rsid w:val="4EE03A01"/>
    <w:rsid w:val="4F165675"/>
    <w:rsid w:val="4F1F9224"/>
    <w:rsid w:val="4F563CC4"/>
    <w:rsid w:val="4F840831"/>
    <w:rsid w:val="4F912F4E"/>
    <w:rsid w:val="4F936CC6"/>
    <w:rsid w:val="4FAA18A4"/>
    <w:rsid w:val="4FEC63D6"/>
    <w:rsid w:val="4FF71243"/>
    <w:rsid w:val="502B6EFE"/>
    <w:rsid w:val="5043693E"/>
    <w:rsid w:val="5046147D"/>
    <w:rsid w:val="506D7517"/>
    <w:rsid w:val="50715259"/>
    <w:rsid w:val="507F724A"/>
    <w:rsid w:val="50B82E88"/>
    <w:rsid w:val="50D43A3A"/>
    <w:rsid w:val="510A2FB8"/>
    <w:rsid w:val="51383FC9"/>
    <w:rsid w:val="51477D68"/>
    <w:rsid w:val="51976F41"/>
    <w:rsid w:val="51AE6039"/>
    <w:rsid w:val="52193616"/>
    <w:rsid w:val="523302EC"/>
    <w:rsid w:val="525210BA"/>
    <w:rsid w:val="52976ACD"/>
    <w:rsid w:val="52F73DCF"/>
    <w:rsid w:val="535FF5C7"/>
    <w:rsid w:val="53605111"/>
    <w:rsid w:val="53DFF38A"/>
    <w:rsid w:val="540208BE"/>
    <w:rsid w:val="541E63AC"/>
    <w:rsid w:val="543C3DD0"/>
    <w:rsid w:val="54492049"/>
    <w:rsid w:val="546926EB"/>
    <w:rsid w:val="546E385E"/>
    <w:rsid w:val="547E32CE"/>
    <w:rsid w:val="55061CE8"/>
    <w:rsid w:val="5567BD2E"/>
    <w:rsid w:val="55774994"/>
    <w:rsid w:val="5579070C"/>
    <w:rsid w:val="558F6181"/>
    <w:rsid w:val="55FFD66C"/>
    <w:rsid w:val="565D1DDC"/>
    <w:rsid w:val="569C6DA8"/>
    <w:rsid w:val="569F0646"/>
    <w:rsid w:val="56A143BE"/>
    <w:rsid w:val="56B55774"/>
    <w:rsid w:val="56C37E91"/>
    <w:rsid w:val="56C63E25"/>
    <w:rsid w:val="56D025AE"/>
    <w:rsid w:val="56D54068"/>
    <w:rsid w:val="56DF0A43"/>
    <w:rsid w:val="56EFBB81"/>
    <w:rsid w:val="570B7A8A"/>
    <w:rsid w:val="57535465"/>
    <w:rsid w:val="575B631B"/>
    <w:rsid w:val="57715B3F"/>
    <w:rsid w:val="577B076B"/>
    <w:rsid w:val="577E64AD"/>
    <w:rsid w:val="579051E9"/>
    <w:rsid w:val="579E26AC"/>
    <w:rsid w:val="57EF74D7"/>
    <w:rsid w:val="57F79EE6"/>
    <w:rsid w:val="589917F1"/>
    <w:rsid w:val="58AB1524"/>
    <w:rsid w:val="58BD6B62"/>
    <w:rsid w:val="58F85DEC"/>
    <w:rsid w:val="59123351"/>
    <w:rsid w:val="59232E69"/>
    <w:rsid w:val="595B4CF8"/>
    <w:rsid w:val="59DD74BB"/>
    <w:rsid w:val="59E36A9C"/>
    <w:rsid w:val="59E44CEE"/>
    <w:rsid w:val="5A9B2ED2"/>
    <w:rsid w:val="5AC42429"/>
    <w:rsid w:val="5AF66942"/>
    <w:rsid w:val="5AF947C9"/>
    <w:rsid w:val="5B1E2ED4"/>
    <w:rsid w:val="5B3752F1"/>
    <w:rsid w:val="5B8816A9"/>
    <w:rsid w:val="5BB10BFF"/>
    <w:rsid w:val="5BD60666"/>
    <w:rsid w:val="5BDDD3EB"/>
    <w:rsid w:val="5BE10DB9"/>
    <w:rsid w:val="5BF701EF"/>
    <w:rsid w:val="5C017216"/>
    <w:rsid w:val="5C2A2760"/>
    <w:rsid w:val="5C34538D"/>
    <w:rsid w:val="5C5C33A6"/>
    <w:rsid w:val="5CB63FF4"/>
    <w:rsid w:val="5D0B2591"/>
    <w:rsid w:val="5D1A4582"/>
    <w:rsid w:val="5D1E0517"/>
    <w:rsid w:val="5D1E2B8C"/>
    <w:rsid w:val="5D245401"/>
    <w:rsid w:val="5D335644"/>
    <w:rsid w:val="5D347D3A"/>
    <w:rsid w:val="5D430777"/>
    <w:rsid w:val="5D7FE1CF"/>
    <w:rsid w:val="5DDCF986"/>
    <w:rsid w:val="5DDF5392"/>
    <w:rsid w:val="5DEA664B"/>
    <w:rsid w:val="5DEFB326"/>
    <w:rsid w:val="5DF1C1F8"/>
    <w:rsid w:val="5DFF6321"/>
    <w:rsid w:val="5E4A533B"/>
    <w:rsid w:val="5E8C5954"/>
    <w:rsid w:val="5ECA3D86"/>
    <w:rsid w:val="5EE74865"/>
    <w:rsid w:val="5F225970"/>
    <w:rsid w:val="5F2436A2"/>
    <w:rsid w:val="5F3B25FD"/>
    <w:rsid w:val="5F751F44"/>
    <w:rsid w:val="5F7655A9"/>
    <w:rsid w:val="5F7F1ED1"/>
    <w:rsid w:val="5F8D3406"/>
    <w:rsid w:val="5F9F5213"/>
    <w:rsid w:val="5FBB7D26"/>
    <w:rsid w:val="5FC30F01"/>
    <w:rsid w:val="5FEE7BBD"/>
    <w:rsid w:val="5FFD0680"/>
    <w:rsid w:val="60114363"/>
    <w:rsid w:val="6017124D"/>
    <w:rsid w:val="60326087"/>
    <w:rsid w:val="60870181"/>
    <w:rsid w:val="60A725D1"/>
    <w:rsid w:val="60F021CA"/>
    <w:rsid w:val="6117566B"/>
    <w:rsid w:val="614B38A4"/>
    <w:rsid w:val="614E5143"/>
    <w:rsid w:val="61926DDD"/>
    <w:rsid w:val="619C4100"/>
    <w:rsid w:val="61A94127"/>
    <w:rsid w:val="61B50D1E"/>
    <w:rsid w:val="61C176C2"/>
    <w:rsid w:val="61CD250B"/>
    <w:rsid w:val="61F5736C"/>
    <w:rsid w:val="627806C9"/>
    <w:rsid w:val="627C183B"/>
    <w:rsid w:val="62917095"/>
    <w:rsid w:val="62D11B87"/>
    <w:rsid w:val="63387E58"/>
    <w:rsid w:val="635D506A"/>
    <w:rsid w:val="63844E4C"/>
    <w:rsid w:val="63A454EE"/>
    <w:rsid w:val="63B868A3"/>
    <w:rsid w:val="64412D3D"/>
    <w:rsid w:val="6459706F"/>
    <w:rsid w:val="645B2050"/>
    <w:rsid w:val="64634A61"/>
    <w:rsid w:val="648D1ADE"/>
    <w:rsid w:val="650E70C3"/>
    <w:rsid w:val="651C7414"/>
    <w:rsid w:val="65366619"/>
    <w:rsid w:val="65566D39"/>
    <w:rsid w:val="65D976D1"/>
    <w:rsid w:val="667F18FA"/>
    <w:rsid w:val="66DF68E1"/>
    <w:rsid w:val="66E16111"/>
    <w:rsid w:val="670D8608"/>
    <w:rsid w:val="67184229"/>
    <w:rsid w:val="671BA49E"/>
    <w:rsid w:val="671E1113"/>
    <w:rsid w:val="67256946"/>
    <w:rsid w:val="67281F92"/>
    <w:rsid w:val="673D5A3D"/>
    <w:rsid w:val="674C5C80"/>
    <w:rsid w:val="674F6A0A"/>
    <w:rsid w:val="6764746E"/>
    <w:rsid w:val="67670D0C"/>
    <w:rsid w:val="676C1E7F"/>
    <w:rsid w:val="67801DCE"/>
    <w:rsid w:val="67E22141"/>
    <w:rsid w:val="67F7A4A2"/>
    <w:rsid w:val="68897BB5"/>
    <w:rsid w:val="68B50FB4"/>
    <w:rsid w:val="68C63810"/>
    <w:rsid w:val="68DA42DA"/>
    <w:rsid w:val="694766FF"/>
    <w:rsid w:val="695A0B28"/>
    <w:rsid w:val="696C43FE"/>
    <w:rsid w:val="69801C11"/>
    <w:rsid w:val="699F29DF"/>
    <w:rsid w:val="69F83E9D"/>
    <w:rsid w:val="6A154A4F"/>
    <w:rsid w:val="6A4175F2"/>
    <w:rsid w:val="6A6257BB"/>
    <w:rsid w:val="6A75729C"/>
    <w:rsid w:val="6AA61B4B"/>
    <w:rsid w:val="6B32518D"/>
    <w:rsid w:val="6B713F07"/>
    <w:rsid w:val="6B811C71"/>
    <w:rsid w:val="6B9D2F4E"/>
    <w:rsid w:val="6BC86D61"/>
    <w:rsid w:val="6C111246"/>
    <w:rsid w:val="6C186A79"/>
    <w:rsid w:val="6C1D7BEB"/>
    <w:rsid w:val="6C303DC2"/>
    <w:rsid w:val="6C9500C9"/>
    <w:rsid w:val="6C9F2CF6"/>
    <w:rsid w:val="6CF30EBE"/>
    <w:rsid w:val="6D090170"/>
    <w:rsid w:val="6D0D4104"/>
    <w:rsid w:val="6D142D9C"/>
    <w:rsid w:val="6D4D62AE"/>
    <w:rsid w:val="6D605FE2"/>
    <w:rsid w:val="6D920165"/>
    <w:rsid w:val="6DBF6399"/>
    <w:rsid w:val="6DC04CD2"/>
    <w:rsid w:val="6DE9247B"/>
    <w:rsid w:val="6E292877"/>
    <w:rsid w:val="6E470F4F"/>
    <w:rsid w:val="6E600263"/>
    <w:rsid w:val="6E602011"/>
    <w:rsid w:val="6E7F2DDF"/>
    <w:rsid w:val="6EDF6BDF"/>
    <w:rsid w:val="6F082DD5"/>
    <w:rsid w:val="6F4F4560"/>
    <w:rsid w:val="6F5F8E38"/>
    <w:rsid w:val="6F6A3147"/>
    <w:rsid w:val="6F85477F"/>
    <w:rsid w:val="6F9B59F7"/>
    <w:rsid w:val="6FAC87A7"/>
    <w:rsid w:val="6FDB68CA"/>
    <w:rsid w:val="6FDF0420"/>
    <w:rsid w:val="6FF11ABB"/>
    <w:rsid w:val="6FFD7744"/>
    <w:rsid w:val="701D28B0"/>
    <w:rsid w:val="70333E81"/>
    <w:rsid w:val="708A05D2"/>
    <w:rsid w:val="71025602"/>
    <w:rsid w:val="71066EA0"/>
    <w:rsid w:val="71145A61"/>
    <w:rsid w:val="719E532A"/>
    <w:rsid w:val="719F6EF9"/>
    <w:rsid w:val="71A87F57"/>
    <w:rsid w:val="71EC42E8"/>
    <w:rsid w:val="71EE2A8F"/>
    <w:rsid w:val="72133F6A"/>
    <w:rsid w:val="72273572"/>
    <w:rsid w:val="72534367"/>
    <w:rsid w:val="72BC63B0"/>
    <w:rsid w:val="72C2329A"/>
    <w:rsid w:val="72DA05E4"/>
    <w:rsid w:val="72E17BC5"/>
    <w:rsid w:val="7315786E"/>
    <w:rsid w:val="733C327F"/>
    <w:rsid w:val="7346211D"/>
    <w:rsid w:val="73DC213A"/>
    <w:rsid w:val="73FF3CAA"/>
    <w:rsid w:val="74051691"/>
    <w:rsid w:val="74756A65"/>
    <w:rsid w:val="7480340D"/>
    <w:rsid w:val="74E41EB9"/>
    <w:rsid w:val="74EC45FF"/>
    <w:rsid w:val="75091655"/>
    <w:rsid w:val="752913AF"/>
    <w:rsid w:val="752B5127"/>
    <w:rsid w:val="753D4795"/>
    <w:rsid w:val="755521A4"/>
    <w:rsid w:val="75884FC3"/>
    <w:rsid w:val="759F248D"/>
    <w:rsid w:val="75AD3D8E"/>
    <w:rsid w:val="760E05AD"/>
    <w:rsid w:val="7617607C"/>
    <w:rsid w:val="762D5B02"/>
    <w:rsid w:val="764A3CD3"/>
    <w:rsid w:val="767F0642"/>
    <w:rsid w:val="76AD7DBE"/>
    <w:rsid w:val="76B13D52"/>
    <w:rsid w:val="76D37824"/>
    <w:rsid w:val="76F6D08A"/>
    <w:rsid w:val="770B16B4"/>
    <w:rsid w:val="774F87D5"/>
    <w:rsid w:val="775D3592"/>
    <w:rsid w:val="776FC1FE"/>
    <w:rsid w:val="777DF5A6"/>
    <w:rsid w:val="77977B45"/>
    <w:rsid w:val="77B2FB23"/>
    <w:rsid w:val="77B5517C"/>
    <w:rsid w:val="77BCCECE"/>
    <w:rsid w:val="77C35AEB"/>
    <w:rsid w:val="77C875A5"/>
    <w:rsid w:val="77F4039A"/>
    <w:rsid w:val="782C7B34"/>
    <w:rsid w:val="785E1CB7"/>
    <w:rsid w:val="787212BF"/>
    <w:rsid w:val="7894461A"/>
    <w:rsid w:val="78BECF30"/>
    <w:rsid w:val="78CD4747"/>
    <w:rsid w:val="792A3948"/>
    <w:rsid w:val="792F7436"/>
    <w:rsid w:val="79507852"/>
    <w:rsid w:val="796714DD"/>
    <w:rsid w:val="797F3C93"/>
    <w:rsid w:val="79997A47"/>
    <w:rsid w:val="79BA62D4"/>
    <w:rsid w:val="79E96042"/>
    <w:rsid w:val="79EB30D7"/>
    <w:rsid w:val="7A020420"/>
    <w:rsid w:val="7A0F14BB"/>
    <w:rsid w:val="7A3E3B4E"/>
    <w:rsid w:val="7A637111"/>
    <w:rsid w:val="7AF9886D"/>
    <w:rsid w:val="7AFCADC3"/>
    <w:rsid w:val="7AFF05E5"/>
    <w:rsid w:val="7AFF1BAC"/>
    <w:rsid w:val="7B04F2CD"/>
    <w:rsid w:val="7B072975"/>
    <w:rsid w:val="7B164183"/>
    <w:rsid w:val="7B216ABD"/>
    <w:rsid w:val="7B382D52"/>
    <w:rsid w:val="7B3B48AC"/>
    <w:rsid w:val="7B65510B"/>
    <w:rsid w:val="7B7A62F7"/>
    <w:rsid w:val="7BAB1E82"/>
    <w:rsid w:val="7BB7781D"/>
    <w:rsid w:val="7BC7E826"/>
    <w:rsid w:val="7BDF6550"/>
    <w:rsid w:val="7BE75B20"/>
    <w:rsid w:val="7BF6FFC1"/>
    <w:rsid w:val="7BFE8763"/>
    <w:rsid w:val="7BFF4618"/>
    <w:rsid w:val="7BFF6D28"/>
    <w:rsid w:val="7BFFD48E"/>
    <w:rsid w:val="7C3C2310"/>
    <w:rsid w:val="7C436604"/>
    <w:rsid w:val="7C694787"/>
    <w:rsid w:val="7CAF663E"/>
    <w:rsid w:val="7CFD8B55"/>
    <w:rsid w:val="7D1DD064"/>
    <w:rsid w:val="7D6B7558"/>
    <w:rsid w:val="7D845D1C"/>
    <w:rsid w:val="7DBD2FDC"/>
    <w:rsid w:val="7DCE6ABE"/>
    <w:rsid w:val="7DDB3462"/>
    <w:rsid w:val="7DDC2D5C"/>
    <w:rsid w:val="7DE40569"/>
    <w:rsid w:val="7DEC566F"/>
    <w:rsid w:val="7DFEF661"/>
    <w:rsid w:val="7E002EC9"/>
    <w:rsid w:val="7E215319"/>
    <w:rsid w:val="7E551467"/>
    <w:rsid w:val="7E5C0A47"/>
    <w:rsid w:val="7E842EC9"/>
    <w:rsid w:val="7E8D29AE"/>
    <w:rsid w:val="7E9F26E2"/>
    <w:rsid w:val="7EA53ED9"/>
    <w:rsid w:val="7EBD9636"/>
    <w:rsid w:val="7ED607F9"/>
    <w:rsid w:val="7EE71269"/>
    <w:rsid w:val="7EEB65CE"/>
    <w:rsid w:val="7EF14CDF"/>
    <w:rsid w:val="7F0215EE"/>
    <w:rsid w:val="7F0B7D77"/>
    <w:rsid w:val="7F1575AB"/>
    <w:rsid w:val="7F1B26B0"/>
    <w:rsid w:val="7F1B3C6A"/>
    <w:rsid w:val="7F211349"/>
    <w:rsid w:val="7F6D4160"/>
    <w:rsid w:val="7F9D7AFE"/>
    <w:rsid w:val="7FB16CA6"/>
    <w:rsid w:val="7FBD7BAB"/>
    <w:rsid w:val="7FD55639"/>
    <w:rsid w:val="7FD76344"/>
    <w:rsid w:val="7FEB93A1"/>
    <w:rsid w:val="7FEC5DFB"/>
    <w:rsid w:val="7FEFCE23"/>
    <w:rsid w:val="7FFD1513"/>
    <w:rsid w:val="7FFEA8CE"/>
    <w:rsid w:val="7FFF3155"/>
    <w:rsid w:val="7FFF4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2"/>
    </o:shapelayout>
  </w:shapeDefaults>
  <w:decimalSymbol w:val="."/>
  <w:listSeparator w:val=","/>
  <w14:docId w14:val="5FFCED08"/>
  <w15:docId w15:val="{A4F035BA-48C4-42D8-A9F5-5BCD8585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nhideWhenUsed="1"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spacing w:line="360" w:lineRule="auto"/>
      <w:ind w:firstLineChars="200" w:firstLine="440"/>
      <w:jc w:val="both"/>
    </w:pPr>
    <w:rPr>
      <w:rFonts w:ascii="仿宋" w:eastAsia="仿宋" w:hAnsi="仿宋" w:cstheme="minorBidi"/>
      <w:color w:val="000000" w:themeColor="text1"/>
      <w:sz w:val="32"/>
      <w:szCs w:val="22"/>
      <w:lang w:eastAsia="en-US"/>
    </w:rPr>
  </w:style>
  <w:style w:type="paragraph" w:styleId="1">
    <w:name w:val="heading 1"/>
    <w:basedOn w:val="a"/>
    <w:next w:val="a"/>
    <w:link w:val="10"/>
    <w:uiPriority w:val="9"/>
    <w:qFormat/>
    <w:pPr>
      <w:keepNext/>
      <w:keepLines/>
      <w:outlineLvl w:val="0"/>
    </w:pPr>
    <w:rPr>
      <w:rFonts w:ascii="黑体" w:eastAsia="黑体" w:hAnsi="黑体" w:cstheme="majorBidi"/>
      <w:bCs/>
      <w:szCs w:val="28"/>
    </w:rPr>
  </w:style>
  <w:style w:type="paragraph" w:styleId="20">
    <w:name w:val="heading 2"/>
    <w:basedOn w:val="a"/>
    <w:next w:val="a"/>
    <w:link w:val="21"/>
    <w:uiPriority w:val="9"/>
    <w:unhideWhenUsed/>
    <w:qFormat/>
    <w:pPr>
      <w:keepNext/>
      <w:keepLines/>
      <w:outlineLvl w:val="1"/>
    </w:pPr>
    <w:rPr>
      <w:rFonts w:ascii="楷体" w:eastAsia="楷体" w:hAnsi="楷体" w:cstheme="majorBidi"/>
      <w:b/>
      <w:bCs/>
      <w:szCs w:val="26"/>
    </w:rPr>
  </w:style>
  <w:style w:type="paragraph" w:styleId="3">
    <w:name w:val="heading 3"/>
    <w:basedOn w:val="a"/>
    <w:next w:val="a"/>
    <w:link w:val="30"/>
    <w:uiPriority w:val="9"/>
    <w:unhideWhenUsed/>
    <w:qFormat/>
    <w:pPr>
      <w:keepNext/>
      <w:keepLines/>
      <w:outlineLvl w:val="2"/>
    </w:pPr>
    <w:rPr>
      <w:rFonts w:cstheme="majorBidi"/>
      <w:b/>
      <w:bCs/>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spacing w:after="0"/>
      <w:ind w:leftChars="0" w:left="0" w:firstLine="200"/>
    </w:pPr>
  </w:style>
  <w:style w:type="paragraph" w:styleId="a3">
    <w:name w:val="Body Text Indent"/>
    <w:basedOn w:val="a"/>
    <w:qFormat/>
    <w:pPr>
      <w:spacing w:after="120"/>
      <w:ind w:leftChars="200" w:left="420"/>
    </w:pPr>
  </w:style>
  <w:style w:type="paragraph" w:styleId="a4">
    <w:name w:val="Normal Indent"/>
    <w:basedOn w:val="a"/>
    <w:uiPriority w:val="99"/>
    <w:unhideWhenUsed/>
    <w:qFormat/>
    <w:pPr>
      <w:ind w:left="720"/>
    </w:pPr>
  </w:style>
  <w:style w:type="paragraph" w:styleId="a5">
    <w:name w:val="Document Map"/>
    <w:basedOn w:val="a"/>
    <w:link w:val="a6"/>
    <w:uiPriority w:val="99"/>
    <w:semiHidden/>
    <w:unhideWhenUsed/>
    <w:qFormat/>
    <w:rPr>
      <w:rFonts w:ascii="宋体" w:eastAsia="宋体"/>
      <w:sz w:val="18"/>
      <w:szCs w:val="18"/>
    </w:rPr>
  </w:style>
  <w:style w:type="paragraph" w:styleId="a7">
    <w:name w:val="annotation text"/>
    <w:basedOn w:val="a"/>
    <w:link w:val="a8"/>
    <w:uiPriority w:val="99"/>
    <w:unhideWhenUsed/>
    <w:qFormat/>
  </w:style>
  <w:style w:type="paragraph" w:styleId="TOC3">
    <w:name w:val="toc 3"/>
    <w:basedOn w:val="a"/>
    <w:next w:val="a"/>
    <w:uiPriority w:val="39"/>
    <w:unhideWhenUsed/>
    <w:qFormat/>
    <w:pPr>
      <w:ind w:leftChars="400" w:left="840"/>
    </w:pPr>
    <w:rPr>
      <w:rFonts w:ascii="Calibri" w:eastAsia="Calibri" w:hAnsi="Calibri" w:cs="Times New Roman"/>
      <w:lang w:eastAsia="zh-CN"/>
    </w:rPr>
  </w:style>
  <w:style w:type="paragraph" w:styleId="a9">
    <w:name w:val="Plain Text"/>
    <w:basedOn w:val="a"/>
    <w:link w:val="aa"/>
    <w:uiPriority w:val="99"/>
    <w:unhideWhenUsed/>
    <w:qFormat/>
    <w:pPr>
      <w:widowControl w:val="0"/>
    </w:pPr>
    <w:rPr>
      <w:rFonts w:ascii="宋体" w:eastAsia="宋体" w:hAnsi="Courier New" w:cs="Times New Roman" w:hint="eastAsia"/>
      <w:kern w:val="2"/>
      <w:sz w:val="21"/>
      <w:szCs w:val="21"/>
      <w:lang w:eastAsia="zh-CN"/>
    </w:rPr>
  </w:style>
  <w:style w:type="paragraph" w:styleId="ab">
    <w:name w:val="Balloon Text"/>
    <w:basedOn w:val="a"/>
    <w:link w:val="ac"/>
    <w:uiPriority w:val="99"/>
    <w:unhideWhenUsed/>
    <w:qFormat/>
    <w:pPr>
      <w:spacing w:line="240" w:lineRule="auto"/>
    </w:pPr>
    <w:rPr>
      <w:sz w:val="18"/>
      <w:szCs w:val="18"/>
    </w:rPr>
  </w:style>
  <w:style w:type="paragraph" w:styleId="ad">
    <w:name w:val="footer"/>
    <w:basedOn w:val="a"/>
    <w:uiPriority w:val="99"/>
    <w:unhideWhenUsed/>
    <w:qFormat/>
    <w:pPr>
      <w:tabs>
        <w:tab w:val="center" w:pos="4153"/>
        <w:tab w:val="right" w:pos="8306"/>
      </w:tabs>
      <w:snapToGrid w:val="0"/>
    </w:pPr>
    <w:rPr>
      <w:sz w:val="18"/>
    </w:rPr>
  </w:style>
  <w:style w:type="paragraph" w:styleId="ae">
    <w:name w:val="header"/>
    <w:basedOn w:val="a"/>
    <w:link w:val="af"/>
    <w:uiPriority w:val="99"/>
    <w:unhideWhenUsed/>
    <w:qFormat/>
    <w:pPr>
      <w:tabs>
        <w:tab w:val="center" w:pos="4680"/>
        <w:tab w:val="right" w:pos="9360"/>
      </w:tabs>
    </w:pPr>
  </w:style>
  <w:style w:type="paragraph" w:styleId="TOC1">
    <w:name w:val="toc 1"/>
    <w:basedOn w:val="a"/>
    <w:next w:val="a"/>
    <w:uiPriority w:val="39"/>
    <w:unhideWhenUsed/>
    <w:qFormat/>
  </w:style>
  <w:style w:type="paragraph" w:styleId="af0">
    <w:name w:val="Subtitle"/>
    <w:basedOn w:val="a"/>
    <w:next w:val="a"/>
    <w:link w:val="af1"/>
    <w:uiPriority w:val="11"/>
    <w:qFormat/>
    <w:pPr>
      <w:ind w:left="86"/>
    </w:pPr>
    <w:rPr>
      <w:rFonts w:asciiTheme="majorHAnsi" w:eastAsiaTheme="majorEastAsia" w:hAnsiTheme="majorHAnsi" w:cstheme="majorBidi"/>
      <w:i/>
      <w:iCs/>
      <w:color w:val="4F81BD" w:themeColor="accent1"/>
      <w:spacing w:val="15"/>
      <w:sz w:val="24"/>
      <w:szCs w:val="24"/>
    </w:rPr>
  </w:style>
  <w:style w:type="paragraph" w:styleId="TOC2">
    <w:name w:val="toc 2"/>
    <w:basedOn w:val="a"/>
    <w:next w:val="a"/>
    <w:uiPriority w:val="39"/>
    <w:unhideWhenUsed/>
    <w:qFormat/>
    <w:pPr>
      <w:ind w:leftChars="200" w:left="420"/>
    </w:pPr>
    <w:rPr>
      <w:rFonts w:ascii="Calibri" w:eastAsia="Calibri" w:hAnsi="Calibri" w:cs="Times New Roman"/>
      <w:lang w:eastAsia="zh-CN"/>
    </w:rPr>
  </w:style>
  <w:style w:type="paragraph" w:styleId="af2">
    <w:name w:val="Normal (Web)"/>
    <w:basedOn w:val="a"/>
    <w:uiPriority w:val="99"/>
    <w:unhideWhenUsed/>
    <w:qFormat/>
    <w:rPr>
      <w:sz w:val="24"/>
    </w:rPr>
  </w:style>
  <w:style w:type="paragraph" w:styleId="af3">
    <w:name w:val="Title"/>
    <w:basedOn w:val="a"/>
    <w:next w:val="a"/>
    <w:link w:val="af4"/>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f5">
    <w:name w:val="annotation subject"/>
    <w:basedOn w:val="a7"/>
    <w:next w:val="a7"/>
    <w:link w:val="af6"/>
    <w:uiPriority w:val="99"/>
    <w:unhideWhenUsed/>
    <w:qFormat/>
    <w:rPr>
      <w:b/>
      <w:bCs/>
    </w:rPr>
  </w:style>
  <w:style w:type="table" w:styleId="af7">
    <w:name w:val="Table Grid"/>
    <w:basedOn w:val="a1"/>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8">
    <w:name w:val="Strong"/>
    <w:basedOn w:val="a0"/>
    <w:uiPriority w:val="99"/>
    <w:unhideWhenUsed/>
    <w:qFormat/>
    <w:rPr>
      <w:b/>
    </w:rPr>
  </w:style>
  <w:style w:type="character" w:styleId="af9">
    <w:name w:val="FollowedHyperlink"/>
    <w:basedOn w:val="a0"/>
    <w:uiPriority w:val="99"/>
    <w:unhideWhenUsed/>
    <w:qFormat/>
    <w:rPr>
      <w:color w:val="800080"/>
      <w:u w:val="single"/>
    </w:rPr>
  </w:style>
  <w:style w:type="character" w:styleId="afa">
    <w:name w:val="Emphasis"/>
    <w:basedOn w:val="a0"/>
    <w:uiPriority w:val="20"/>
    <w:qFormat/>
    <w:rPr>
      <w:i/>
      <w:iCs/>
    </w:rPr>
  </w:style>
  <w:style w:type="character" w:styleId="afb">
    <w:name w:val="Hyperlink"/>
    <w:basedOn w:val="a0"/>
    <w:uiPriority w:val="99"/>
    <w:unhideWhenUsed/>
    <w:qFormat/>
    <w:rPr>
      <w:color w:val="0000FF" w:themeColor="hyperlink"/>
      <w:u w:val="single"/>
    </w:rPr>
  </w:style>
  <w:style w:type="character" w:styleId="afc">
    <w:name w:val="annotation reference"/>
    <w:basedOn w:val="a0"/>
    <w:uiPriority w:val="99"/>
    <w:unhideWhenUsed/>
    <w:qFormat/>
    <w:rPr>
      <w:sz w:val="21"/>
      <w:szCs w:val="21"/>
    </w:rPr>
  </w:style>
  <w:style w:type="character" w:customStyle="1" w:styleId="af">
    <w:name w:val="页眉 字符"/>
    <w:basedOn w:val="a0"/>
    <w:link w:val="ae"/>
    <w:uiPriority w:val="99"/>
    <w:qFormat/>
  </w:style>
  <w:style w:type="character" w:customStyle="1" w:styleId="10">
    <w:name w:val="标题 1 字符"/>
    <w:basedOn w:val="a0"/>
    <w:link w:val="1"/>
    <w:uiPriority w:val="9"/>
    <w:qFormat/>
    <w:rPr>
      <w:rFonts w:ascii="黑体" w:eastAsia="黑体" w:hAnsi="黑体" w:cstheme="majorBidi"/>
      <w:bCs/>
      <w:color w:val="000000" w:themeColor="text1"/>
      <w:sz w:val="32"/>
      <w:szCs w:val="28"/>
    </w:rPr>
  </w:style>
  <w:style w:type="character" w:customStyle="1" w:styleId="21">
    <w:name w:val="标题 2 字符"/>
    <w:basedOn w:val="a0"/>
    <w:link w:val="20"/>
    <w:uiPriority w:val="9"/>
    <w:qFormat/>
    <w:rPr>
      <w:rFonts w:ascii="楷体" w:eastAsia="楷体" w:hAnsi="楷体" w:cstheme="majorBidi"/>
      <w:b/>
      <w:bCs/>
      <w:color w:val="000000" w:themeColor="text1"/>
      <w:sz w:val="32"/>
      <w:szCs w:val="26"/>
    </w:rPr>
  </w:style>
  <w:style w:type="character" w:customStyle="1" w:styleId="30">
    <w:name w:val="标题 3 字符"/>
    <w:basedOn w:val="a0"/>
    <w:link w:val="3"/>
    <w:uiPriority w:val="9"/>
    <w:qFormat/>
    <w:rPr>
      <w:rFonts w:ascii="仿宋" w:eastAsia="仿宋" w:hAnsi="仿宋" w:cstheme="majorBidi"/>
      <w:b/>
      <w:bCs/>
      <w:color w:val="000000" w:themeColor="text1"/>
    </w:rPr>
  </w:style>
  <w:style w:type="character" w:customStyle="1" w:styleId="40">
    <w:name w:val="标题 4 字符"/>
    <w:basedOn w:val="a0"/>
    <w:link w:val="4"/>
    <w:uiPriority w:val="9"/>
    <w:qFormat/>
    <w:rPr>
      <w:rFonts w:asciiTheme="majorHAnsi" w:eastAsiaTheme="majorEastAsia" w:hAnsiTheme="majorHAnsi" w:cstheme="majorBidi"/>
      <w:b/>
      <w:bCs/>
      <w:i/>
      <w:iCs/>
      <w:color w:val="4F81BD" w:themeColor="accent1"/>
    </w:rPr>
  </w:style>
  <w:style w:type="character" w:customStyle="1" w:styleId="af1">
    <w:name w:val="副标题 字符"/>
    <w:basedOn w:val="a0"/>
    <w:link w:val="af0"/>
    <w:uiPriority w:val="11"/>
    <w:qFormat/>
    <w:rPr>
      <w:rFonts w:asciiTheme="majorHAnsi" w:eastAsiaTheme="majorEastAsia" w:hAnsiTheme="majorHAnsi" w:cstheme="majorBidi"/>
      <w:i/>
      <w:iCs/>
      <w:color w:val="4F81BD" w:themeColor="accent1"/>
      <w:spacing w:val="15"/>
      <w:sz w:val="24"/>
      <w:szCs w:val="24"/>
    </w:rPr>
  </w:style>
  <w:style w:type="character" w:customStyle="1" w:styleId="af4">
    <w:name w:val="标题 字符"/>
    <w:basedOn w:val="a0"/>
    <w:link w:val="af3"/>
    <w:uiPriority w:val="10"/>
    <w:qFormat/>
    <w:rPr>
      <w:rFonts w:asciiTheme="majorHAnsi" w:eastAsiaTheme="majorEastAsia" w:hAnsiTheme="majorHAnsi" w:cstheme="majorBidi"/>
      <w:color w:val="17365D" w:themeColor="text2" w:themeShade="BF"/>
      <w:spacing w:val="5"/>
      <w:kern w:val="28"/>
      <w:sz w:val="52"/>
      <w:szCs w:val="52"/>
    </w:rPr>
  </w:style>
  <w:style w:type="paragraph" w:customStyle="1" w:styleId="afd">
    <w:name w:val="一、项目概况"/>
    <w:uiPriority w:val="1"/>
    <w:unhideWhenUsed/>
    <w:qFormat/>
    <w:pPr>
      <w:outlineLvl w:val="1"/>
    </w:pPr>
    <w:rPr>
      <w:sz w:val="21"/>
      <w:szCs w:val="22"/>
    </w:rPr>
  </w:style>
  <w:style w:type="paragraph" w:customStyle="1" w:styleId="afe">
    <w:name w:val="二、评价思路"/>
    <w:uiPriority w:val="1"/>
    <w:unhideWhenUsed/>
    <w:qFormat/>
    <w:pPr>
      <w:outlineLvl w:val="1"/>
    </w:pPr>
    <w:rPr>
      <w:sz w:val="21"/>
      <w:szCs w:val="22"/>
    </w:rPr>
  </w:style>
  <w:style w:type="paragraph" w:customStyle="1" w:styleId="aff">
    <w:name w:val="（一）评价目的"/>
    <w:uiPriority w:val="2"/>
    <w:unhideWhenUsed/>
    <w:qFormat/>
    <w:pPr>
      <w:outlineLvl w:val="2"/>
    </w:pPr>
    <w:rPr>
      <w:sz w:val="21"/>
      <w:szCs w:val="22"/>
    </w:rPr>
  </w:style>
  <w:style w:type="paragraph" w:customStyle="1" w:styleId="aff0">
    <w:name w:val="（二）评价依据"/>
    <w:uiPriority w:val="2"/>
    <w:unhideWhenUsed/>
    <w:qFormat/>
    <w:pPr>
      <w:outlineLvl w:val="2"/>
    </w:pPr>
    <w:rPr>
      <w:sz w:val="21"/>
      <w:szCs w:val="22"/>
    </w:rPr>
  </w:style>
  <w:style w:type="paragraph" w:customStyle="1" w:styleId="aff1">
    <w:name w:val="（三）评价时间段"/>
    <w:uiPriority w:val="2"/>
    <w:unhideWhenUsed/>
    <w:qFormat/>
    <w:pPr>
      <w:outlineLvl w:val="2"/>
    </w:pPr>
    <w:rPr>
      <w:sz w:val="21"/>
      <w:szCs w:val="22"/>
    </w:rPr>
  </w:style>
  <w:style w:type="paragraph" w:customStyle="1" w:styleId="aff2">
    <w:name w:val="三、绩效评价指标体系"/>
    <w:uiPriority w:val="1"/>
    <w:unhideWhenUsed/>
    <w:qFormat/>
    <w:pPr>
      <w:outlineLvl w:val="1"/>
    </w:pPr>
    <w:rPr>
      <w:sz w:val="21"/>
      <w:szCs w:val="22"/>
    </w:rPr>
  </w:style>
  <w:style w:type="paragraph" w:customStyle="1" w:styleId="aff3">
    <w:name w:val="（一）指标体系设计的总体思路"/>
    <w:uiPriority w:val="2"/>
    <w:unhideWhenUsed/>
    <w:qFormat/>
    <w:pPr>
      <w:outlineLvl w:val="2"/>
    </w:pPr>
    <w:rPr>
      <w:sz w:val="21"/>
      <w:szCs w:val="22"/>
    </w:rPr>
  </w:style>
  <w:style w:type="paragraph" w:customStyle="1" w:styleId="aff4">
    <w:name w:val="（二）指标体系"/>
    <w:uiPriority w:val="2"/>
    <w:unhideWhenUsed/>
    <w:qFormat/>
    <w:pPr>
      <w:outlineLvl w:val="2"/>
    </w:pPr>
    <w:rPr>
      <w:sz w:val="21"/>
      <w:szCs w:val="22"/>
    </w:rPr>
  </w:style>
  <w:style w:type="paragraph" w:customStyle="1" w:styleId="aff5">
    <w:name w:val="（三）各项指标定义、评价标准、评分细则"/>
    <w:uiPriority w:val="2"/>
    <w:unhideWhenUsed/>
    <w:qFormat/>
    <w:pPr>
      <w:outlineLvl w:val="2"/>
    </w:pPr>
    <w:rPr>
      <w:sz w:val="21"/>
      <w:szCs w:val="22"/>
    </w:rPr>
  </w:style>
  <w:style w:type="paragraph" w:customStyle="1" w:styleId="aff6">
    <w:name w:val="四、社会调查方案"/>
    <w:uiPriority w:val="1"/>
    <w:unhideWhenUsed/>
    <w:qFormat/>
    <w:pPr>
      <w:outlineLvl w:val="1"/>
    </w:pPr>
    <w:rPr>
      <w:sz w:val="21"/>
      <w:szCs w:val="22"/>
    </w:rPr>
  </w:style>
  <w:style w:type="paragraph" w:customStyle="1" w:styleId="aff7">
    <w:name w:val="（一）问卷调查方案"/>
    <w:uiPriority w:val="2"/>
    <w:unhideWhenUsed/>
    <w:qFormat/>
    <w:pPr>
      <w:outlineLvl w:val="2"/>
    </w:pPr>
    <w:rPr>
      <w:sz w:val="21"/>
      <w:szCs w:val="22"/>
    </w:rPr>
  </w:style>
  <w:style w:type="paragraph" w:customStyle="1" w:styleId="aff8">
    <w:name w:val="（二）访谈方案"/>
    <w:uiPriority w:val="2"/>
    <w:unhideWhenUsed/>
    <w:qFormat/>
    <w:pPr>
      <w:outlineLvl w:val="2"/>
    </w:pPr>
    <w:rPr>
      <w:sz w:val="21"/>
      <w:szCs w:val="22"/>
    </w:rPr>
  </w:style>
  <w:style w:type="paragraph" w:customStyle="1" w:styleId="aff9">
    <w:name w:val="（三）合规性检查方案"/>
    <w:uiPriority w:val="2"/>
    <w:unhideWhenUsed/>
    <w:qFormat/>
    <w:pPr>
      <w:outlineLvl w:val="2"/>
    </w:pPr>
    <w:rPr>
      <w:sz w:val="21"/>
      <w:szCs w:val="22"/>
    </w:rPr>
  </w:style>
  <w:style w:type="paragraph" w:customStyle="1" w:styleId="affa">
    <w:name w:val="五、评价的组织实施"/>
    <w:uiPriority w:val="1"/>
    <w:unhideWhenUsed/>
    <w:qFormat/>
    <w:pPr>
      <w:outlineLvl w:val="1"/>
    </w:pPr>
    <w:rPr>
      <w:sz w:val="21"/>
      <w:szCs w:val="22"/>
    </w:rPr>
  </w:style>
  <w:style w:type="paragraph" w:customStyle="1" w:styleId="affb">
    <w:name w:val="（一）人员分工"/>
    <w:uiPriority w:val="2"/>
    <w:unhideWhenUsed/>
    <w:qFormat/>
    <w:pPr>
      <w:outlineLvl w:val="2"/>
    </w:pPr>
    <w:rPr>
      <w:sz w:val="21"/>
      <w:szCs w:val="22"/>
    </w:rPr>
  </w:style>
  <w:style w:type="paragraph" w:customStyle="1" w:styleId="affc">
    <w:name w:val="（二）评价时间及主要工作进程安排"/>
    <w:uiPriority w:val="2"/>
    <w:unhideWhenUsed/>
    <w:qFormat/>
    <w:pPr>
      <w:outlineLvl w:val="2"/>
    </w:pPr>
    <w:rPr>
      <w:sz w:val="21"/>
      <w:szCs w:val="22"/>
    </w:rPr>
  </w:style>
  <w:style w:type="paragraph" w:customStyle="1" w:styleId="affd">
    <w:name w:val="（三）内部控制制度"/>
    <w:uiPriority w:val="2"/>
    <w:unhideWhenUsed/>
    <w:qFormat/>
    <w:pPr>
      <w:outlineLvl w:val="2"/>
    </w:pPr>
    <w:rPr>
      <w:sz w:val="21"/>
      <w:szCs w:val="22"/>
    </w:rPr>
  </w:style>
  <w:style w:type="paragraph" w:customStyle="1" w:styleId="11">
    <w:name w:val="附件1 评价工作底稿"/>
    <w:uiPriority w:val="1"/>
    <w:unhideWhenUsed/>
    <w:qFormat/>
    <w:pPr>
      <w:outlineLvl w:val="1"/>
    </w:pPr>
    <w:rPr>
      <w:sz w:val="21"/>
      <w:szCs w:val="22"/>
    </w:rPr>
  </w:style>
  <w:style w:type="paragraph" w:customStyle="1" w:styleId="22">
    <w:name w:val="附件2 问卷调查方案"/>
    <w:uiPriority w:val="1"/>
    <w:unhideWhenUsed/>
    <w:qFormat/>
    <w:pPr>
      <w:outlineLvl w:val="1"/>
    </w:pPr>
    <w:rPr>
      <w:sz w:val="21"/>
      <w:szCs w:val="22"/>
    </w:rPr>
  </w:style>
  <w:style w:type="paragraph" w:customStyle="1" w:styleId="31">
    <w:name w:val="附件3 访谈方案"/>
    <w:uiPriority w:val="1"/>
    <w:unhideWhenUsed/>
    <w:qFormat/>
    <w:pPr>
      <w:outlineLvl w:val="1"/>
    </w:pPr>
    <w:rPr>
      <w:sz w:val="21"/>
      <w:szCs w:val="22"/>
    </w:rPr>
  </w:style>
  <w:style w:type="paragraph" w:customStyle="1" w:styleId="41">
    <w:name w:val="附件4 合规性检查表"/>
    <w:uiPriority w:val="1"/>
    <w:unhideWhenUsed/>
    <w:qFormat/>
    <w:pPr>
      <w:outlineLvl w:val="1"/>
    </w:pPr>
    <w:rPr>
      <w:sz w:val="21"/>
      <w:szCs w:val="22"/>
    </w:rPr>
  </w:style>
  <w:style w:type="character" w:customStyle="1" w:styleId="Char1">
    <w:name w:val="纯文本 Char1"/>
    <w:basedOn w:val="a0"/>
    <w:qFormat/>
    <w:rPr>
      <w:rFonts w:ascii="宋体" w:eastAsia="宋体" w:hAnsi="Courier New" w:cs="Courier New" w:hint="eastAsia"/>
      <w:kern w:val="2"/>
      <w:sz w:val="21"/>
      <w:szCs w:val="21"/>
    </w:rPr>
  </w:style>
  <w:style w:type="character" w:customStyle="1" w:styleId="aa">
    <w:name w:val="纯文本 字符"/>
    <w:basedOn w:val="a0"/>
    <w:link w:val="a9"/>
    <w:qFormat/>
    <w:rPr>
      <w:rFonts w:ascii="宋体" w:eastAsia="宋体" w:hAnsi="Courier New" w:cs="Courier New" w:hint="eastAsia"/>
      <w:kern w:val="2"/>
      <w:sz w:val="21"/>
      <w:szCs w:val="21"/>
    </w:rPr>
  </w:style>
  <w:style w:type="character" w:customStyle="1" w:styleId="font71">
    <w:name w:val="font71"/>
    <w:basedOn w:val="a0"/>
    <w:qFormat/>
    <w:rPr>
      <w:rFonts w:ascii="Times New Roman" w:hAnsi="Times New Roman" w:cs="Times New Roman" w:hint="default"/>
      <w:color w:val="000000"/>
      <w:sz w:val="22"/>
      <w:szCs w:val="22"/>
      <w:u w:val="none"/>
    </w:rPr>
  </w:style>
  <w:style w:type="character" w:customStyle="1" w:styleId="font61">
    <w:name w:val="font61"/>
    <w:basedOn w:val="a0"/>
    <w:qFormat/>
    <w:rPr>
      <w:rFonts w:ascii="monospace" w:eastAsia="monospace" w:cs="monospace" w:hint="default"/>
      <w:color w:val="000000"/>
      <w:sz w:val="22"/>
      <w:szCs w:val="22"/>
      <w:u w:val="none"/>
    </w:rPr>
  </w:style>
  <w:style w:type="character" w:customStyle="1" w:styleId="ac">
    <w:name w:val="批注框文本 字符"/>
    <w:basedOn w:val="a0"/>
    <w:link w:val="ab"/>
    <w:uiPriority w:val="99"/>
    <w:semiHidden/>
    <w:qFormat/>
    <w:rPr>
      <w:rFonts w:asciiTheme="minorHAnsi" w:eastAsiaTheme="minorHAnsi" w:hAnsiTheme="minorHAnsi" w:cstheme="minorBidi"/>
      <w:sz w:val="18"/>
      <w:szCs w:val="18"/>
      <w:lang w:eastAsia="en-US"/>
    </w:rPr>
  </w:style>
  <w:style w:type="paragraph" w:customStyle="1" w:styleId="TOC10">
    <w:name w:val="TOC 标题1"/>
    <w:basedOn w:val="1"/>
    <w:next w:val="a"/>
    <w:uiPriority w:val="39"/>
    <w:unhideWhenUsed/>
    <w:qFormat/>
    <w:pPr>
      <w:outlineLvl w:val="9"/>
    </w:pPr>
    <w:rPr>
      <w:lang w:eastAsia="zh-CN"/>
    </w:rPr>
  </w:style>
  <w:style w:type="paragraph" w:customStyle="1" w:styleId="TOC20">
    <w:name w:val="TOC 标题2"/>
    <w:basedOn w:val="1"/>
    <w:next w:val="a"/>
    <w:uiPriority w:val="39"/>
    <w:unhideWhenUsed/>
    <w:qFormat/>
    <w:pPr>
      <w:outlineLvl w:val="9"/>
    </w:pPr>
    <w:rPr>
      <w:lang w:eastAsia="zh-CN"/>
    </w:rPr>
  </w:style>
  <w:style w:type="character" w:customStyle="1" w:styleId="a8">
    <w:name w:val="批注文字 字符"/>
    <w:basedOn w:val="a0"/>
    <w:link w:val="a7"/>
    <w:uiPriority w:val="99"/>
    <w:qFormat/>
    <w:rPr>
      <w:rFonts w:asciiTheme="minorHAnsi" w:eastAsiaTheme="minorHAnsi" w:hAnsiTheme="minorHAnsi" w:cstheme="minorBidi"/>
      <w:sz w:val="22"/>
      <w:szCs w:val="22"/>
      <w:lang w:eastAsia="en-US"/>
    </w:rPr>
  </w:style>
  <w:style w:type="character" w:customStyle="1" w:styleId="af6">
    <w:name w:val="批注主题 字符"/>
    <w:basedOn w:val="a8"/>
    <w:link w:val="af5"/>
    <w:uiPriority w:val="99"/>
    <w:semiHidden/>
    <w:qFormat/>
    <w:rPr>
      <w:rFonts w:asciiTheme="minorHAnsi" w:eastAsiaTheme="minorHAnsi" w:hAnsiTheme="minorHAnsi" w:cstheme="minorBidi"/>
      <w:b/>
      <w:bCs/>
      <w:sz w:val="22"/>
      <w:szCs w:val="22"/>
      <w:lang w:eastAsia="en-US"/>
    </w:rPr>
  </w:style>
  <w:style w:type="paragraph" w:customStyle="1" w:styleId="12">
    <w:name w:val="修订1"/>
    <w:hidden/>
    <w:uiPriority w:val="99"/>
    <w:semiHidden/>
    <w:qFormat/>
    <w:rPr>
      <w:rFonts w:asciiTheme="minorHAnsi" w:eastAsiaTheme="minorHAnsi" w:hAnsiTheme="minorHAnsi" w:cstheme="minorBidi"/>
      <w:sz w:val="22"/>
      <w:szCs w:val="22"/>
      <w:lang w:eastAsia="en-US"/>
    </w:rPr>
  </w:style>
  <w:style w:type="character" w:customStyle="1" w:styleId="a6">
    <w:name w:val="文档结构图 字符"/>
    <w:basedOn w:val="a0"/>
    <w:link w:val="a5"/>
    <w:uiPriority w:val="99"/>
    <w:semiHidden/>
    <w:qFormat/>
    <w:rPr>
      <w:rFonts w:ascii="宋体" w:hAnsi="仿宋" w:cstheme="minorBidi"/>
      <w:color w:val="000000" w:themeColor="text1"/>
      <w:sz w:val="18"/>
      <w:szCs w:val="18"/>
      <w:lang w:eastAsia="en-US"/>
    </w:rPr>
  </w:style>
  <w:style w:type="paragraph" w:styleId="affe">
    <w:name w:val="List Paragraph"/>
    <w:basedOn w:val="a"/>
    <w:uiPriority w:val="99"/>
    <w:unhideWhenUsed/>
    <w:qFormat/>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image" Target="media/image5.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chart" Target="charts/chart12.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7.jpeg"/><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image" Target="media/image2.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10.120.1.20/myDoInfo/action/FileDownAndDelAction.do?method=Down&amp;id=354198&amp;tb_name=info_attach" TargetMode="Externa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4.jpeg"/><Relationship Id="rId20" Type="http://schemas.openxmlformats.org/officeDocument/2006/relationships/chart" Target="charts/chart3.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25945;&#24072;&#29256;&#38382;&#21367;&#20998;&#265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25945;&#24072;&#29256;&#38382;&#21367;&#20998;&#265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25945;&#24072;&#29256;&#38382;&#21367;&#20998;&#2651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34180;&#25913;&#23398;&#29983;&#29256;&#35843;&#26597;&#38382;&#21367;&#32479;&#3574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25945;&#24072;&#29256;&#38382;&#21367;&#20998;&#265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25945;&#24072;&#29256;&#38382;&#21367;&#20998;&#2651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20219;&#24605;&#35278;\Desktop\&#23433;&#27901;&#32489;&#25928;&#35780;&#20215;\&#34180;&#25913;\&#34180;&#25913;&#38382;&#21367;&#32479;&#35745;\&#25945;&#24072;&#29256;&#38382;&#21367;&#20998;&#2651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4467658421101E-2"/>
          <c:y val="5.07462882929108E-2"/>
        </c:manualLayout>
      </c:layout>
      <c:overlay val="0"/>
      <c:spPr>
        <a:noFill/>
        <a:ln w="25400">
          <a:noFill/>
        </a:ln>
      </c:spPr>
    </c:title>
    <c:autoTitleDeleted val="0"/>
    <c:plotArea>
      <c:layout/>
      <c:barChart>
        <c:barDir val="col"/>
        <c:grouping val="clustered"/>
        <c:varyColors val="0"/>
        <c:ser>
          <c:idx val="0"/>
          <c:order val="0"/>
          <c:tx>
            <c:strRef>
              <c:f>'1'!$B$15</c:f>
              <c:strCache>
                <c:ptCount val="1"/>
                <c:pt idx="0">
                  <c:v>教职工</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'1'!$C$14:$G$14</c:f>
              <c:strCache>
                <c:ptCount val="5"/>
                <c:pt idx="0">
                  <c:v>非常满意</c:v>
                </c:pt>
                <c:pt idx="1">
                  <c:v>比较满意</c:v>
                </c:pt>
                <c:pt idx="2">
                  <c:v>基本满意</c:v>
                </c:pt>
                <c:pt idx="3">
                  <c:v>不太满意</c:v>
                </c:pt>
                <c:pt idx="4">
                  <c:v>非常不满意</c:v>
                </c:pt>
              </c:strCache>
            </c:strRef>
          </c:cat>
          <c:val>
            <c:numRef>
              <c:f>'1'!$C$15:$G$15</c:f>
              <c:numCache>
                <c:formatCode>General</c:formatCode>
                <c:ptCount val="5"/>
                <c:pt idx="0">
                  <c:v>18</c:v>
                </c:pt>
                <c:pt idx="1">
                  <c:v>17</c:v>
                </c:pt>
                <c:pt idx="2">
                  <c:v>9</c:v>
                </c:pt>
                <c:pt idx="3">
                  <c:v>3</c:v>
                </c:pt>
                <c:pt idx="4">
                  <c:v>2</c:v>
                </c:pt>
              </c:numCache>
            </c:numRef>
          </c:val>
          <c:extLst>
            <c:ext xmlns:c16="http://schemas.microsoft.com/office/drawing/2014/chart" uri="{C3380CC4-5D6E-409C-BE32-E72D297353CC}">
              <c16:uniqueId val="{00000000-730E-4994-BCDE-88CFDD00699B}"/>
            </c:ext>
          </c:extLst>
        </c:ser>
        <c:dLbls>
          <c:showLegendKey val="0"/>
          <c:showVal val="0"/>
          <c:showCatName val="0"/>
          <c:showSerName val="0"/>
          <c:showPercent val="0"/>
          <c:showBubbleSize val="0"/>
        </c:dLbls>
        <c:gapWidth val="219"/>
        <c:overlap val="-27"/>
        <c:axId val="248363551"/>
        <c:axId val="1"/>
      </c:barChart>
      <c:catAx>
        <c:axId val="24836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248363551"/>
        <c:crosses val="autoZero"/>
        <c:crossBetween val="between"/>
      </c:valAx>
      <c:spPr>
        <a:noFill/>
        <a:ln w="25400">
          <a:noFill/>
        </a:ln>
      </c:spPr>
    </c:plotArea>
    <c:legend>
      <c:legendPos val="b"/>
      <c:layout>
        <c:manualLayout>
          <c:xMode val="edge"/>
          <c:yMode val="edge"/>
          <c:x val="0.32700101461908898"/>
          <c:y val="0.91115682908057505"/>
          <c:w val="0.27644130690560198"/>
          <c:h val="6.24116064439314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15885592053021266"/>
                  <c:y val="-0.1919978529323895"/>
                </c:manualLayout>
              </c:layout>
              <c:numFmt formatCode="0.00%" sourceLinked="0"/>
              <c:spPr>
                <a:noFill/>
                <a:ln>
                  <a:noFill/>
                </a:ln>
                <a:effectLst/>
              </c:spPr>
              <c:txPr>
                <a:bodyPr wrap="square" lIns="38100" tIns="19050" rIns="38100" bIns="19050" anchor="ctr">
                  <a:noAutofit/>
                </a:bodyPr>
                <a:lstStyle/>
                <a:p>
                  <a:pPr>
                    <a:defRPr/>
                  </a:pPr>
                  <a:endParaRPr lang="zh-CN"/>
                </a:p>
              </c:txPr>
              <c:dLblPos val="bestFit"/>
              <c:showLegendKey val="0"/>
              <c:showVal val="0"/>
              <c:showCatName val="0"/>
              <c:showSerName val="0"/>
              <c:showPercent val="1"/>
              <c:showBubbleSize val="0"/>
              <c:extLst>
                <c:ext xmlns:c15="http://schemas.microsoft.com/office/drawing/2012/chart" uri="{CE6537A1-D6FC-4f65-9D91-7224C49458BB}">
                  <c15:layout>
                    <c:manualLayout>
                      <c:w val="0.46621591380024863"/>
                      <c:h val="0.26196782863548573"/>
                    </c:manualLayout>
                  </c15:layout>
                </c:ext>
                <c:ext xmlns:c16="http://schemas.microsoft.com/office/drawing/2014/chart" uri="{C3380CC4-5D6E-409C-BE32-E72D297353CC}">
                  <c16:uniqueId val="{00000000-BF54-4D2E-AB7F-A44B0B86EBD8}"/>
                </c:ext>
              </c:extLst>
            </c:dLbl>
            <c:dLbl>
              <c:idx val="1"/>
              <c:layout>
                <c:manualLayout>
                  <c:x val="0.22460969764585612"/>
                  <c:y val="0.12212355454167607"/>
                </c:manualLayout>
              </c:layout>
              <c:numFmt formatCode="0.00%" sourceLinked="0"/>
              <c:spPr>
                <a:noFill/>
                <a:ln>
                  <a:noFill/>
                </a:ln>
                <a:effectLst/>
              </c:spPr>
              <c:txPr>
                <a:bodyPr wrap="square" lIns="38100" tIns="19050" rIns="38100" bIns="19050" anchor="ctr">
                  <a:noAutofit/>
                </a:bodyPr>
                <a:lstStyle/>
                <a:p>
                  <a:pPr>
                    <a:defRPr/>
                  </a:pPr>
                  <a:endParaRPr lang="zh-CN"/>
                </a:p>
              </c:txPr>
              <c:dLblPos val="bestFit"/>
              <c:showLegendKey val="0"/>
              <c:showVal val="0"/>
              <c:showCatName val="0"/>
              <c:showSerName val="0"/>
              <c:showPercent val="1"/>
              <c:showBubbleSize val="0"/>
              <c:extLst>
                <c:ext xmlns:c15="http://schemas.microsoft.com/office/drawing/2012/chart" uri="{CE6537A1-D6FC-4f65-9D91-7224C49458BB}">
                  <c15:layout>
                    <c:manualLayout>
                      <c:w val="0.44594582731809235"/>
                      <c:h val="0.28923400435369295"/>
                    </c:manualLayout>
                  </c15:layout>
                </c:ext>
                <c:ext xmlns:c16="http://schemas.microsoft.com/office/drawing/2014/chart" uri="{C3380CC4-5D6E-409C-BE32-E72D297353CC}">
                  <c16:uniqueId val="{00000001-BF54-4D2E-AB7F-A44B0B86EBD8}"/>
                </c:ext>
              </c:extLst>
            </c:dLbl>
            <c:numFmt formatCode="0.00%" sourceLinked="0"/>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'1'!$K$11:$L$11</c:f>
              <c:strCache>
                <c:ptCount val="2"/>
                <c:pt idx="0">
                  <c:v>满意</c:v>
                </c:pt>
                <c:pt idx="1">
                  <c:v>不满意</c:v>
                </c:pt>
              </c:strCache>
            </c:strRef>
          </c:cat>
          <c:val>
            <c:numRef>
              <c:f>'1'!$K$12:$L$12</c:f>
              <c:numCache>
                <c:formatCode>General</c:formatCode>
                <c:ptCount val="2"/>
                <c:pt idx="0">
                  <c:v>44</c:v>
                </c:pt>
                <c:pt idx="1">
                  <c:v>5</c:v>
                </c:pt>
              </c:numCache>
            </c:numRef>
          </c:val>
          <c:extLst>
            <c:ext xmlns:c16="http://schemas.microsoft.com/office/drawing/2014/chart" uri="{C3380CC4-5D6E-409C-BE32-E72D297353CC}">
              <c16:uniqueId val="{00000002-BF54-4D2E-AB7F-A44B0B86EBD8}"/>
            </c:ext>
          </c:extLst>
        </c:ser>
        <c:ser>
          <c:idx val="1"/>
          <c:order val="1"/>
          <c:cat>
            <c:strRef>
              <c:f>'1'!$K$11:$L$11</c:f>
              <c:strCache>
                <c:ptCount val="2"/>
                <c:pt idx="0">
                  <c:v>满意</c:v>
                </c:pt>
                <c:pt idx="1">
                  <c:v>不满意</c:v>
                </c:pt>
              </c:strCache>
            </c:strRef>
          </c:cat>
          <c:val>
            <c:numRef>
              <c:f>'1'!$K$13:$L$13</c:f>
              <c:numCache>
                <c:formatCode>General</c:formatCode>
                <c:ptCount val="2"/>
                <c:pt idx="0">
                  <c:v>89.8</c:v>
                </c:pt>
                <c:pt idx="1">
                  <c:v>10.199999999999999</c:v>
                </c:pt>
              </c:numCache>
            </c:numRef>
          </c:val>
          <c:extLst>
            <c:ext xmlns:c16="http://schemas.microsoft.com/office/drawing/2014/chart" uri="{C3380CC4-5D6E-409C-BE32-E72D297353CC}">
              <c16:uniqueId val="{00000003-BF54-4D2E-AB7F-A44B0B86EBD8}"/>
            </c:ext>
          </c:extLst>
        </c:ser>
        <c:dLbls>
          <c:showLegendKey val="0"/>
          <c:showVal val="0"/>
          <c:showCatName val="0"/>
          <c:showSerName val="0"/>
          <c:showPercent val="0"/>
          <c:showBubbleSize val="0"/>
          <c:showLeaderLines val="1"/>
        </c:dLbls>
        <c:firstSliceAng val="0"/>
      </c:pieChart>
      <c:spPr>
        <a:noFill/>
        <a:ln w="25400">
          <a:noFill/>
        </a:ln>
      </c:spPr>
    </c:plotArea>
    <c:legend>
      <c:legendPos val="b"/>
      <c:layout>
        <c:manualLayout>
          <c:xMode val="edge"/>
          <c:yMode val="edge"/>
          <c:x val="0.32284251968503935"/>
          <c:y val="0.86163017787442098"/>
          <c:w val="0.35431496062992124"/>
          <c:h val="0.13836982212557908"/>
        </c:manualLayout>
      </c:layout>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4467658421101E-2"/>
          <c:y val="5.07462882929108E-2"/>
        </c:manualLayout>
      </c:layout>
      <c:overlay val="0"/>
      <c:spPr>
        <a:noFill/>
        <a:ln w="25400">
          <a:noFill/>
        </a:ln>
      </c:spPr>
    </c:title>
    <c:autoTitleDeleted val="0"/>
    <c:plotArea>
      <c:layout/>
      <c:barChart>
        <c:barDir val="col"/>
        <c:grouping val="clustered"/>
        <c:varyColors val="0"/>
        <c:ser>
          <c:idx val="0"/>
          <c:order val="0"/>
          <c:tx>
            <c:strRef>
              <c:f>'1'!$C$57</c:f>
              <c:strCache>
                <c:ptCount val="1"/>
                <c:pt idx="0">
                  <c:v>教职工</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'1'!$D$56:$H$56</c:f>
              <c:strCache>
                <c:ptCount val="5"/>
                <c:pt idx="0">
                  <c:v>非常满意</c:v>
                </c:pt>
                <c:pt idx="1">
                  <c:v>比较满意</c:v>
                </c:pt>
                <c:pt idx="2">
                  <c:v>基本满意</c:v>
                </c:pt>
                <c:pt idx="3">
                  <c:v>不太满意</c:v>
                </c:pt>
                <c:pt idx="4">
                  <c:v>非常不满意</c:v>
                </c:pt>
              </c:strCache>
            </c:strRef>
          </c:cat>
          <c:val>
            <c:numRef>
              <c:f>'1'!$D$57:$H$57</c:f>
              <c:numCache>
                <c:formatCode>General</c:formatCode>
                <c:ptCount val="5"/>
                <c:pt idx="0">
                  <c:v>13</c:v>
                </c:pt>
                <c:pt idx="1">
                  <c:v>22</c:v>
                </c:pt>
                <c:pt idx="2">
                  <c:v>8</c:v>
                </c:pt>
                <c:pt idx="3">
                  <c:v>4</c:v>
                </c:pt>
                <c:pt idx="4">
                  <c:v>2</c:v>
                </c:pt>
              </c:numCache>
            </c:numRef>
          </c:val>
          <c:extLst>
            <c:ext xmlns:c16="http://schemas.microsoft.com/office/drawing/2014/chart" uri="{C3380CC4-5D6E-409C-BE32-E72D297353CC}">
              <c16:uniqueId val="{00000000-9044-456C-BC8F-7E748620B66F}"/>
            </c:ext>
          </c:extLst>
        </c:ser>
        <c:dLbls>
          <c:showLegendKey val="0"/>
          <c:showVal val="0"/>
          <c:showCatName val="0"/>
          <c:showSerName val="0"/>
          <c:showPercent val="0"/>
          <c:showBubbleSize val="0"/>
        </c:dLbls>
        <c:gapWidth val="219"/>
        <c:overlap val="-27"/>
        <c:axId val="248363551"/>
        <c:axId val="1"/>
      </c:barChart>
      <c:catAx>
        <c:axId val="24836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248363551"/>
        <c:crosses val="autoZero"/>
        <c:crossBetween val="between"/>
      </c:valAx>
      <c:spPr>
        <a:noFill/>
        <a:ln w="25400">
          <a:noFill/>
        </a:ln>
      </c:spPr>
    </c:plotArea>
    <c:legend>
      <c:legendPos val="b"/>
      <c:layout>
        <c:manualLayout>
          <c:xMode val="edge"/>
          <c:yMode val="edge"/>
          <c:x val="0.32700101461908898"/>
          <c:y val="0.91115682908057505"/>
          <c:w val="0.27644130690560198"/>
          <c:h val="6.24116064439314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dLblPos val="inEnd"/>
              <c:showLegendKey val="0"/>
              <c:showVal val="0"/>
              <c:showCatName val="0"/>
              <c:showSerName val="0"/>
              <c:showPercent val="1"/>
              <c:showBubbleSize val="0"/>
              <c:extLst>
                <c:ext xmlns:c15="http://schemas.microsoft.com/office/drawing/2012/chart" uri="{CE6537A1-D6FC-4f65-9D91-7224C49458BB}">
                  <c15:layout>
                    <c:manualLayout>
                      <c:w val="0.42567556243999721"/>
                      <c:h val="0.33743967174597511"/>
                    </c:manualLayout>
                  </c15:layout>
                </c:ext>
                <c:ext xmlns:c16="http://schemas.microsoft.com/office/drawing/2014/chart" uri="{C3380CC4-5D6E-409C-BE32-E72D297353CC}">
                  <c16:uniqueId val="{00000000-8DAC-482F-A651-9F32CD82DF33}"/>
                </c:ext>
              </c:extLst>
            </c:dLbl>
            <c:dLbl>
              <c:idx val="1"/>
              <c:layout>
                <c:manualLayout>
                  <c:x val="0.18406836984774158"/>
                  <c:y val="0.15279235440401789"/>
                </c:manualLayout>
              </c:layout>
              <c:numFmt formatCode="0.00%" sourceLinked="0"/>
              <c:spPr>
                <a:noFill/>
                <a:ln>
                  <a:noFill/>
                </a:ln>
                <a:effectLst/>
              </c:spPr>
              <c:txPr>
                <a:bodyPr wrap="square" lIns="38100" tIns="19050" rIns="38100" bIns="19050" anchor="ctr">
                  <a:noAutofit/>
                </a:bodyPr>
                <a:lstStyle/>
                <a:p>
                  <a:pPr>
                    <a:defRPr/>
                  </a:pPr>
                  <a:endParaRPr lang="zh-CN"/>
                </a:p>
              </c:txPr>
              <c:dLblPos val="bestFit"/>
              <c:showLegendKey val="0"/>
              <c:showVal val="0"/>
              <c:showCatName val="0"/>
              <c:showSerName val="0"/>
              <c:showPercent val="1"/>
              <c:showBubbleSize val="0"/>
              <c:extLst>
                <c:ext xmlns:c15="http://schemas.microsoft.com/office/drawing/2012/chart" uri="{CE6537A1-D6FC-4f65-9D91-7224C49458BB}">
                  <c15:layout>
                    <c:manualLayout>
                      <c:w val="0.42567556243999721"/>
                      <c:h val="0.26513117065755187"/>
                    </c:manualLayout>
                  </c15:layout>
                </c:ext>
                <c:ext xmlns:c16="http://schemas.microsoft.com/office/drawing/2014/chart" uri="{C3380CC4-5D6E-409C-BE32-E72D297353CC}">
                  <c16:uniqueId val="{00000001-8DAC-482F-A651-9F32CD82DF33}"/>
                </c:ext>
              </c:extLst>
            </c:dLbl>
            <c:numFmt formatCode="0.00%" sourceLinked="0"/>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'1'!$K$21:$L$21</c:f>
              <c:strCache>
                <c:ptCount val="2"/>
                <c:pt idx="0">
                  <c:v>满意</c:v>
                </c:pt>
                <c:pt idx="1">
                  <c:v>不满意</c:v>
                </c:pt>
              </c:strCache>
            </c:strRef>
          </c:cat>
          <c:val>
            <c:numRef>
              <c:f>'1'!$K$22:$L$22</c:f>
              <c:numCache>
                <c:formatCode>General</c:formatCode>
                <c:ptCount val="2"/>
                <c:pt idx="0">
                  <c:v>43</c:v>
                </c:pt>
                <c:pt idx="1">
                  <c:v>6</c:v>
                </c:pt>
              </c:numCache>
            </c:numRef>
          </c:val>
          <c:extLst>
            <c:ext xmlns:c16="http://schemas.microsoft.com/office/drawing/2014/chart" uri="{C3380CC4-5D6E-409C-BE32-E72D297353CC}">
              <c16:uniqueId val="{00000002-8DAC-482F-A651-9F32CD82DF33}"/>
            </c:ext>
          </c:extLst>
        </c:ser>
        <c:ser>
          <c:idx val="1"/>
          <c:order val="1"/>
          <c:cat>
            <c:strRef>
              <c:f>'1'!$K$21:$L$21</c:f>
              <c:strCache>
                <c:ptCount val="2"/>
                <c:pt idx="0">
                  <c:v>满意</c:v>
                </c:pt>
                <c:pt idx="1">
                  <c:v>不满意</c:v>
                </c:pt>
              </c:strCache>
            </c:strRef>
          </c:cat>
          <c:val>
            <c:numRef>
              <c:f>'1'!$K$23:$L$23</c:f>
              <c:numCache>
                <c:formatCode>General</c:formatCode>
                <c:ptCount val="2"/>
                <c:pt idx="0">
                  <c:v>87.76</c:v>
                </c:pt>
                <c:pt idx="1">
                  <c:v>12.24</c:v>
                </c:pt>
              </c:numCache>
            </c:numRef>
          </c:val>
          <c:extLst>
            <c:ext xmlns:c16="http://schemas.microsoft.com/office/drawing/2014/chart" uri="{C3380CC4-5D6E-409C-BE32-E72D297353CC}">
              <c16:uniqueId val="{00000003-8DAC-482F-A651-9F32CD82DF33}"/>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42646514823E-2"/>
          <c:y val="5.0746391076115498E-2"/>
        </c:manualLayout>
      </c:layout>
      <c:overlay val="0"/>
      <c:spPr>
        <a:noFill/>
        <a:ln w="25400">
          <a:noFill/>
        </a:ln>
      </c:spPr>
    </c:title>
    <c:autoTitleDeleted val="0"/>
    <c:plotArea>
      <c:layout/>
      <c:barChart>
        <c:barDir val="col"/>
        <c:grouping val="clustered"/>
        <c:varyColors val="0"/>
        <c:ser>
          <c:idx val="0"/>
          <c:order val="0"/>
          <c:tx>
            <c:strRef>
              <c:f>Sheet1!$B$6</c:f>
              <c:strCache>
                <c:ptCount val="1"/>
                <c:pt idx="0">
                  <c:v>学生</c:v>
                </c:pt>
              </c:strCache>
            </c:strRef>
          </c:tx>
          <c:invertIfNegative val="0"/>
          <c:dLbls>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Sheet1!$C$5:$G$5</c:f>
              <c:strCache>
                <c:ptCount val="5"/>
                <c:pt idx="0">
                  <c:v>非常满意</c:v>
                </c:pt>
                <c:pt idx="1">
                  <c:v>比较满意</c:v>
                </c:pt>
                <c:pt idx="2">
                  <c:v>基本满意</c:v>
                </c:pt>
                <c:pt idx="3">
                  <c:v>不太满意</c:v>
                </c:pt>
                <c:pt idx="4">
                  <c:v>非常不满意</c:v>
                </c:pt>
              </c:strCache>
            </c:strRef>
          </c:cat>
          <c:val>
            <c:numRef>
              <c:f>Sheet1!$C$6:$G$6</c:f>
              <c:numCache>
                <c:formatCode>General</c:formatCode>
                <c:ptCount val="5"/>
                <c:pt idx="0">
                  <c:v>70</c:v>
                </c:pt>
                <c:pt idx="1">
                  <c:v>11</c:v>
                </c:pt>
                <c:pt idx="2">
                  <c:v>15</c:v>
                </c:pt>
                <c:pt idx="3">
                  <c:v>12</c:v>
                </c:pt>
                <c:pt idx="4">
                  <c:v>3</c:v>
                </c:pt>
              </c:numCache>
            </c:numRef>
          </c:val>
          <c:extLst>
            <c:ext xmlns:c16="http://schemas.microsoft.com/office/drawing/2014/chart" uri="{C3380CC4-5D6E-409C-BE32-E72D297353CC}">
              <c16:uniqueId val="{00000000-E017-4530-93A3-01AFA5E4D5BB}"/>
            </c:ext>
          </c:extLst>
        </c:ser>
        <c:dLbls>
          <c:showLegendKey val="0"/>
          <c:showVal val="0"/>
          <c:showCatName val="0"/>
          <c:showSerName val="0"/>
          <c:showPercent val="0"/>
          <c:showBubbleSize val="0"/>
        </c:dLbls>
        <c:gapWidth val="219"/>
        <c:overlap val="-27"/>
        <c:axId val="1479279023"/>
        <c:axId val="1"/>
      </c:barChart>
      <c:catAx>
        <c:axId val="1479279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479279023"/>
        <c:crosses val="autoZero"/>
        <c:crossBetween val="between"/>
      </c:valAx>
      <c:spPr>
        <a:noFill/>
        <a:ln w="25400">
          <a:noFill/>
        </a:ln>
      </c:spPr>
    </c:plotArea>
    <c:legend>
      <c:legendPos val="b"/>
      <c:layout>
        <c:manualLayout>
          <c:xMode val="edge"/>
          <c:yMode val="edge"/>
          <c:x val="0.32700065176416698"/>
          <c:y val="0.91115682414698196"/>
          <c:w val="0.32114005883492802"/>
          <c:h val="5.9178805774278302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Sheet1!$B$10</c:f>
              <c:strCache>
                <c:ptCount val="1"/>
                <c:pt idx="0">
                  <c:v>学生</c:v>
                </c:pt>
              </c:strCache>
            </c:strRef>
          </c:tx>
          <c:explosion val="3"/>
          <c:dPt>
            <c:idx val="0"/>
            <c:bubble3D val="0"/>
            <c:extLst>
              <c:ext xmlns:c16="http://schemas.microsoft.com/office/drawing/2014/chart" uri="{C3380CC4-5D6E-409C-BE32-E72D297353CC}">
                <c16:uniqueId val="{00000000-3BE6-44BA-9C18-71D77288EE7F}"/>
              </c:ext>
            </c:extLst>
          </c:dPt>
          <c:dPt>
            <c:idx val="1"/>
            <c:bubble3D val="0"/>
            <c:extLst>
              <c:ext xmlns:c16="http://schemas.microsoft.com/office/drawing/2014/chart" uri="{C3380CC4-5D6E-409C-BE32-E72D297353CC}">
                <c16:uniqueId val="{00000001-3BE6-44BA-9C18-71D77288EE7F}"/>
              </c:ext>
            </c:extLst>
          </c:dPt>
          <c:dLbls>
            <c:dLbl>
              <c:idx val="0"/>
              <c:dLblPos val="inEnd"/>
              <c:showLegendKey val="0"/>
              <c:showVal val="0"/>
              <c:showCatName val="0"/>
              <c:showSerName val="0"/>
              <c:showPercent val="1"/>
              <c:showBubbleSize val="0"/>
              <c:extLst>
                <c:ext xmlns:c15="http://schemas.microsoft.com/office/drawing/2012/chart" uri="{CE6537A1-D6FC-4f65-9D91-7224C49458BB}">
                  <c15:layout>
                    <c:manualLayout>
                      <c:w val="0.32258064516129031"/>
                      <c:h val="0.23349436392914655"/>
                    </c:manualLayout>
                  </c15:layout>
                </c:ext>
                <c:ext xmlns:c16="http://schemas.microsoft.com/office/drawing/2014/chart" uri="{C3380CC4-5D6E-409C-BE32-E72D297353CC}">
                  <c16:uniqueId val="{00000000-3BE6-44BA-9C18-71D77288EE7F}"/>
                </c:ext>
              </c:extLst>
            </c:dLbl>
            <c:dLbl>
              <c:idx val="1"/>
              <c:dLblPos val="inEnd"/>
              <c:showLegendKey val="0"/>
              <c:showVal val="0"/>
              <c:showCatName val="0"/>
              <c:showSerName val="0"/>
              <c:showPercent val="1"/>
              <c:showBubbleSize val="0"/>
              <c:extLst>
                <c:ext xmlns:c15="http://schemas.microsoft.com/office/drawing/2012/chart" uri="{CE6537A1-D6FC-4f65-9D91-7224C49458BB}">
                  <c15:layout>
                    <c:manualLayout>
                      <c:w val="0.3942652329749104"/>
                      <c:h val="0.23349436392914655"/>
                    </c:manualLayout>
                  </c15:layout>
                </c:ext>
                <c:ext xmlns:c16="http://schemas.microsoft.com/office/drawing/2014/chart" uri="{C3380CC4-5D6E-409C-BE32-E72D297353CC}">
                  <c16:uniqueId val="{00000001-3BE6-44BA-9C18-71D77288EE7F}"/>
                </c:ext>
              </c:extLst>
            </c:dLbl>
            <c:numFmt formatCode="0.00%" sourceLinked="0"/>
            <c:spPr>
              <a:noFill/>
              <a:ln w="25400">
                <a:noFill/>
              </a:ln>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Sheet1!$C$9:$D$9</c:f>
              <c:strCache>
                <c:ptCount val="2"/>
                <c:pt idx="0">
                  <c:v>满意</c:v>
                </c:pt>
                <c:pt idx="1">
                  <c:v>不满意</c:v>
                </c:pt>
              </c:strCache>
            </c:strRef>
          </c:cat>
          <c:val>
            <c:numRef>
              <c:f>Sheet1!$C$10:$D$10</c:f>
              <c:numCache>
                <c:formatCode>General</c:formatCode>
                <c:ptCount val="2"/>
                <c:pt idx="0">
                  <c:v>96</c:v>
                </c:pt>
                <c:pt idx="1">
                  <c:v>15</c:v>
                </c:pt>
              </c:numCache>
            </c:numRef>
          </c:val>
          <c:extLst>
            <c:ext xmlns:c16="http://schemas.microsoft.com/office/drawing/2014/chart" uri="{C3380CC4-5D6E-409C-BE32-E72D297353CC}">
              <c16:uniqueId val="{00000002-3BE6-44BA-9C18-71D77288EE7F}"/>
            </c:ext>
          </c:extLst>
        </c:ser>
        <c:ser>
          <c:idx val="1"/>
          <c:order val="1"/>
          <c:tx>
            <c:strRef>
              <c:f>Sheet1!$B$11</c:f>
              <c:strCache>
                <c:ptCount val="1"/>
              </c:strCache>
            </c:strRef>
          </c:tx>
          <c:dPt>
            <c:idx val="0"/>
            <c:bubble3D val="0"/>
            <c:extLst>
              <c:ext xmlns:c16="http://schemas.microsoft.com/office/drawing/2014/chart" uri="{C3380CC4-5D6E-409C-BE32-E72D297353CC}">
                <c16:uniqueId val="{00000003-3BE6-44BA-9C18-71D77288EE7F}"/>
              </c:ext>
            </c:extLst>
          </c:dPt>
          <c:dPt>
            <c:idx val="1"/>
            <c:bubble3D val="0"/>
            <c:extLst>
              <c:ext xmlns:c16="http://schemas.microsoft.com/office/drawing/2014/chart" uri="{C3380CC4-5D6E-409C-BE32-E72D297353CC}">
                <c16:uniqueId val="{00000004-3BE6-44BA-9C18-71D77288EE7F}"/>
              </c:ext>
            </c:extLst>
          </c:dPt>
          <c:cat>
            <c:strRef>
              <c:f>Sheet1!$C$9:$D$9</c:f>
              <c:strCache>
                <c:ptCount val="2"/>
                <c:pt idx="0">
                  <c:v>满意</c:v>
                </c:pt>
                <c:pt idx="1">
                  <c:v>不满意</c:v>
                </c:pt>
              </c:strCache>
            </c:strRef>
          </c:cat>
          <c:val>
            <c:numRef>
              <c:f>Sheet1!$C$11:$D$11</c:f>
              <c:numCache>
                <c:formatCode>General</c:formatCode>
                <c:ptCount val="2"/>
                <c:pt idx="0">
                  <c:v>86.49</c:v>
                </c:pt>
                <c:pt idx="1">
                  <c:v>13.51</c:v>
                </c:pt>
              </c:numCache>
            </c:numRef>
          </c:val>
          <c:extLst>
            <c:ext xmlns:c16="http://schemas.microsoft.com/office/drawing/2014/chart" uri="{C3380CC4-5D6E-409C-BE32-E72D297353CC}">
              <c16:uniqueId val="{00000005-3BE6-44BA-9C18-71D77288EE7F}"/>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4059361000901E-2"/>
          <c:y val="5.0746391076115498E-2"/>
        </c:manualLayout>
      </c:layout>
      <c:overlay val="0"/>
      <c:spPr>
        <a:noFill/>
        <a:ln w="25400">
          <a:noFill/>
        </a:ln>
      </c:spPr>
    </c:title>
    <c:autoTitleDeleted val="0"/>
    <c:plotArea>
      <c:layout/>
      <c:barChart>
        <c:barDir val="col"/>
        <c:grouping val="clustered"/>
        <c:varyColors val="0"/>
        <c:ser>
          <c:idx val="0"/>
          <c:order val="0"/>
          <c:tx>
            <c:strRef>
              <c:f>Sheet1!$B$17</c:f>
              <c:strCache>
                <c:ptCount val="1"/>
                <c:pt idx="0">
                  <c:v>学生</c:v>
                </c:pt>
              </c:strCache>
            </c:strRef>
          </c:tx>
          <c:invertIfNegative val="0"/>
          <c:dLbls>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Sheet1!$C$16:$G$16</c:f>
              <c:strCache>
                <c:ptCount val="5"/>
                <c:pt idx="0">
                  <c:v>非常满意</c:v>
                </c:pt>
                <c:pt idx="1">
                  <c:v>比较满意</c:v>
                </c:pt>
                <c:pt idx="2">
                  <c:v>基本满意</c:v>
                </c:pt>
                <c:pt idx="3">
                  <c:v>不太满意</c:v>
                </c:pt>
                <c:pt idx="4">
                  <c:v>非常不满意</c:v>
                </c:pt>
              </c:strCache>
            </c:strRef>
          </c:cat>
          <c:val>
            <c:numRef>
              <c:f>Sheet1!$C$17:$G$17</c:f>
              <c:numCache>
                <c:formatCode>General</c:formatCode>
                <c:ptCount val="5"/>
                <c:pt idx="0">
                  <c:v>68</c:v>
                </c:pt>
                <c:pt idx="1">
                  <c:v>11</c:v>
                </c:pt>
                <c:pt idx="2">
                  <c:v>10</c:v>
                </c:pt>
                <c:pt idx="3">
                  <c:v>13</c:v>
                </c:pt>
                <c:pt idx="4">
                  <c:v>9</c:v>
                </c:pt>
              </c:numCache>
            </c:numRef>
          </c:val>
          <c:extLst>
            <c:ext xmlns:c16="http://schemas.microsoft.com/office/drawing/2014/chart" uri="{C3380CC4-5D6E-409C-BE32-E72D297353CC}">
              <c16:uniqueId val="{00000000-A6A8-442C-8C53-F82DFBEC648E}"/>
            </c:ext>
          </c:extLst>
        </c:ser>
        <c:dLbls>
          <c:showLegendKey val="0"/>
          <c:showVal val="0"/>
          <c:showCatName val="0"/>
          <c:showSerName val="0"/>
          <c:showPercent val="0"/>
          <c:showBubbleSize val="0"/>
        </c:dLbls>
        <c:gapWidth val="219"/>
        <c:overlap val="-27"/>
        <c:axId val="1479807215"/>
        <c:axId val="1"/>
      </c:barChart>
      <c:catAx>
        <c:axId val="1479807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479807215"/>
        <c:crosses val="autoZero"/>
        <c:crossBetween val="between"/>
      </c:valAx>
      <c:spPr>
        <a:noFill/>
        <a:ln w="25400">
          <a:noFill/>
        </a:ln>
      </c:spPr>
    </c:plotArea>
    <c:legend>
      <c:legendPos val="b"/>
      <c:layout>
        <c:manualLayout>
          <c:xMode val="edge"/>
          <c:yMode val="edge"/>
          <c:x val="0.32700057229688401"/>
          <c:y val="0.91115682414698196"/>
          <c:w val="0.22785605746650101"/>
          <c:h val="5.9047244094488097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3"/>
          <c:dPt>
            <c:idx val="0"/>
            <c:bubble3D val="0"/>
            <c:extLst>
              <c:ext xmlns:c16="http://schemas.microsoft.com/office/drawing/2014/chart" uri="{C3380CC4-5D6E-409C-BE32-E72D297353CC}">
                <c16:uniqueId val="{00000000-4097-4DB2-BC1C-0E9E2CB68FE5}"/>
              </c:ext>
            </c:extLst>
          </c:dPt>
          <c:dPt>
            <c:idx val="1"/>
            <c:bubble3D val="0"/>
            <c:extLst>
              <c:ext xmlns:c16="http://schemas.microsoft.com/office/drawing/2014/chart" uri="{C3380CC4-5D6E-409C-BE32-E72D297353CC}">
                <c16:uniqueId val="{00000001-4097-4DB2-BC1C-0E9E2CB68FE5}"/>
              </c:ext>
            </c:extLst>
          </c:dPt>
          <c:dLbls>
            <c:dLbl>
              <c:idx val="0"/>
              <c:numFmt formatCode="0.00%" sourceLinked="0"/>
              <c:spPr>
                <a:noFill/>
                <a:ln w="25400">
                  <a:noFill/>
                </a:ln>
              </c:spPr>
              <c:txPr>
                <a:bodyPr wrap="square" lIns="38100" tIns="19050" rIns="38100" bIns="19050" anchor="ctr">
                  <a:spAutoFit/>
                </a:bodyPr>
                <a:lstStyle/>
                <a:p>
                  <a:pPr>
                    <a:defRPr/>
                  </a:pPr>
                  <a:endParaRPr lang="zh-CN"/>
                </a:p>
              </c:txPr>
              <c:dLblPos val="inEnd"/>
              <c:showLegendKey val="0"/>
              <c:showVal val="0"/>
              <c:showCatName val="0"/>
              <c:showSerName val="0"/>
              <c:showPercent val="1"/>
              <c:showBubbleSize val="0"/>
              <c:extLst>
                <c:ext xmlns:c16="http://schemas.microsoft.com/office/drawing/2014/chart" uri="{C3380CC4-5D6E-409C-BE32-E72D297353CC}">
                  <c16:uniqueId val="{00000000-4097-4DB2-BC1C-0E9E2CB68FE5}"/>
                </c:ext>
              </c:extLst>
            </c:dLbl>
            <c:dLbl>
              <c:idx val="1"/>
              <c:numFmt formatCode="0.00%" sourceLinked="0"/>
              <c:spPr>
                <a:noFill/>
                <a:ln w="25400">
                  <a:noFill/>
                </a:ln>
              </c:spPr>
              <c:txPr>
                <a:bodyPr wrap="square" lIns="38100" tIns="19050" rIns="38100" bIns="19050" anchor="ctr">
                  <a:spAutoFit/>
                </a:bodyPr>
                <a:lstStyle/>
                <a:p>
                  <a:pPr>
                    <a:defRPr/>
                  </a:pPr>
                  <a:endParaRPr lang="zh-CN"/>
                </a:p>
              </c:txPr>
              <c:dLblPos val="inEnd"/>
              <c:showLegendKey val="0"/>
              <c:showVal val="0"/>
              <c:showCatName val="0"/>
              <c:showSerName val="0"/>
              <c:showPercent val="1"/>
              <c:showBubbleSize val="0"/>
              <c:extLst>
                <c:ext xmlns:c16="http://schemas.microsoft.com/office/drawing/2014/chart" uri="{C3380CC4-5D6E-409C-BE32-E72D297353CC}">
                  <c16:uniqueId val="{00000001-4097-4DB2-BC1C-0E9E2CB68FE5}"/>
                </c:ext>
              </c:extLst>
            </c:dLbl>
            <c:numFmt formatCode="0.00%" sourceLinked="0"/>
            <c:spPr>
              <a:noFill/>
              <a:ln w="25400">
                <a:noFill/>
              </a:ln>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Sheet1!$C$21:$D$21</c:f>
              <c:strCache>
                <c:ptCount val="2"/>
                <c:pt idx="0">
                  <c:v>满意</c:v>
                </c:pt>
                <c:pt idx="1">
                  <c:v>不满意</c:v>
                </c:pt>
              </c:strCache>
            </c:strRef>
          </c:cat>
          <c:val>
            <c:numRef>
              <c:f>Sheet1!$C$22:$D$22</c:f>
              <c:numCache>
                <c:formatCode>General</c:formatCode>
                <c:ptCount val="2"/>
                <c:pt idx="0">
                  <c:v>89</c:v>
                </c:pt>
                <c:pt idx="1">
                  <c:v>22</c:v>
                </c:pt>
              </c:numCache>
            </c:numRef>
          </c:val>
          <c:extLst>
            <c:ext xmlns:c16="http://schemas.microsoft.com/office/drawing/2014/chart" uri="{C3380CC4-5D6E-409C-BE32-E72D297353CC}">
              <c16:uniqueId val="{00000002-4097-4DB2-BC1C-0E9E2CB68FE5}"/>
            </c:ext>
          </c:extLst>
        </c:ser>
        <c:ser>
          <c:idx val="1"/>
          <c:order val="1"/>
          <c:dPt>
            <c:idx val="0"/>
            <c:bubble3D val="0"/>
            <c:extLst>
              <c:ext xmlns:c16="http://schemas.microsoft.com/office/drawing/2014/chart" uri="{C3380CC4-5D6E-409C-BE32-E72D297353CC}">
                <c16:uniqueId val="{00000003-4097-4DB2-BC1C-0E9E2CB68FE5}"/>
              </c:ext>
            </c:extLst>
          </c:dPt>
          <c:dPt>
            <c:idx val="1"/>
            <c:bubble3D val="0"/>
            <c:extLst>
              <c:ext xmlns:c16="http://schemas.microsoft.com/office/drawing/2014/chart" uri="{C3380CC4-5D6E-409C-BE32-E72D297353CC}">
                <c16:uniqueId val="{00000004-4097-4DB2-BC1C-0E9E2CB68FE5}"/>
              </c:ext>
            </c:extLst>
          </c:dPt>
          <c:cat>
            <c:strRef>
              <c:f>Sheet1!$C$21:$D$21</c:f>
              <c:strCache>
                <c:ptCount val="2"/>
                <c:pt idx="0">
                  <c:v>满意</c:v>
                </c:pt>
                <c:pt idx="1">
                  <c:v>不满意</c:v>
                </c:pt>
              </c:strCache>
            </c:strRef>
          </c:cat>
          <c:val>
            <c:numRef>
              <c:f>Sheet1!$C$23:$D$23</c:f>
              <c:numCache>
                <c:formatCode>General</c:formatCode>
                <c:ptCount val="2"/>
                <c:pt idx="0">
                  <c:v>80.180000000000007</c:v>
                </c:pt>
                <c:pt idx="1">
                  <c:v>19.82</c:v>
                </c:pt>
              </c:numCache>
            </c:numRef>
          </c:val>
          <c:extLst>
            <c:ext xmlns:c16="http://schemas.microsoft.com/office/drawing/2014/chart" uri="{C3380CC4-5D6E-409C-BE32-E72D297353CC}">
              <c16:uniqueId val="{00000005-4097-4DB2-BC1C-0E9E2CB68FE5}"/>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4364531753097E-2"/>
          <c:y val="5.0746391076115498E-2"/>
        </c:manualLayout>
      </c:layout>
      <c:overlay val="0"/>
      <c:spPr>
        <a:noFill/>
        <a:ln w="25400">
          <a:noFill/>
        </a:ln>
      </c:spPr>
    </c:title>
    <c:autoTitleDeleted val="0"/>
    <c:plotArea>
      <c:layout>
        <c:manualLayout>
          <c:layoutTarget val="inner"/>
          <c:xMode val="edge"/>
          <c:yMode val="edge"/>
          <c:x val="0.29156101250055599"/>
          <c:y val="0.16754650404935201"/>
          <c:w val="0.58503492148227199"/>
          <c:h val="0.57214568085498796"/>
        </c:manualLayout>
      </c:layout>
      <c:barChart>
        <c:barDir val="col"/>
        <c:grouping val="clustered"/>
        <c:varyColors val="0"/>
        <c:ser>
          <c:idx val="0"/>
          <c:order val="0"/>
          <c:tx>
            <c:strRef>
              <c:f>Sheet1!$B$30</c:f>
              <c:strCache>
                <c:ptCount val="1"/>
                <c:pt idx="0">
                  <c:v>学生</c:v>
                </c:pt>
              </c:strCache>
            </c:strRef>
          </c:tx>
          <c:invertIfNegative val="0"/>
          <c:dLbls>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Sheet1!$C$29:$G$29</c:f>
              <c:strCache>
                <c:ptCount val="5"/>
                <c:pt idx="0">
                  <c:v>非常满意</c:v>
                </c:pt>
                <c:pt idx="1">
                  <c:v>比较满意</c:v>
                </c:pt>
                <c:pt idx="2">
                  <c:v>基本满意</c:v>
                </c:pt>
                <c:pt idx="3">
                  <c:v>不太满意</c:v>
                </c:pt>
                <c:pt idx="4">
                  <c:v>非常不满意</c:v>
                </c:pt>
              </c:strCache>
            </c:strRef>
          </c:cat>
          <c:val>
            <c:numRef>
              <c:f>Sheet1!$C$30:$G$30</c:f>
              <c:numCache>
                <c:formatCode>General</c:formatCode>
                <c:ptCount val="5"/>
                <c:pt idx="0">
                  <c:v>41</c:v>
                </c:pt>
                <c:pt idx="1">
                  <c:v>10</c:v>
                </c:pt>
                <c:pt idx="2">
                  <c:v>5</c:v>
                </c:pt>
                <c:pt idx="3">
                  <c:v>17</c:v>
                </c:pt>
                <c:pt idx="4">
                  <c:v>9</c:v>
                </c:pt>
              </c:numCache>
            </c:numRef>
          </c:val>
          <c:extLst>
            <c:ext xmlns:c16="http://schemas.microsoft.com/office/drawing/2014/chart" uri="{C3380CC4-5D6E-409C-BE32-E72D297353CC}">
              <c16:uniqueId val="{00000000-DD55-4F9E-88AA-EA48FE39F18A}"/>
            </c:ext>
          </c:extLst>
        </c:ser>
        <c:dLbls>
          <c:showLegendKey val="0"/>
          <c:showVal val="0"/>
          <c:showCatName val="0"/>
          <c:showSerName val="0"/>
          <c:showPercent val="0"/>
          <c:showBubbleSize val="0"/>
        </c:dLbls>
        <c:gapWidth val="219"/>
        <c:overlap val="-27"/>
        <c:axId val="1479807695"/>
        <c:axId val="1"/>
      </c:barChart>
      <c:catAx>
        <c:axId val="1479807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479807695"/>
        <c:crosses val="autoZero"/>
        <c:crossBetween val="between"/>
      </c:valAx>
      <c:spPr>
        <a:noFill/>
        <a:ln w="25400">
          <a:noFill/>
        </a:ln>
      </c:spPr>
    </c:plotArea>
    <c:legend>
      <c:legendPos val="b"/>
      <c:layout>
        <c:manualLayout>
          <c:xMode val="edge"/>
          <c:yMode val="edge"/>
          <c:x val="0.32700165056687502"/>
          <c:y val="0.91115682414698196"/>
          <c:w val="0.22785669832507999"/>
          <c:h val="5.9047244094488097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3"/>
          <c:dPt>
            <c:idx val="0"/>
            <c:bubble3D val="0"/>
            <c:extLst>
              <c:ext xmlns:c16="http://schemas.microsoft.com/office/drawing/2014/chart" uri="{C3380CC4-5D6E-409C-BE32-E72D297353CC}">
                <c16:uniqueId val="{00000000-D8AC-4542-824C-576889DBBA23}"/>
              </c:ext>
            </c:extLst>
          </c:dPt>
          <c:dPt>
            <c:idx val="1"/>
            <c:bubble3D val="0"/>
            <c:extLst>
              <c:ext xmlns:c16="http://schemas.microsoft.com/office/drawing/2014/chart" uri="{C3380CC4-5D6E-409C-BE32-E72D297353CC}">
                <c16:uniqueId val="{00000001-D8AC-4542-824C-576889DBBA23}"/>
              </c:ext>
            </c:extLst>
          </c:dPt>
          <c:dLbls>
            <c:dLbl>
              <c:idx val="0"/>
              <c:dLblPos val="inEnd"/>
              <c:showLegendKey val="0"/>
              <c:showVal val="0"/>
              <c:showCatName val="0"/>
              <c:showSerName val="0"/>
              <c:showPercent val="1"/>
              <c:showBubbleSize val="0"/>
              <c:extLst>
                <c:ext xmlns:c15="http://schemas.microsoft.com/office/drawing/2012/chart" uri="{CE6537A1-D6FC-4f65-9D91-7224C49458BB}">
                  <c15:layout>
                    <c:manualLayout>
                      <c:w val="0.35842293906810035"/>
                      <c:h val="0.23349436392914655"/>
                    </c:manualLayout>
                  </c15:layout>
                </c:ext>
                <c:ext xmlns:c16="http://schemas.microsoft.com/office/drawing/2014/chart" uri="{C3380CC4-5D6E-409C-BE32-E72D297353CC}">
                  <c16:uniqueId val="{00000000-D8AC-4542-824C-576889DBBA23}"/>
                </c:ext>
              </c:extLst>
            </c:dLbl>
            <c:dLbl>
              <c:idx val="1"/>
              <c:dLblPos val="inEnd"/>
              <c:showLegendKey val="0"/>
              <c:showVal val="0"/>
              <c:showCatName val="0"/>
              <c:showSerName val="0"/>
              <c:showPercent val="1"/>
              <c:showBubbleSize val="0"/>
              <c:extLst>
                <c:ext xmlns:c15="http://schemas.microsoft.com/office/drawing/2012/chart" uri="{CE6537A1-D6FC-4f65-9D91-7224C49458BB}">
                  <c15:layout>
                    <c:manualLayout>
                      <c:w val="0.34946236559139782"/>
                      <c:h val="0.23349436392914655"/>
                    </c:manualLayout>
                  </c15:layout>
                </c:ext>
                <c:ext xmlns:c16="http://schemas.microsoft.com/office/drawing/2014/chart" uri="{C3380CC4-5D6E-409C-BE32-E72D297353CC}">
                  <c16:uniqueId val="{00000001-D8AC-4542-824C-576889DBBA23}"/>
                </c:ext>
              </c:extLst>
            </c:dLbl>
            <c:numFmt formatCode="0.00%" sourceLinked="0"/>
            <c:spPr>
              <a:noFill/>
              <a:ln w="25400">
                <a:noFill/>
              </a:ln>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Sheet1!$C$33:$D$33</c:f>
              <c:strCache>
                <c:ptCount val="2"/>
                <c:pt idx="0">
                  <c:v>满意</c:v>
                </c:pt>
                <c:pt idx="1">
                  <c:v>不满意</c:v>
                </c:pt>
              </c:strCache>
            </c:strRef>
          </c:cat>
          <c:val>
            <c:numRef>
              <c:f>Sheet1!$C$34:$D$34</c:f>
              <c:numCache>
                <c:formatCode>General</c:formatCode>
                <c:ptCount val="2"/>
                <c:pt idx="0">
                  <c:v>56</c:v>
                </c:pt>
                <c:pt idx="1">
                  <c:v>26</c:v>
                </c:pt>
              </c:numCache>
            </c:numRef>
          </c:val>
          <c:extLst>
            <c:ext xmlns:c16="http://schemas.microsoft.com/office/drawing/2014/chart" uri="{C3380CC4-5D6E-409C-BE32-E72D297353CC}">
              <c16:uniqueId val="{00000002-D8AC-4542-824C-576889DBBA23}"/>
            </c:ext>
          </c:extLst>
        </c:ser>
        <c:ser>
          <c:idx val="1"/>
          <c:order val="1"/>
          <c:dPt>
            <c:idx val="0"/>
            <c:bubble3D val="0"/>
            <c:extLst>
              <c:ext xmlns:c16="http://schemas.microsoft.com/office/drawing/2014/chart" uri="{C3380CC4-5D6E-409C-BE32-E72D297353CC}">
                <c16:uniqueId val="{00000003-D8AC-4542-824C-576889DBBA23}"/>
              </c:ext>
            </c:extLst>
          </c:dPt>
          <c:dPt>
            <c:idx val="1"/>
            <c:bubble3D val="0"/>
            <c:extLst>
              <c:ext xmlns:c16="http://schemas.microsoft.com/office/drawing/2014/chart" uri="{C3380CC4-5D6E-409C-BE32-E72D297353CC}">
                <c16:uniqueId val="{00000004-D8AC-4542-824C-576889DBBA23}"/>
              </c:ext>
            </c:extLst>
          </c:dPt>
          <c:cat>
            <c:strRef>
              <c:f>Sheet1!$C$33:$D$33</c:f>
              <c:strCache>
                <c:ptCount val="2"/>
                <c:pt idx="0">
                  <c:v>满意</c:v>
                </c:pt>
                <c:pt idx="1">
                  <c:v>不满意</c:v>
                </c:pt>
              </c:strCache>
            </c:strRef>
          </c:cat>
          <c:val>
            <c:numRef>
              <c:f>Sheet1!$C$35:$D$35</c:f>
              <c:numCache>
                <c:formatCode>General</c:formatCode>
                <c:ptCount val="2"/>
                <c:pt idx="0">
                  <c:v>68.290000000000006</c:v>
                </c:pt>
                <c:pt idx="1">
                  <c:v>31.71</c:v>
                </c:pt>
              </c:numCache>
            </c:numRef>
          </c:val>
          <c:extLst>
            <c:ext xmlns:c16="http://schemas.microsoft.com/office/drawing/2014/chart" uri="{C3380CC4-5D6E-409C-BE32-E72D297353CC}">
              <c16:uniqueId val="{00000005-D8AC-4542-824C-576889DBBA23}"/>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3862017247799E-2"/>
          <c:y val="5.0746391076115498E-2"/>
        </c:manualLayout>
      </c:layout>
      <c:overlay val="0"/>
      <c:spPr>
        <a:noFill/>
        <a:ln w="25400">
          <a:noFill/>
        </a:ln>
      </c:spPr>
    </c:title>
    <c:autoTitleDeleted val="0"/>
    <c:plotArea>
      <c:layout>
        <c:manualLayout>
          <c:layoutTarget val="inner"/>
          <c:xMode val="edge"/>
          <c:yMode val="edge"/>
          <c:x val="0.29156101250055599"/>
          <c:y val="0.16754650404935201"/>
          <c:w val="0.58503492148227199"/>
          <c:h val="0.57214568085498796"/>
        </c:manualLayout>
      </c:layout>
      <c:barChart>
        <c:barDir val="col"/>
        <c:grouping val="clustered"/>
        <c:varyColors val="0"/>
        <c:ser>
          <c:idx val="0"/>
          <c:order val="0"/>
          <c:tx>
            <c:strRef>
              <c:f>Sheet1!$B$42</c:f>
              <c:strCache>
                <c:ptCount val="1"/>
                <c:pt idx="0">
                  <c:v>学生</c:v>
                </c:pt>
              </c:strCache>
            </c:strRef>
          </c:tx>
          <c:invertIfNegative val="0"/>
          <c:dLbls>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Sheet1!$C$41:$G$41</c:f>
              <c:strCache>
                <c:ptCount val="5"/>
                <c:pt idx="0">
                  <c:v>非常满意</c:v>
                </c:pt>
                <c:pt idx="1">
                  <c:v>比较满意</c:v>
                </c:pt>
                <c:pt idx="2">
                  <c:v>基本满意</c:v>
                </c:pt>
                <c:pt idx="3">
                  <c:v>不太满意</c:v>
                </c:pt>
                <c:pt idx="4">
                  <c:v>非常不满意</c:v>
                </c:pt>
              </c:strCache>
            </c:strRef>
          </c:cat>
          <c:val>
            <c:numRef>
              <c:f>Sheet1!$C$42:$G$42</c:f>
              <c:numCache>
                <c:formatCode>General</c:formatCode>
                <c:ptCount val="5"/>
                <c:pt idx="0">
                  <c:v>38</c:v>
                </c:pt>
                <c:pt idx="1">
                  <c:v>26</c:v>
                </c:pt>
                <c:pt idx="2">
                  <c:v>19</c:v>
                </c:pt>
                <c:pt idx="3">
                  <c:v>19</c:v>
                </c:pt>
                <c:pt idx="4">
                  <c:v>9</c:v>
                </c:pt>
              </c:numCache>
            </c:numRef>
          </c:val>
          <c:extLst>
            <c:ext xmlns:c16="http://schemas.microsoft.com/office/drawing/2014/chart" uri="{C3380CC4-5D6E-409C-BE32-E72D297353CC}">
              <c16:uniqueId val="{00000000-CB31-4FCE-83DE-581D1473F254}"/>
            </c:ext>
          </c:extLst>
        </c:ser>
        <c:dLbls>
          <c:showLegendKey val="0"/>
          <c:showVal val="0"/>
          <c:showCatName val="0"/>
          <c:showSerName val="0"/>
          <c:showPercent val="0"/>
          <c:showBubbleSize val="0"/>
        </c:dLbls>
        <c:gapWidth val="219"/>
        <c:overlap val="-27"/>
        <c:axId val="1479801455"/>
        <c:axId val="1"/>
      </c:barChart>
      <c:catAx>
        <c:axId val="147980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479801455"/>
        <c:crosses val="autoZero"/>
        <c:crossBetween val="between"/>
      </c:valAx>
      <c:spPr>
        <a:noFill/>
        <a:ln w="25400">
          <a:noFill/>
        </a:ln>
      </c:spPr>
    </c:plotArea>
    <c:legend>
      <c:legendPos val="b"/>
      <c:layout>
        <c:manualLayout>
          <c:xMode val="edge"/>
          <c:yMode val="edge"/>
          <c:x val="0.32700162479689998"/>
          <c:y val="0.91115682414698196"/>
          <c:w val="0.22785651793525799"/>
          <c:h val="5.9047244094488097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numFmt formatCode="0.00%" sourceLinked="0"/>
              <c:spPr>
                <a:noFill/>
                <a:ln>
                  <a:noFill/>
                </a:ln>
                <a:effectLst/>
              </c:spPr>
              <c:txPr>
                <a:bodyPr wrap="square" lIns="38100" tIns="19050" rIns="38100" bIns="19050" anchor="ctr">
                  <a:noAutofit/>
                </a:bodyPr>
                <a:lstStyle/>
                <a:p>
                  <a:pPr>
                    <a:defRPr/>
                  </a:pPr>
                  <a:endParaRPr lang="zh-CN"/>
                </a:p>
              </c:txPr>
              <c:dLblPos val="inEnd"/>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0750006053150797"/>
                      <c:h val="0.24906261486012449"/>
                    </c:manualLayout>
                  </c15:layout>
                </c:ext>
                <c:ext xmlns:c16="http://schemas.microsoft.com/office/drawing/2014/chart" uri="{C3380CC4-5D6E-409C-BE32-E72D297353CC}">
                  <c16:uniqueId val="{00000001-FD12-41BF-9B27-0165A8F9F01F}"/>
                </c:ext>
              </c:extLst>
            </c:dLbl>
            <c:dLbl>
              <c:idx val="1"/>
              <c:dLblPos val="inEnd"/>
              <c:showLegendKey val="0"/>
              <c:showVal val="0"/>
              <c:showCatName val="0"/>
              <c:showSerName val="0"/>
              <c:showPercent val="1"/>
              <c:showBubbleSize val="0"/>
              <c:extLst>
                <c:ext xmlns:c15="http://schemas.microsoft.com/office/drawing/2012/chart" uri="{CE6537A1-D6FC-4f65-9D91-7224C49458BB}">
                  <c15:layout>
                    <c:manualLayout>
                      <c:w val="0.30750006053150797"/>
                      <c:h val="0.2329940590626971"/>
                    </c:manualLayout>
                  </c15:layout>
                </c:ext>
                <c:ext xmlns:c16="http://schemas.microsoft.com/office/drawing/2014/chart" uri="{C3380CC4-5D6E-409C-BE32-E72D297353CC}">
                  <c16:uniqueId val="{00000002-FD12-41BF-9B27-0165A8F9F01F}"/>
                </c:ext>
              </c:extLst>
            </c:dLbl>
            <c:numFmt formatCode="0.00%" sourceLinked="0"/>
            <c:spPr>
              <a:noFill/>
              <a:ln>
                <a:noFill/>
              </a:ln>
              <a:effectLst/>
            </c:spPr>
            <c:dLblPos val="in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rect">
                    <a:avLst/>
                  </a:prstGeom>
                </c15:spPr>
              </c:ext>
            </c:extLst>
          </c:dLbls>
          <c:cat>
            <c:strRef>
              <c:f>'1'!$C$11:$D$11</c:f>
              <c:strCache>
                <c:ptCount val="2"/>
                <c:pt idx="0">
                  <c:v>满意</c:v>
                </c:pt>
                <c:pt idx="1">
                  <c:v>不满意</c:v>
                </c:pt>
              </c:strCache>
            </c:strRef>
          </c:cat>
          <c:val>
            <c:numRef>
              <c:f>'1'!$C$12:$D$12</c:f>
              <c:numCache>
                <c:formatCode>General</c:formatCode>
                <c:ptCount val="2"/>
                <c:pt idx="0">
                  <c:v>44</c:v>
                </c:pt>
                <c:pt idx="1">
                  <c:v>5</c:v>
                </c:pt>
              </c:numCache>
            </c:numRef>
          </c:val>
          <c:extLst>
            <c:ext xmlns:c16="http://schemas.microsoft.com/office/drawing/2014/chart" uri="{C3380CC4-5D6E-409C-BE32-E72D297353CC}">
              <c16:uniqueId val="{00000003-FD12-41BF-9B27-0165A8F9F01F}"/>
            </c:ext>
          </c:extLst>
        </c:ser>
        <c:ser>
          <c:idx val="1"/>
          <c:order val="1"/>
          <c:cat>
            <c:strRef>
              <c:f>'1'!$C$11:$D$11</c:f>
              <c:strCache>
                <c:ptCount val="2"/>
                <c:pt idx="0">
                  <c:v>满意</c:v>
                </c:pt>
                <c:pt idx="1">
                  <c:v>不满意</c:v>
                </c:pt>
              </c:strCache>
            </c:strRef>
          </c:cat>
          <c:val>
            <c:numRef>
              <c:f>'1'!$C$13:$D$13</c:f>
              <c:numCache>
                <c:formatCode>General</c:formatCode>
                <c:ptCount val="2"/>
                <c:pt idx="0">
                  <c:v>89.8</c:v>
                </c:pt>
                <c:pt idx="1">
                  <c:v>10.199999999999999</c:v>
                </c:pt>
              </c:numCache>
            </c:numRef>
          </c:val>
          <c:extLst>
            <c:ext xmlns:c16="http://schemas.microsoft.com/office/drawing/2014/chart" uri="{C3380CC4-5D6E-409C-BE32-E72D297353CC}">
              <c16:uniqueId val="{00000000-FD12-41BF-9B27-0165A8F9F01F}"/>
            </c:ext>
          </c:extLst>
        </c:ser>
        <c:dLbls>
          <c:showLegendKey val="0"/>
          <c:showVal val="0"/>
          <c:showCatName val="0"/>
          <c:showSerName val="0"/>
          <c:showPercent val="0"/>
          <c:showBubbleSize val="0"/>
          <c:showLeaderLines val="0"/>
        </c:dLbls>
        <c:firstSliceAng val="0"/>
      </c:pieChart>
      <c:spPr>
        <a:noFill/>
        <a:ln w="25400">
          <a:noFill/>
        </a:ln>
      </c:spPr>
    </c:plotArea>
    <c:legend>
      <c:legendPos val="b"/>
      <c:overlay val="0"/>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3"/>
          <c:dPt>
            <c:idx val="0"/>
            <c:bubble3D val="0"/>
            <c:extLst>
              <c:ext xmlns:c16="http://schemas.microsoft.com/office/drawing/2014/chart" uri="{C3380CC4-5D6E-409C-BE32-E72D297353CC}">
                <c16:uniqueId val="{00000000-6643-4F9A-A910-3CB1F9423B4D}"/>
              </c:ext>
            </c:extLst>
          </c:dPt>
          <c:dPt>
            <c:idx val="1"/>
            <c:bubble3D val="0"/>
            <c:extLst>
              <c:ext xmlns:c16="http://schemas.microsoft.com/office/drawing/2014/chart" uri="{C3380CC4-5D6E-409C-BE32-E72D297353CC}">
                <c16:uniqueId val="{00000001-6643-4F9A-A910-3CB1F9423B4D}"/>
              </c:ext>
            </c:extLst>
          </c:dPt>
          <c:dLbls>
            <c:dLbl>
              <c:idx val="0"/>
              <c:dLblPos val="inEnd"/>
              <c:showLegendKey val="0"/>
              <c:showVal val="0"/>
              <c:showCatName val="0"/>
              <c:showSerName val="0"/>
              <c:showPercent val="1"/>
              <c:showBubbleSize val="0"/>
              <c:extLst>
                <c:ext xmlns:c15="http://schemas.microsoft.com/office/drawing/2012/chart" uri="{CE6537A1-D6FC-4f65-9D91-7224C49458BB}">
                  <c15:layout>
                    <c:manualLayout>
                      <c:w val="0.34946236559139782"/>
                      <c:h val="0.23349436392914655"/>
                    </c:manualLayout>
                  </c15:layout>
                </c:ext>
                <c:ext xmlns:c16="http://schemas.microsoft.com/office/drawing/2014/chart" uri="{C3380CC4-5D6E-409C-BE32-E72D297353CC}">
                  <c16:uniqueId val="{00000000-6643-4F9A-A910-3CB1F9423B4D}"/>
                </c:ext>
              </c:extLst>
            </c:dLbl>
            <c:dLbl>
              <c:idx val="1"/>
              <c:dLblPos val="inEnd"/>
              <c:showLegendKey val="0"/>
              <c:showVal val="0"/>
              <c:showCatName val="0"/>
              <c:showSerName val="0"/>
              <c:showPercent val="1"/>
              <c:showBubbleSize val="0"/>
              <c:extLst>
                <c:ext xmlns:c15="http://schemas.microsoft.com/office/drawing/2012/chart" uri="{CE6537A1-D6FC-4f65-9D91-7224C49458BB}">
                  <c15:layout>
                    <c:manualLayout>
                      <c:w val="0.34050179211469533"/>
                      <c:h val="0.23349436392914655"/>
                    </c:manualLayout>
                  </c15:layout>
                </c:ext>
                <c:ext xmlns:c16="http://schemas.microsoft.com/office/drawing/2014/chart" uri="{C3380CC4-5D6E-409C-BE32-E72D297353CC}">
                  <c16:uniqueId val="{00000001-6643-4F9A-A910-3CB1F9423B4D}"/>
                </c:ext>
              </c:extLst>
            </c:dLbl>
            <c:numFmt formatCode="0.00%" sourceLinked="0"/>
            <c:spPr>
              <a:noFill/>
              <a:ln w="25400">
                <a:noFill/>
              </a:ln>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Sheet1!$C$44:$D$44</c:f>
              <c:strCache>
                <c:ptCount val="2"/>
                <c:pt idx="0">
                  <c:v>满意</c:v>
                </c:pt>
                <c:pt idx="1">
                  <c:v>不满意</c:v>
                </c:pt>
              </c:strCache>
            </c:strRef>
          </c:cat>
          <c:val>
            <c:numRef>
              <c:f>Sheet1!$C$45:$D$45</c:f>
              <c:numCache>
                <c:formatCode>General</c:formatCode>
                <c:ptCount val="2"/>
                <c:pt idx="0">
                  <c:v>83</c:v>
                </c:pt>
                <c:pt idx="1">
                  <c:v>28</c:v>
                </c:pt>
              </c:numCache>
            </c:numRef>
          </c:val>
          <c:extLst>
            <c:ext xmlns:c16="http://schemas.microsoft.com/office/drawing/2014/chart" uri="{C3380CC4-5D6E-409C-BE32-E72D297353CC}">
              <c16:uniqueId val="{00000002-6643-4F9A-A910-3CB1F9423B4D}"/>
            </c:ext>
          </c:extLst>
        </c:ser>
        <c:ser>
          <c:idx val="1"/>
          <c:order val="1"/>
          <c:dPt>
            <c:idx val="0"/>
            <c:bubble3D val="0"/>
            <c:extLst>
              <c:ext xmlns:c16="http://schemas.microsoft.com/office/drawing/2014/chart" uri="{C3380CC4-5D6E-409C-BE32-E72D297353CC}">
                <c16:uniqueId val="{00000003-6643-4F9A-A910-3CB1F9423B4D}"/>
              </c:ext>
            </c:extLst>
          </c:dPt>
          <c:dPt>
            <c:idx val="1"/>
            <c:bubble3D val="0"/>
            <c:extLst>
              <c:ext xmlns:c16="http://schemas.microsoft.com/office/drawing/2014/chart" uri="{C3380CC4-5D6E-409C-BE32-E72D297353CC}">
                <c16:uniqueId val="{00000004-6643-4F9A-A910-3CB1F9423B4D}"/>
              </c:ext>
            </c:extLst>
          </c:dPt>
          <c:cat>
            <c:strRef>
              <c:f>Sheet1!$C$44:$D$44</c:f>
              <c:strCache>
                <c:ptCount val="2"/>
                <c:pt idx="0">
                  <c:v>满意</c:v>
                </c:pt>
                <c:pt idx="1">
                  <c:v>不满意</c:v>
                </c:pt>
              </c:strCache>
            </c:strRef>
          </c:cat>
          <c:val>
            <c:numRef>
              <c:f>Sheet1!$C$46:$D$46</c:f>
              <c:numCache>
                <c:formatCode>General</c:formatCode>
                <c:ptCount val="2"/>
                <c:pt idx="0">
                  <c:v>74.77</c:v>
                </c:pt>
                <c:pt idx="1">
                  <c:v>25.23</c:v>
                </c:pt>
              </c:numCache>
            </c:numRef>
          </c:val>
          <c:extLst>
            <c:ext xmlns:c16="http://schemas.microsoft.com/office/drawing/2014/chart" uri="{C3380CC4-5D6E-409C-BE32-E72D297353CC}">
              <c16:uniqueId val="{00000005-6643-4F9A-A910-3CB1F9423B4D}"/>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3954218837398E-2"/>
          <c:y val="5.0746391076115498E-2"/>
        </c:manualLayout>
      </c:layout>
      <c:overlay val="0"/>
      <c:spPr>
        <a:noFill/>
        <a:ln w="25400">
          <a:noFill/>
        </a:ln>
      </c:spPr>
    </c:title>
    <c:autoTitleDeleted val="0"/>
    <c:plotArea>
      <c:layout>
        <c:manualLayout>
          <c:layoutTarget val="inner"/>
          <c:xMode val="edge"/>
          <c:yMode val="edge"/>
          <c:x val="0.29156101250055599"/>
          <c:y val="0.16754650404935201"/>
          <c:w val="0.58503492148227199"/>
          <c:h val="0.57214568085498796"/>
        </c:manualLayout>
      </c:layout>
      <c:barChart>
        <c:barDir val="col"/>
        <c:grouping val="clustered"/>
        <c:varyColors val="0"/>
        <c:ser>
          <c:idx val="0"/>
          <c:order val="0"/>
          <c:tx>
            <c:strRef>
              <c:f>Sheet1!$J$6</c:f>
              <c:strCache>
                <c:ptCount val="1"/>
                <c:pt idx="0">
                  <c:v>学生</c:v>
                </c:pt>
              </c:strCache>
            </c:strRef>
          </c:tx>
          <c:invertIfNegative val="0"/>
          <c:dLbls>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Sheet1!$K$5:$O$5</c:f>
              <c:strCache>
                <c:ptCount val="5"/>
                <c:pt idx="0">
                  <c:v>非常满意</c:v>
                </c:pt>
                <c:pt idx="1">
                  <c:v>比较满意</c:v>
                </c:pt>
                <c:pt idx="2">
                  <c:v>基本满意</c:v>
                </c:pt>
                <c:pt idx="3">
                  <c:v>不太满意</c:v>
                </c:pt>
                <c:pt idx="4">
                  <c:v>非常不满意</c:v>
                </c:pt>
              </c:strCache>
            </c:strRef>
          </c:cat>
          <c:val>
            <c:numRef>
              <c:f>Sheet1!$K$6:$O$6</c:f>
              <c:numCache>
                <c:formatCode>General</c:formatCode>
                <c:ptCount val="5"/>
                <c:pt idx="0">
                  <c:v>69</c:v>
                </c:pt>
                <c:pt idx="1">
                  <c:v>18</c:v>
                </c:pt>
                <c:pt idx="2">
                  <c:v>12</c:v>
                </c:pt>
                <c:pt idx="3">
                  <c:v>8</c:v>
                </c:pt>
                <c:pt idx="4">
                  <c:v>4</c:v>
                </c:pt>
              </c:numCache>
            </c:numRef>
          </c:val>
          <c:extLst>
            <c:ext xmlns:c16="http://schemas.microsoft.com/office/drawing/2014/chart" uri="{C3380CC4-5D6E-409C-BE32-E72D297353CC}">
              <c16:uniqueId val="{00000000-AEB3-4E32-A313-3642EA2886D6}"/>
            </c:ext>
          </c:extLst>
        </c:ser>
        <c:dLbls>
          <c:showLegendKey val="0"/>
          <c:showVal val="0"/>
          <c:showCatName val="0"/>
          <c:showSerName val="0"/>
          <c:showPercent val="0"/>
          <c:showBubbleSize val="0"/>
        </c:dLbls>
        <c:gapWidth val="219"/>
        <c:overlap val="-27"/>
        <c:axId val="1481384031"/>
        <c:axId val="1"/>
      </c:barChart>
      <c:catAx>
        <c:axId val="148138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481384031"/>
        <c:crosses val="autoZero"/>
        <c:crossBetween val="between"/>
      </c:valAx>
      <c:spPr>
        <a:noFill/>
        <a:ln w="25400">
          <a:noFill/>
        </a:ln>
      </c:spPr>
    </c:plotArea>
    <c:legend>
      <c:legendPos val="b"/>
      <c:layout>
        <c:manualLayout>
          <c:xMode val="edge"/>
          <c:yMode val="edge"/>
          <c:x val="0.32700077449335202"/>
          <c:y val="0.91115682414698196"/>
          <c:w val="0.22785701992169"/>
          <c:h val="5.9047244094488097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3"/>
          <c:dPt>
            <c:idx val="0"/>
            <c:bubble3D val="0"/>
            <c:extLst>
              <c:ext xmlns:c16="http://schemas.microsoft.com/office/drawing/2014/chart" uri="{C3380CC4-5D6E-409C-BE32-E72D297353CC}">
                <c16:uniqueId val="{00000000-8BB0-42C6-92D9-AE3B04E0736D}"/>
              </c:ext>
            </c:extLst>
          </c:dPt>
          <c:dPt>
            <c:idx val="1"/>
            <c:bubble3D val="0"/>
            <c:extLst>
              <c:ext xmlns:c16="http://schemas.microsoft.com/office/drawing/2014/chart" uri="{C3380CC4-5D6E-409C-BE32-E72D297353CC}">
                <c16:uniqueId val="{00000001-8BB0-42C6-92D9-AE3B04E0736D}"/>
              </c:ext>
            </c:extLst>
          </c:dPt>
          <c:dLbls>
            <c:dLbl>
              <c:idx val="0"/>
              <c:dLblPos val="inEnd"/>
              <c:showLegendKey val="0"/>
              <c:showVal val="0"/>
              <c:showCatName val="0"/>
              <c:showSerName val="0"/>
              <c:showPercent val="1"/>
              <c:showBubbleSize val="0"/>
              <c:extLst>
                <c:ext xmlns:c15="http://schemas.microsoft.com/office/drawing/2012/chart" uri="{CE6537A1-D6FC-4f65-9D91-7224C49458BB}">
                  <c15:layout>
                    <c:manualLayout>
                      <c:w val="0.34050179211469533"/>
                      <c:h val="0.23349436392914655"/>
                    </c:manualLayout>
                  </c15:layout>
                </c:ext>
                <c:ext xmlns:c16="http://schemas.microsoft.com/office/drawing/2014/chart" uri="{C3380CC4-5D6E-409C-BE32-E72D297353CC}">
                  <c16:uniqueId val="{00000000-8BB0-42C6-92D9-AE3B04E0736D}"/>
                </c:ext>
              </c:extLst>
            </c:dLbl>
            <c:dLbl>
              <c:idx val="1"/>
              <c:dLblPos val="inEnd"/>
              <c:showLegendKey val="0"/>
              <c:showVal val="0"/>
              <c:showCatName val="0"/>
              <c:showSerName val="0"/>
              <c:showPercent val="1"/>
              <c:showBubbleSize val="0"/>
              <c:extLst>
                <c:ext xmlns:c15="http://schemas.microsoft.com/office/drawing/2012/chart" uri="{CE6537A1-D6FC-4f65-9D91-7224C49458BB}">
                  <c15:layout>
                    <c:manualLayout>
                      <c:w val="0.35842293906810035"/>
                      <c:h val="0.23349436392914655"/>
                    </c:manualLayout>
                  </c15:layout>
                </c:ext>
                <c:ext xmlns:c16="http://schemas.microsoft.com/office/drawing/2014/chart" uri="{C3380CC4-5D6E-409C-BE32-E72D297353CC}">
                  <c16:uniqueId val="{00000001-8BB0-42C6-92D9-AE3B04E0736D}"/>
                </c:ext>
              </c:extLst>
            </c:dLbl>
            <c:numFmt formatCode="0.00%" sourceLinked="0"/>
            <c:spPr>
              <a:noFill/>
              <a:ln w="25400">
                <a:noFill/>
              </a:ln>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Sheet1!$K$9:$L$9</c:f>
              <c:strCache>
                <c:ptCount val="2"/>
                <c:pt idx="0">
                  <c:v>满意</c:v>
                </c:pt>
                <c:pt idx="1">
                  <c:v>不满意</c:v>
                </c:pt>
              </c:strCache>
            </c:strRef>
          </c:cat>
          <c:val>
            <c:numRef>
              <c:f>Sheet1!$K$10:$L$10</c:f>
              <c:numCache>
                <c:formatCode>General</c:formatCode>
                <c:ptCount val="2"/>
                <c:pt idx="0">
                  <c:v>99</c:v>
                </c:pt>
                <c:pt idx="1">
                  <c:v>12</c:v>
                </c:pt>
              </c:numCache>
            </c:numRef>
          </c:val>
          <c:extLst>
            <c:ext xmlns:c16="http://schemas.microsoft.com/office/drawing/2014/chart" uri="{C3380CC4-5D6E-409C-BE32-E72D297353CC}">
              <c16:uniqueId val="{00000002-8BB0-42C6-92D9-AE3B04E0736D}"/>
            </c:ext>
          </c:extLst>
        </c:ser>
        <c:ser>
          <c:idx val="1"/>
          <c:order val="1"/>
          <c:dPt>
            <c:idx val="0"/>
            <c:bubble3D val="0"/>
            <c:extLst>
              <c:ext xmlns:c16="http://schemas.microsoft.com/office/drawing/2014/chart" uri="{C3380CC4-5D6E-409C-BE32-E72D297353CC}">
                <c16:uniqueId val="{00000003-8BB0-42C6-92D9-AE3B04E0736D}"/>
              </c:ext>
            </c:extLst>
          </c:dPt>
          <c:dPt>
            <c:idx val="1"/>
            <c:bubble3D val="0"/>
            <c:extLst>
              <c:ext xmlns:c16="http://schemas.microsoft.com/office/drawing/2014/chart" uri="{C3380CC4-5D6E-409C-BE32-E72D297353CC}">
                <c16:uniqueId val="{00000004-8BB0-42C6-92D9-AE3B04E0736D}"/>
              </c:ext>
            </c:extLst>
          </c:dPt>
          <c:cat>
            <c:strRef>
              <c:f>Sheet1!$K$9:$L$9</c:f>
              <c:strCache>
                <c:ptCount val="2"/>
                <c:pt idx="0">
                  <c:v>满意</c:v>
                </c:pt>
                <c:pt idx="1">
                  <c:v>不满意</c:v>
                </c:pt>
              </c:strCache>
            </c:strRef>
          </c:cat>
          <c:val>
            <c:numRef>
              <c:f>Sheet1!$K$11:$L$11</c:f>
              <c:numCache>
                <c:formatCode>General</c:formatCode>
                <c:ptCount val="2"/>
                <c:pt idx="0">
                  <c:v>89.19</c:v>
                </c:pt>
                <c:pt idx="1">
                  <c:v>10.81</c:v>
                </c:pt>
              </c:numCache>
            </c:numRef>
          </c:val>
          <c:extLst>
            <c:ext xmlns:c16="http://schemas.microsoft.com/office/drawing/2014/chart" uri="{C3380CC4-5D6E-409C-BE32-E72D297353CC}">
              <c16:uniqueId val="{00000005-8BB0-42C6-92D9-AE3B04E0736D}"/>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3954218837398E-2"/>
          <c:y val="5.0746391076115498E-2"/>
        </c:manualLayout>
      </c:layout>
      <c:overlay val="0"/>
      <c:spPr>
        <a:noFill/>
        <a:ln w="25400">
          <a:noFill/>
        </a:ln>
      </c:spPr>
    </c:title>
    <c:autoTitleDeleted val="0"/>
    <c:plotArea>
      <c:layout>
        <c:manualLayout>
          <c:layoutTarget val="inner"/>
          <c:xMode val="edge"/>
          <c:yMode val="edge"/>
          <c:x val="0.29156101250055599"/>
          <c:y val="0.16754650404935201"/>
          <c:w val="0.58503492148227199"/>
          <c:h val="0.57214568085498796"/>
        </c:manualLayout>
      </c:layout>
      <c:barChart>
        <c:barDir val="col"/>
        <c:grouping val="clustered"/>
        <c:varyColors val="0"/>
        <c:ser>
          <c:idx val="0"/>
          <c:order val="0"/>
          <c:tx>
            <c:strRef>
              <c:f>Sheet1!$J$16</c:f>
              <c:strCache>
                <c:ptCount val="1"/>
                <c:pt idx="0">
                  <c:v>学生</c:v>
                </c:pt>
              </c:strCache>
            </c:strRef>
          </c:tx>
          <c:invertIfNegative val="0"/>
          <c:dLbls>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Sheet1!$K$15:$O$15</c:f>
              <c:strCache>
                <c:ptCount val="5"/>
                <c:pt idx="0">
                  <c:v>非常满意</c:v>
                </c:pt>
                <c:pt idx="1">
                  <c:v>比较满意</c:v>
                </c:pt>
                <c:pt idx="2">
                  <c:v>基本满意</c:v>
                </c:pt>
                <c:pt idx="3">
                  <c:v>不太满意</c:v>
                </c:pt>
                <c:pt idx="4">
                  <c:v>非常不满意</c:v>
                </c:pt>
              </c:strCache>
            </c:strRef>
          </c:cat>
          <c:val>
            <c:numRef>
              <c:f>Sheet1!$K$16:$O$16</c:f>
              <c:numCache>
                <c:formatCode>General</c:formatCode>
                <c:ptCount val="5"/>
                <c:pt idx="0">
                  <c:v>75</c:v>
                </c:pt>
                <c:pt idx="1">
                  <c:v>14</c:v>
                </c:pt>
                <c:pt idx="2">
                  <c:v>14</c:v>
                </c:pt>
                <c:pt idx="3">
                  <c:v>6</c:v>
                </c:pt>
                <c:pt idx="4">
                  <c:v>2</c:v>
                </c:pt>
              </c:numCache>
            </c:numRef>
          </c:val>
          <c:extLst>
            <c:ext xmlns:c16="http://schemas.microsoft.com/office/drawing/2014/chart" uri="{C3380CC4-5D6E-409C-BE32-E72D297353CC}">
              <c16:uniqueId val="{00000000-75C3-4824-A94E-CE9A8AD3BDBF}"/>
            </c:ext>
          </c:extLst>
        </c:ser>
        <c:dLbls>
          <c:showLegendKey val="0"/>
          <c:showVal val="0"/>
          <c:showCatName val="0"/>
          <c:showSerName val="0"/>
          <c:showPercent val="0"/>
          <c:showBubbleSize val="0"/>
        </c:dLbls>
        <c:gapWidth val="219"/>
        <c:overlap val="-27"/>
        <c:axId val="1481375871"/>
        <c:axId val="1"/>
      </c:barChart>
      <c:catAx>
        <c:axId val="148137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481375871"/>
        <c:crosses val="autoZero"/>
        <c:crossBetween val="between"/>
      </c:valAx>
      <c:spPr>
        <a:noFill/>
        <a:ln w="25400">
          <a:noFill/>
        </a:ln>
      </c:spPr>
    </c:plotArea>
    <c:legend>
      <c:legendPos val="b"/>
      <c:layout>
        <c:manualLayout>
          <c:xMode val="edge"/>
          <c:yMode val="edge"/>
          <c:x val="0.32700077449335202"/>
          <c:y val="0.91115682414698196"/>
          <c:w val="0.22785701992169"/>
          <c:h val="5.9047244094488097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3"/>
          <c:dPt>
            <c:idx val="0"/>
            <c:bubble3D val="0"/>
            <c:extLst>
              <c:ext xmlns:c16="http://schemas.microsoft.com/office/drawing/2014/chart" uri="{C3380CC4-5D6E-409C-BE32-E72D297353CC}">
                <c16:uniqueId val="{00000000-0B36-4999-8505-FC3D8D7F77F6}"/>
              </c:ext>
            </c:extLst>
          </c:dPt>
          <c:dPt>
            <c:idx val="1"/>
            <c:bubble3D val="0"/>
            <c:extLst>
              <c:ext xmlns:c16="http://schemas.microsoft.com/office/drawing/2014/chart" uri="{C3380CC4-5D6E-409C-BE32-E72D297353CC}">
                <c16:uniqueId val="{00000001-0B36-4999-8505-FC3D8D7F77F6}"/>
              </c:ext>
            </c:extLst>
          </c:dPt>
          <c:dLbls>
            <c:dLbl>
              <c:idx val="0"/>
              <c:dLblPos val="inEnd"/>
              <c:showLegendKey val="0"/>
              <c:showVal val="0"/>
              <c:showCatName val="0"/>
              <c:showSerName val="0"/>
              <c:showPercent val="1"/>
              <c:showBubbleSize val="0"/>
              <c:extLst>
                <c:ext xmlns:c15="http://schemas.microsoft.com/office/drawing/2012/chart" uri="{CE6537A1-D6FC-4f65-9D91-7224C49458BB}">
                  <c15:layout>
                    <c:manualLayout>
                      <c:w val="0.35842293906810035"/>
                      <c:h val="0.23349436392914655"/>
                    </c:manualLayout>
                  </c15:layout>
                </c:ext>
                <c:ext xmlns:c16="http://schemas.microsoft.com/office/drawing/2014/chart" uri="{C3380CC4-5D6E-409C-BE32-E72D297353CC}">
                  <c16:uniqueId val="{00000000-0B36-4999-8505-FC3D8D7F77F6}"/>
                </c:ext>
              </c:extLst>
            </c:dLbl>
            <c:dLbl>
              <c:idx val="1"/>
              <c:dLblPos val="inEnd"/>
              <c:showLegendKey val="0"/>
              <c:showVal val="0"/>
              <c:showCatName val="0"/>
              <c:showSerName val="0"/>
              <c:showPercent val="1"/>
              <c:showBubbleSize val="0"/>
              <c:extLst>
                <c:ext xmlns:c15="http://schemas.microsoft.com/office/drawing/2012/chart" uri="{CE6537A1-D6FC-4f65-9D91-7224C49458BB}">
                  <c15:layout>
                    <c:manualLayout>
                      <c:w val="0.27777777777777779"/>
                      <c:h val="0.23349436392914655"/>
                    </c:manualLayout>
                  </c15:layout>
                </c:ext>
                <c:ext xmlns:c16="http://schemas.microsoft.com/office/drawing/2014/chart" uri="{C3380CC4-5D6E-409C-BE32-E72D297353CC}">
                  <c16:uniqueId val="{00000001-0B36-4999-8505-FC3D8D7F77F6}"/>
                </c:ext>
              </c:extLst>
            </c:dLbl>
            <c:numFmt formatCode="0.00%" sourceLinked="0"/>
            <c:spPr>
              <a:noFill/>
              <a:ln w="25400">
                <a:noFill/>
              </a:ln>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Sheet1!$K$19:$L$19</c:f>
              <c:strCache>
                <c:ptCount val="2"/>
                <c:pt idx="0">
                  <c:v>满意</c:v>
                </c:pt>
                <c:pt idx="1">
                  <c:v>不满意</c:v>
                </c:pt>
              </c:strCache>
            </c:strRef>
          </c:cat>
          <c:val>
            <c:numRef>
              <c:f>Sheet1!$K$20:$L$20</c:f>
              <c:numCache>
                <c:formatCode>General</c:formatCode>
                <c:ptCount val="2"/>
                <c:pt idx="0">
                  <c:v>103</c:v>
                </c:pt>
                <c:pt idx="1">
                  <c:v>8</c:v>
                </c:pt>
              </c:numCache>
            </c:numRef>
          </c:val>
          <c:extLst>
            <c:ext xmlns:c16="http://schemas.microsoft.com/office/drawing/2014/chart" uri="{C3380CC4-5D6E-409C-BE32-E72D297353CC}">
              <c16:uniqueId val="{00000002-0B36-4999-8505-FC3D8D7F77F6}"/>
            </c:ext>
          </c:extLst>
        </c:ser>
        <c:ser>
          <c:idx val="1"/>
          <c:order val="1"/>
          <c:dPt>
            <c:idx val="0"/>
            <c:bubble3D val="0"/>
            <c:extLst>
              <c:ext xmlns:c16="http://schemas.microsoft.com/office/drawing/2014/chart" uri="{C3380CC4-5D6E-409C-BE32-E72D297353CC}">
                <c16:uniqueId val="{00000003-0B36-4999-8505-FC3D8D7F77F6}"/>
              </c:ext>
            </c:extLst>
          </c:dPt>
          <c:dPt>
            <c:idx val="1"/>
            <c:bubble3D val="0"/>
            <c:extLst>
              <c:ext xmlns:c16="http://schemas.microsoft.com/office/drawing/2014/chart" uri="{C3380CC4-5D6E-409C-BE32-E72D297353CC}">
                <c16:uniqueId val="{00000004-0B36-4999-8505-FC3D8D7F77F6}"/>
              </c:ext>
            </c:extLst>
          </c:dPt>
          <c:cat>
            <c:strRef>
              <c:f>Sheet1!$K$19:$L$19</c:f>
              <c:strCache>
                <c:ptCount val="2"/>
                <c:pt idx="0">
                  <c:v>满意</c:v>
                </c:pt>
                <c:pt idx="1">
                  <c:v>不满意</c:v>
                </c:pt>
              </c:strCache>
            </c:strRef>
          </c:cat>
          <c:val>
            <c:numRef>
              <c:f>Sheet1!$K$21:$L$21</c:f>
              <c:numCache>
                <c:formatCode>General</c:formatCode>
                <c:ptCount val="2"/>
                <c:pt idx="0">
                  <c:v>92.79</c:v>
                </c:pt>
                <c:pt idx="1">
                  <c:v>7.21</c:v>
                </c:pt>
              </c:numCache>
            </c:numRef>
          </c:val>
          <c:extLst>
            <c:ext xmlns:c16="http://schemas.microsoft.com/office/drawing/2014/chart" uri="{C3380CC4-5D6E-409C-BE32-E72D297353CC}">
              <c16:uniqueId val="{00000005-0B36-4999-8505-FC3D8D7F77F6}"/>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3954218837398E-2"/>
          <c:y val="5.0746391076115498E-2"/>
        </c:manualLayout>
      </c:layout>
      <c:overlay val="0"/>
      <c:spPr>
        <a:noFill/>
        <a:ln w="25400">
          <a:noFill/>
        </a:ln>
      </c:spPr>
    </c:title>
    <c:autoTitleDeleted val="0"/>
    <c:plotArea>
      <c:layout>
        <c:manualLayout>
          <c:layoutTarget val="inner"/>
          <c:xMode val="edge"/>
          <c:yMode val="edge"/>
          <c:x val="0.29156101250055599"/>
          <c:y val="0.16754650404935201"/>
          <c:w val="0.58503492148227199"/>
          <c:h val="0.57214568085498796"/>
        </c:manualLayout>
      </c:layout>
      <c:barChart>
        <c:barDir val="col"/>
        <c:grouping val="clustered"/>
        <c:varyColors val="0"/>
        <c:ser>
          <c:idx val="0"/>
          <c:order val="0"/>
          <c:tx>
            <c:strRef>
              <c:f>Sheet1!$J$26</c:f>
              <c:strCache>
                <c:ptCount val="1"/>
                <c:pt idx="0">
                  <c:v>学生</c:v>
                </c:pt>
              </c:strCache>
            </c:strRef>
          </c:tx>
          <c:invertIfNegative val="0"/>
          <c:dLbls>
            <c:spPr>
              <a:noFill/>
              <a:ln w="25400">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Sheet1!$K$25:$O$25</c:f>
              <c:strCache>
                <c:ptCount val="5"/>
                <c:pt idx="0">
                  <c:v>非常满意</c:v>
                </c:pt>
                <c:pt idx="1">
                  <c:v>比较满意</c:v>
                </c:pt>
                <c:pt idx="2">
                  <c:v>基本满意</c:v>
                </c:pt>
                <c:pt idx="3">
                  <c:v>不太满意</c:v>
                </c:pt>
                <c:pt idx="4">
                  <c:v>非常不满意</c:v>
                </c:pt>
              </c:strCache>
            </c:strRef>
          </c:cat>
          <c:val>
            <c:numRef>
              <c:f>Sheet1!$K$26:$O$26</c:f>
              <c:numCache>
                <c:formatCode>General</c:formatCode>
                <c:ptCount val="5"/>
                <c:pt idx="0">
                  <c:v>53</c:v>
                </c:pt>
                <c:pt idx="1">
                  <c:v>32</c:v>
                </c:pt>
                <c:pt idx="2">
                  <c:v>12</c:v>
                </c:pt>
                <c:pt idx="3">
                  <c:v>12</c:v>
                </c:pt>
                <c:pt idx="4">
                  <c:v>2</c:v>
                </c:pt>
              </c:numCache>
            </c:numRef>
          </c:val>
          <c:extLst>
            <c:ext xmlns:c16="http://schemas.microsoft.com/office/drawing/2014/chart" uri="{C3380CC4-5D6E-409C-BE32-E72D297353CC}">
              <c16:uniqueId val="{00000000-4824-4164-BA38-28D5169E1683}"/>
            </c:ext>
          </c:extLst>
        </c:ser>
        <c:dLbls>
          <c:showLegendKey val="0"/>
          <c:showVal val="0"/>
          <c:showCatName val="0"/>
          <c:showSerName val="0"/>
          <c:showPercent val="0"/>
          <c:showBubbleSize val="0"/>
        </c:dLbls>
        <c:gapWidth val="219"/>
        <c:overlap val="-27"/>
        <c:axId val="1481382591"/>
        <c:axId val="1"/>
      </c:barChart>
      <c:catAx>
        <c:axId val="1481382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481382591"/>
        <c:crosses val="autoZero"/>
        <c:crossBetween val="between"/>
      </c:valAx>
      <c:spPr>
        <a:noFill/>
        <a:ln w="25400">
          <a:noFill/>
        </a:ln>
      </c:spPr>
    </c:plotArea>
    <c:legend>
      <c:legendPos val="b"/>
      <c:layout>
        <c:manualLayout>
          <c:xMode val="edge"/>
          <c:yMode val="edge"/>
          <c:x val="0.32700077449335202"/>
          <c:y val="0.91115682414698196"/>
          <c:w val="0.22785701992169"/>
          <c:h val="5.9047244094488097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3"/>
          <c:dPt>
            <c:idx val="0"/>
            <c:bubble3D val="0"/>
            <c:extLst>
              <c:ext xmlns:c16="http://schemas.microsoft.com/office/drawing/2014/chart" uri="{C3380CC4-5D6E-409C-BE32-E72D297353CC}">
                <c16:uniqueId val="{00000000-5E3B-44D7-89F7-CD49FDC8D36C}"/>
              </c:ext>
            </c:extLst>
          </c:dPt>
          <c:dPt>
            <c:idx val="1"/>
            <c:bubble3D val="0"/>
            <c:extLst>
              <c:ext xmlns:c16="http://schemas.microsoft.com/office/drawing/2014/chart" uri="{C3380CC4-5D6E-409C-BE32-E72D297353CC}">
                <c16:uniqueId val="{00000001-5E3B-44D7-89F7-CD49FDC8D36C}"/>
              </c:ext>
            </c:extLst>
          </c:dPt>
          <c:dLbls>
            <c:dLbl>
              <c:idx val="0"/>
              <c:dLblPos val="inEnd"/>
              <c:showLegendKey val="0"/>
              <c:showVal val="0"/>
              <c:showCatName val="0"/>
              <c:showSerName val="0"/>
              <c:showPercent val="1"/>
              <c:showBubbleSize val="0"/>
              <c:extLst>
                <c:ext xmlns:c15="http://schemas.microsoft.com/office/drawing/2012/chart" uri="{CE6537A1-D6FC-4f65-9D91-7224C49458BB}">
                  <c15:layout>
                    <c:manualLayout>
                      <c:w val="0.34050179211469533"/>
                      <c:h val="0.23349436392914655"/>
                    </c:manualLayout>
                  </c15:layout>
                </c:ext>
                <c:ext xmlns:c16="http://schemas.microsoft.com/office/drawing/2014/chart" uri="{C3380CC4-5D6E-409C-BE32-E72D297353CC}">
                  <c16:uniqueId val="{00000000-5E3B-44D7-89F7-CD49FDC8D36C}"/>
                </c:ext>
              </c:extLst>
            </c:dLbl>
            <c:dLbl>
              <c:idx val="1"/>
              <c:dLblPos val="inEnd"/>
              <c:showLegendKey val="0"/>
              <c:showVal val="0"/>
              <c:showCatName val="0"/>
              <c:showSerName val="0"/>
              <c:showPercent val="1"/>
              <c:showBubbleSize val="0"/>
              <c:extLst>
                <c:ext xmlns:c15="http://schemas.microsoft.com/office/drawing/2012/chart" uri="{CE6537A1-D6FC-4f65-9D91-7224C49458BB}">
                  <c15:layout>
                    <c:manualLayout>
                      <c:w val="0.34050179211469533"/>
                      <c:h val="0.23349436392914655"/>
                    </c:manualLayout>
                  </c15:layout>
                </c:ext>
                <c:ext xmlns:c16="http://schemas.microsoft.com/office/drawing/2014/chart" uri="{C3380CC4-5D6E-409C-BE32-E72D297353CC}">
                  <c16:uniqueId val="{00000001-5E3B-44D7-89F7-CD49FDC8D36C}"/>
                </c:ext>
              </c:extLst>
            </c:dLbl>
            <c:numFmt formatCode="0.00%" sourceLinked="0"/>
            <c:spPr>
              <a:noFill/>
              <a:ln w="25400">
                <a:noFill/>
              </a:ln>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Sheet1!$K$29:$L$29</c:f>
              <c:strCache>
                <c:ptCount val="2"/>
                <c:pt idx="0">
                  <c:v>满意</c:v>
                </c:pt>
                <c:pt idx="1">
                  <c:v>不满意</c:v>
                </c:pt>
              </c:strCache>
            </c:strRef>
          </c:cat>
          <c:val>
            <c:numRef>
              <c:f>Sheet1!$K$30:$L$30</c:f>
              <c:numCache>
                <c:formatCode>General</c:formatCode>
                <c:ptCount val="2"/>
                <c:pt idx="0">
                  <c:v>97</c:v>
                </c:pt>
                <c:pt idx="1">
                  <c:v>14</c:v>
                </c:pt>
              </c:numCache>
            </c:numRef>
          </c:val>
          <c:extLst>
            <c:ext xmlns:c16="http://schemas.microsoft.com/office/drawing/2014/chart" uri="{C3380CC4-5D6E-409C-BE32-E72D297353CC}">
              <c16:uniqueId val="{00000002-5E3B-44D7-89F7-CD49FDC8D36C}"/>
            </c:ext>
          </c:extLst>
        </c:ser>
        <c:ser>
          <c:idx val="1"/>
          <c:order val="1"/>
          <c:dPt>
            <c:idx val="0"/>
            <c:bubble3D val="0"/>
            <c:extLst>
              <c:ext xmlns:c16="http://schemas.microsoft.com/office/drawing/2014/chart" uri="{C3380CC4-5D6E-409C-BE32-E72D297353CC}">
                <c16:uniqueId val="{00000003-5E3B-44D7-89F7-CD49FDC8D36C}"/>
              </c:ext>
            </c:extLst>
          </c:dPt>
          <c:dPt>
            <c:idx val="1"/>
            <c:bubble3D val="0"/>
            <c:extLst>
              <c:ext xmlns:c16="http://schemas.microsoft.com/office/drawing/2014/chart" uri="{C3380CC4-5D6E-409C-BE32-E72D297353CC}">
                <c16:uniqueId val="{00000004-5E3B-44D7-89F7-CD49FDC8D36C}"/>
              </c:ext>
            </c:extLst>
          </c:dPt>
          <c:cat>
            <c:strRef>
              <c:f>Sheet1!$K$29:$L$29</c:f>
              <c:strCache>
                <c:ptCount val="2"/>
                <c:pt idx="0">
                  <c:v>满意</c:v>
                </c:pt>
                <c:pt idx="1">
                  <c:v>不满意</c:v>
                </c:pt>
              </c:strCache>
            </c:strRef>
          </c:cat>
          <c:val>
            <c:numRef>
              <c:f>Sheet1!$K$31:$L$31</c:f>
              <c:numCache>
                <c:formatCode>General</c:formatCode>
                <c:ptCount val="2"/>
                <c:pt idx="0">
                  <c:v>87.39</c:v>
                </c:pt>
                <c:pt idx="1">
                  <c:v>12.61</c:v>
                </c:pt>
              </c:numCache>
            </c:numRef>
          </c:val>
          <c:extLst>
            <c:ext xmlns:c16="http://schemas.microsoft.com/office/drawing/2014/chart" uri="{C3380CC4-5D6E-409C-BE32-E72D297353CC}">
              <c16:uniqueId val="{00000005-5E3B-44D7-89F7-CD49FDC8D36C}"/>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4467658421101E-2"/>
          <c:y val="5.07462882929108E-2"/>
        </c:manualLayout>
      </c:layout>
      <c:overlay val="0"/>
      <c:spPr>
        <a:noFill/>
        <a:ln w="25400">
          <a:noFill/>
        </a:ln>
      </c:spPr>
    </c:title>
    <c:autoTitleDeleted val="0"/>
    <c:plotArea>
      <c:layout/>
      <c:barChart>
        <c:barDir val="col"/>
        <c:grouping val="clustered"/>
        <c:varyColors val="0"/>
        <c:ser>
          <c:idx val="0"/>
          <c:order val="0"/>
          <c:tx>
            <c:strRef>
              <c:f>'1'!$B$28</c:f>
              <c:strCache>
                <c:ptCount val="1"/>
                <c:pt idx="0">
                  <c:v>教职工</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'1'!$C$27:$G$27</c:f>
              <c:strCache>
                <c:ptCount val="5"/>
                <c:pt idx="0">
                  <c:v>非常满意</c:v>
                </c:pt>
                <c:pt idx="1">
                  <c:v>比较满意</c:v>
                </c:pt>
                <c:pt idx="2">
                  <c:v>基本满意</c:v>
                </c:pt>
                <c:pt idx="3">
                  <c:v>不太满意</c:v>
                </c:pt>
                <c:pt idx="4">
                  <c:v>非常不满意</c:v>
                </c:pt>
              </c:strCache>
            </c:strRef>
          </c:cat>
          <c:val>
            <c:numRef>
              <c:f>'1'!$C$28:$G$28</c:f>
              <c:numCache>
                <c:formatCode>General</c:formatCode>
                <c:ptCount val="5"/>
                <c:pt idx="0">
                  <c:v>16</c:v>
                </c:pt>
                <c:pt idx="1">
                  <c:v>20</c:v>
                </c:pt>
                <c:pt idx="2">
                  <c:v>6</c:v>
                </c:pt>
                <c:pt idx="3">
                  <c:v>5</c:v>
                </c:pt>
                <c:pt idx="4">
                  <c:v>2</c:v>
                </c:pt>
              </c:numCache>
            </c:numRef>
          </c:val>
          <c:extLst>
            <c:ext xmlns:c16="http://schemas.microsoft.com/office/drawing/2014/chart" uri="{C3380CC4-5D6E-409C-BE32-E72D297353CC}">
              <c16:uniqueId val="{00000000-E2A1-4FB4-8030-73F77C36BC3D}"/>
            </c:ext>
          </c:extLst>
        </c:ser>
        <c:dLbls>
          <c:showLegendKey val="0"/>
          <c:showVal val="0"/>
          <c:showCatName val="0"/>
          <c:showSerName val="0"/>
          <c:showPercent val="0"/>
          <c:showBubbleSize val="0"/>
        </c:dLbls>
        <c:gapWidth val="219"/>
        <c:overlap val="-27"/>
        <c:axId val="248363551"/>
        <c:axId val="1"/>
      </c:barChart>
      <c:catAx>
        <c:axId val="24836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248363551"/>
        <c:crosses val="autoZero"/>
        <c:crossBetween val="between"/>
      </c:valAx>
      <c:spPr>
        <a:noFill/>
        <a:ln w="25400">
          <a:noFill/>
        </a:ln>
      </c:spPr>
    </c:plotArea>
    <c:legend>
      <c:legendPos val="b"/>
      <c:layout>
        <c:manualLayout>
          <c:xMode val="edge"/>
          <c:yMode val="edge"/>
          <c:x val="0.32700101461908898"/>
          <c:y val="0.91115682908057505"/>
          <c:w val="0.27644130690560198"/>
          <c:h val="6.24116064439314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numFmt formatCode="0.00%" sourceLinked="0"/>
              <c:spPr>
                <a:noFill/>
                <a:ln>
                  <a:noFill/>
                </a:ln>
                <a:effectLst/>
              </c:spPr>
              <c:txPr>
                <a:bodyPr wrap="square" lIns="38100" tIns="19050" rIns="38100" bIns="19050" anchor="ctr">
                  <a:spAutoFit/>
                </a:bodyPr>
                <a:lstStyle/>
                <a:p>
                  <a:pPr>
                    <a:defRPr/>
                  </a:pPr>
                  <a:endParaRPr lang="zh-CN"/>
                </a:p>
              </c:txPr>
              <c:dLblPos val="inEnd"/>
              <c:showLegendKey val="0"/>
              <c:showVal val="0"/>
              <c:showCatName val="0"/>
              <c:showSerName val="0"/>
              <c:showPercent val="1"/>
              <c:showBubbleSize val="0"/>
              <c:extLst>
                <c:ext xmlns:c15="http://schemas.microsoft.com/office/drawing/2012/chart" uri="{CE6537A1-D6FC-4f65-9D91-7224C49458BB}">
                  <c15:layout>
                    <c:manualLayout>
                      <c:w val="0.36845921798681147"/>
                      <c:h val="0.19884837799316391"/>
                    </c:manualLayout>
                  </c15:layout>
                </c:ext>
                <c:ext xmlns:c16="http://schemas.microsoft.com/office/drawing/2014/chart" uri="{C3380CC4-5D6E-409C-BE32-E72D297353CC}">
                  <c16:uniqueId val="{00000000-451E-475F-995F-80157317FEA4}"/>
                </c:ext>
              </c:extLst>
            </c:dLbl>
            <c:dLbl>
              <c:idx val="1"/>
              <c:numFmt formatCode="0.00%" sourceLinked="0"/>
              <c:spPr>
                <a:noFill/>
                <a:ln>
                  <a:noFill/>
                </a:ln>
                <a:effectLst/>
              </c:spPr>
              <c:txPr>
                <a:bodyPr wrap="square" lIns="38100" tIns="19050" rIns="38100" bIns="19050" anchor="ctr">
                  <a:spAutoFit/>
                </a:bodyPr>
                <a:lstStyle/>
                <a:p>
                  <a:pPr>
                    <a:defRPr/>
                  </a:pPr>
                  <a:endParaRPr lang="zh-CN"/>
                </a:p>
              </c:txPr>
              <c:dLblPos val="inEnd"/>
              <c:showLegendKey val="0"/>
              <c:showVal val="0"/>
              <c:showCatName val="0"/>
              <c:showSerName val="0"/>
              <c:showPercent val="1"/>
              <c:showBubbleSize val="0"/>
              <c:extLst>
                <c:ext xmlns:c15="http://schemas.microsoft.com/office/drawing/2012/chart" uri="{CE6537A1-D6FC-4f65-9D91-7224C49458BB}">
                  <c15:layout>
                    <c:manualLayout>
                      <c:w val="0.3662789859277179"/>
                      <c:h val="0.2329940590626971"/>
                    </c:manualLayout>
                  </c15:layout>
                </c:ext>
                <c:ext xmlns:c16="http://schemas.microsoft.com/office/drawing/2014/chart" uri="{C3380CC4-5D6E-409C-BE32-E72D297353CC}">
                  <c16:uniqueId val="{00000001-451E-475F-995F-80157317FEA4}"/>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'1'!$C$23:$D$23</c:f>
              <c:strCache>
                <c:ptCount val="2"/>
                <c:pt idx="0">
                  <c:v>满意</c:v>
                </c:pt>
                <c:pt idx="1">
                  <c:v>不满意</c:v>
                </c:pt>
              </c:strCache>
            </c:strRef>
          </c:cat>
          <c:val>
            <c:numRef>
              <c:f>'1'!$C$24:$D$24</c:f>
              <c:numCache>
                <c:formatCode>General</c:formatCode>
                <c:ptCount val="2"/>
                <c:pt idx="0">
                  <c:v>42</c:v>
                </c:pt>
                <c:pt idx="1">
                  <c:v>7</c:v>
                </c:pt>
              </c:numCache>
            </c:numRef>
          </c:val>
          <c:extLst>
            <c:ext xmlns:c16="http://schemas.microsoft.com/office/drawing/2014/chart" uri="{C3380CC4-5D6E-409C-BE32-E72D297353CC}">
              <c16:uniqueId val="{00000002-451E-475F-995F-80157317FEA4}"/>
            </c:ext>
          </c:extLst>
        </c:ser>
        <c:ser>
          <c:idx val="1"/>
          <c:order val="1"/>
          <c:cat>
            <c:strRef>
              <c:f>'1'!$C$23:$D$23</c:f>
              <c:strCache>
                <c:ptCount val="2"/>
                <c:pt idx="0">
                  <c:v>满意</c:v>
                </c:pt>
                <c:pt idx="1">
                  <c:v>不满意</c:v>
                </c:pt>
              </c:strCache>
            </c:strRef>
          </c:cat>
          <c:val>
            <c:numRef>
              <c:f>'1'!$C$25:$D$25</c:f>
              <c:numCache>
                <c:formatCode>General</c:formatCode>
                <c:ptCount val="2"/>
                <c:pt idx="0">
                  <c:v>85.71</c:v>
                </c:pt>
                <c:pt idx="1">
                  <c:v>14.29</c:v>
                </c:pt>
              </c:numCache>
            </c:numRef>
          </c:val>
          <c:extLst>
            <c:ext xmlns:c16="http://schemas.microsoft.com/office/drawing/2014/chart" uri="{C3380CC4-5D6E-409C-BE32-E72D297353CC}">
              <c16:uniqueId val="{00000003-451E-475F-995F-80157317FEA4}"/>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4467658421101E-2"/>
          <c:y val="5.07462882929108E-2"/>
        </c:manualLayout>
      </c:layout>
      <c:overlay val="0"/>
      <c:spPr>
        <a:noFill/>
        <a:ln w="25400">
          <a:noFill/>
        </a:ln>
      </c:spPr>
    </c:title>
    <c:autoTitleDeleted val="0"/>
    <c:plotArea>
      <c:layout/>
      <c:barChart>
        <c:barDir val="col"/>
        <c:grouping val="clustered"/>
        <c:varyColors val="0"/>
        <c:ser>
          <c:idx val="0"/>
          <c:order val="0"/>
          <c:tx>
            <c:strRef>
              <c:f>'1'!$B$40</c:f>
              <c:strCache>
                <c:ptCount val="1"/>
                <c:pt idx="0">
                  <c:v>教职工</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'1'!$C$39:$G$39</c:f>
              <c:strCache>
                <c:ptCount val="5"/>
                <c:pt idx="0">
                  <c:v>非常满意</c:v>
                </c:pt>
                <c:pt idx="1">
                  <c:v>比较满意</c:v>
                </c:pt>
                <c:pt idx="2">
                  <c:v>基本满意</c:v>
                </c:pt>
                <c:pt idx="3">
                  <c:v>不太满意</c:v>
                </c:pt>
                <c:pt idx="4">
                  <c:v>非常不满意</c:v>
                </c:pt>
              </c:strCache>
            </c:strRef>
          </c:cat>
          <c:val>
            <c:numRef>
              <c:f>'1'!$C$40:$G$40</c:f>
              <c:numCache>
                <c:formatCode>General</c:formatCode>
                <c:ptCount val="5"/>
                <c:pt idx="0">
                  <c:v>15</c:v>
                </c:pt>
                <c:pt idx="1">
                  <c:v>22</c:v>
                </c:pt>
                <c:pt idx="2">
                  <c:v>5</c:v>
                </c:pt>
                <c:pt idx="3">
                  <c:v>6</c:v>
                </c:pt>
                <c:pt idx="4">
                  <c:v>1</c:v>
                </c:pt>
              </c:numCache>
            </c:numRef>
          </c:val>
          <c:extLst>
            <c:ext xmlns:c16="http://schemas.microsoft.com/office/drawing/2014/chart" uri="{C3380CC4-5D6E-409C-BE32-E72D297353CC}">
              <c16:uniqueId val="{00000000-F746-4640-A7FE-1240D2C0E6E8}"/>
            </c:ext>
          </c:extLst>
        </c:ser>
        <c:dLbls>
          <c:showLegendKey val="0"/>
          <c:showVal val="0"/>
          <c:showCatName val="0"/>
          <c:showSerName val="0"/>
          <c:showPercent val="0"/>
          <c:showBubbleSize val="0"/>
        </c:dLbls>
        <c:gapWidth val="219"/>
        <c:overlap val="-27"/>
        <c:axId val="248363551"/>
        <c:axId val="1"/>
      </c:barChart>
      <c:catAx>
        <c:axId val="24836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248363551"/>
        <c:crosses val="autoZero"/>
        <c:crossBetween val="between"/>
      </c:valAx>
      <c:spPr>
        <a:noFill/>
        <a:ln w="25400">
          <a:noFill/>
        </a:ln>
      </c:spPr>
    </c:plotArea>
    <c:legend>
      <c:legendPos val="b"/>
      <c:layout>
        <c:manualLayout>
          <c:xMode val="edge"/>
          <c:yMode val="edge"/>
          <c:x val="0.32700101461908898"/>
          <c:y val="0.91115682908057505"/>
          <c:w val="0.27644130690560198"/>
          <c:h val="6.24116064439314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dLblPos val="inEnd"/>
              <c:showLegendKey val="0"/>
              <c:showVal val="0"/>
              <c:showCatName val="0"/>
              <c:showSerName val="0"/>
              <c:showPercent val="1"/>
              <c:showBubbleSize val="0"/>
              <c:extLst>
                <c:ext xmlns:c15="http://schemas.microsoft.com/office/drawing/2012/chart" uri="{CE6537A1-D6FC-4f65-9D91-7224C49458BB}">
                  <c15:layout>
                    <c:manualLayout>
                      <c:w val="0.38855384825552769"/>
                      <c:h val="0.2329940590626971"/>
                    </c:manualLayout>
                  </c15:layout>
                </c:ext>
                <c:ext xmlns:c16="http://schemas.microsoft.com/office/drawing/2014/chart" uri="{C3380CC4-5D6E-409C-BE32-E72D297353CC}">
                  <c16:uniqueId val="{00000000-3144-4713-B99A-A1A6F00FD3A7}"/>
                </c:ext>
              </c:extLst>
            </c:dLbl>
            <c:dLbl>
              <c:idx val="1"/>
              <c:numFmt formatCode="0.00%" sourceLinked="0"/>
              <c:spPr>
                <a:noFill/>
                <a:ln>
                  <a:noFill/>
                </a:ln>
                <a:effectLst/>
              </c:spPr>
              <c:txPr>
                <a:bodyPr wrap="square" lIns="38100" tIns="19050" rIns="38100" bIns="19050" anchor="ctr">
                  <a:noAutofit/>
                </a:bodyPr>
                <a:lstStyle/>
                <a:p>
                  <a:pPr>
                    <a:defRPr/>
                  </a:pPr>
                  <a:endParaRPr lang="zh-CN"/>
                </a:p>
              </c:txPr>
              <c:dLblPos val="inEnd"/>
              <c:showLegendKey val="0"/>
              <c:showVal val="0"/>
              <c:showCatName val="0"/>
              <c:showSerName val="0"/>
              <c:showPercent val="1"/>
              <c:showBubbleSize val="0"/>
              <c:extLst>
                <c:ext xmlns:c15="http://schemas.microsoft.com/office/drawing/2012/chart" uri="{CE6537A1-D6FC-4f65-9D91-7224C49458BB}">
                  <c15:layout>
                    <c:manualLayout>
                      <c:w val="0.33433703221987265"/>
                      <c:h val="0.24102833696141079"/>
                    </c:manualLayout>
                  </c15:layout>
                </c:ext>
                <c:ext xmlns:c16="http://schemas.microsoft.com/office/drawing/2014/chart" uri="{C3380CC4-5D6E-409C-BE32-E72D297353CC}">
                  <c16:uniqueId val="{00000001-3144-4713-B99A-A1A6F00FD3A7}"/>
                </c:ext>
              </c:extLst>
            </c:dLbl>
            <c:numFmt formatCode="0.00%" sourceLinked="0"/>
            <c:spPr>
              <a:noFill/>
              <a:ln>
                <a:noFill/>
              </a:ln>
              <a:effectLst/>
            </c:spPr>
            <c:dLblPos val="inEnd"/>
            <c:showLegendKey val="0"/>
            <c:showVal val="0"/>
            <c:showCatName val="0"/>
            <c:showSerName val="0"/>
            <c:showPercent val="1"/>
            <c:showBubbleSize val="0"/>
            <c:showLeaderLines val="1"/>
            <c:extLst>
              <c:ext xmlns:c15="http://schemas.microsoft.com/office/drawing/2012/chart" uri="{CE6537A1-D6FC-4f65-9D91-7224C49458BB}"/>
            </c:extLst>
          </c:dLbls>
          <c:cat>
            <c:strRef>
              <c:f>'1'!$C$35:$D$35</c:f>
              <c:strCache>
                <c:ptCount val="2"/>
                <c:pt idx="0">
                  <c:v>满意</c:v>
                </c:pt>
                <c:pt idx="1">
                  <c:v>不满意</c:v>
                </c:pt>
              </c:strCache>
            </c:strRef>
          </c:cat>
          <c:val>
            <c:numRef>
              <c:f>'1'!$C$36:$D$36</c:f>
              <c:numCache>
                <c:formatCode>General</c:formatCode>
                <c:ptCount val="2"/>
                <c:pt idx="0">
                  <c:v>42</c:v>
                </c:pt>
                <c:pt idx="1">
                  <c:v>7</c:v>
                </c:pt>
              </c:numCache>
            </c:numRef>
          </c:val>
          <c:extLst>
            <c:ext xmlns:c16="http://schemas.microsoft.com/office/drawing/2014/chart" uri="{C3380CC4-5D6E-409C-BE32-E72D297353CC}">
              <c16:uniqueId val="{00000002-3144-4713-B99A-A1A6F00FD3A7}"/>
            </c:ext>
          </c:extLst>
        </c:ser>
        <c:ser>
          <c:idx val="1"/>
          <c:order val="1"/>
          <c:cat>
            <c:strRef>
              <c:f>'1'!$C$35:$D$35</c:f>
              <c:strCache>
                <c:ptCount val="2"/>
                <c:pt idx="0">
                  <c:v>满意</c:v>
                </c:pt>
                <c:pt idx="1">
                  <c:v>不满意</c:v>
                </c:pt>
              </c:strCache>
            </c:strRef>
          </c:cat>
          <c:val>
            <c:numRef>
              <c:f>'1'!$C$37:$D$37</c:f>
              <c:numCache>
                <c:formatCode>General</c:formatCode>
                <c:ptCount val="2"/>
                <c:pt idx="0">
                  <c:v>85.71</c:v>
                </c:pt>
                <c:pt idx="1">
                  <c:v>14.29</c:v>
                </c:pt>
              </c:numCache>
            </c:numRef>
          </c:val>
          <c:extLst>
            <c:ext xmlns:c16="http://schemas.microsoft.com/office/drawing/2014/chart" uri="{C3380CC4-5D6E-409C-BE32-E72D297353CC}">
              <c16:uniqueId val="{00000003-3144-4713-B99A-A1A6F00FD3A7}"/>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4467658421101E-2"/>
          <c:y val="5.07462882929108E-2"/>
        </c:manualLayout>
      </c:layout>
      <c:overlay val="0"/>
      <c:spPr>
        <a:noFill/>
        <a:ln w="25400">
          <a:noFill/>
        </a:ln>
      </c:spPr>
    </c:title>
    <c:autoTitleDeleted val="0"/>
    <c:plotArea>
      <c:layout/>
      <c:barChart>
        <c:barDir val="col"/>
        <c:grouping val="clustered"/>
        <c:varyColors val="0"/>
        <c:ser>
          <c:idx val="0"/>
          <c:order val="0"/>
          <c:tx>
            <c:strRef>
              <c:f>'1'!$B$50</c:f>
              <c:strCache>
                <c:ptCount val="1"/>
                <c:pt idx="0">
                  <c:v>教职工</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'1'!$C$49:$G$49</c:f>
              <c:strCache>
                <c:ptCount val="5"/>
                <c:pt idx="0">
                  <c:v>非常满意</c:v>
                </c:pt>
                <c:pt idx="1">
                  <c:v>比较满意</c:v>
                </c:pt>
                <c:pt idx="2">
                  <c:v>基本满意</c:v>
                </c:pt>
                <c:pt idx="3">
                  <c:v>不太满意</c:v>
                </c:pt>
                <c:pt idx="4">
                  <c:v>非常不满意</c:v>
                </c:pt>
              </c:strCache>
            </c:strRef>
          </c:cat>
          <c:val>
            <c:numRef>
              <c:f>'1'!$C$50:$G$50</c:f>
              <c:numCache>
                <c:formatCode>General</c:formatCode>
                <c:ptCount val="5"/>
                <c:pt idx="0">
                  <c:v>21</c:v>
                </c:pt>
                <c:pt idx="1">
                  <c:v>14</c:v>
                </c:pt>
                <c:pt idx="2">
                  <c:v>3</c:v>
                </c:pt>
                <c:pt idx="3">
                  <c:v>9</c:v>
                </c:pt>
                <c:pt idx="4">
                  <c:v>2</c:v>
                </c:pt>
              </c:numCache>
            </c:numRef>
          </c:val>
          <c:extLst>
            <c:ext xmlns:c16="http://schemas.microsoft.com/office/drawing/2014/chart" uri="{C3380CC4-5D6E-409C-BE32-E72D297353CC}">
              <c16:uniqueId val="{00000000-4FEA-41B2-824E-502DA0406900}"/>
            </c:ext>
          </c:extLst>
        </c:ser>
        <c:dLbls>
          <c:showLegendKey val="0"/>
          <c:showVal val="0"/>
          <c:showCatName val="0"/>
          <c:showSerName val="0"/>
          <c:showPercent val="0"/>
          <c:showBubbleSize val="0"/>
        </c:dLbls>
        <c:gapWidth val="219"/>
        <c:overlap val="-27"/>
        <c:axId val="248363551"/>
        <c:axId val="1"/>
      </c:barChart>
      <c:catAx>
        <c:axId val="24836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248363551"/>
        <c:crosses val="autoZero"/>
        <c:crossBetween val="between"/>
      </c:valAx>
      <c:spPr>
        <a:noFill/>
        <a:ln w="25400">
          <a:noFill/>
        </a:ln>
      </c:spPr>
    </c:plotArea>
    <c:legend>
      <c:legendPos val="b"/>
      <c:layout>
        <c:manualLayout>
          <c:xMode val="edge"/>
          <c:yMode val="edge"/>
          <c:x val="0.32700101461908898"/>
          <c:y val="0.91115682908057505"/>
          <c:w val="0.27644130690560198"/>
          <c:h val="6.24116064439314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0.23379718882540582"/>
                  <c:y val="-0.21222450176406171"/>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34838691979328434"/>
                      <c:h val="0.33743967174597511"/>
                    </c:manualLayout>
                  </c15:layout>
                </c:ext>
                <c:ext xmlns:c16="http://schemas.microsoft.com/office/drawing/2014/chart" uri="{C3380CC4-5D6E-409C-BE32-E72D297353CC}">
                  <c16:uniqueId val="{00000000-964C-43C5-94E3-546E4E1C7DA5}"/>
                </c:ext>
              </c:extLst>
            </c:dLbl>
            <c:dLbl>
              <c:idx val="1"/>
              <c:layout>
                <c:manualLayout>
                  <c:x val="0.17692370997017529"/>
                  <c:y val="0.11696643379913167"/>
                </c:manualLayout>
              </c:layout>
              <c:numFmt formatCode="0.00%" sourceLinked="0"/>
              <c:spPr>
                <a:noFill/>
                <a:ln>
                  <a:noFill/>
                </a:ln>
                <a:effectLst/>
              </c:spPr>
              <c:txPr>
                <a:bodyPr wrap="square" lIns="38100" tIns="19050" rIns="38100" bIns="19050" anchor="ctr">
                  <a:noAutofit/>
                </a:bodyPr>
                <a:lstStyle/>
                <a:p>
                  <a:pPr>
                    <a:defRPr/>
                  </a:pPr>
                  <a:endParaRPr lang="zh-CN"/>
                </a:p>
              </c:txPr>
              <c:dLblPos val="bestFit"/>
              <c:showLegendKey val="0"/>
              <c:showVal val="0"/>
              <c:showCatName val="0"/>
              <c:showSerName val="0"/>
              <c:showPercent val="1"/>
              <c:showBubbleSize val="0"/>
              <c:extLst>
                <c:ext xmlns:c15="http://schemas.microsoft.com/office/drawing/2012/chart" uri="{CE6537A1-D6FC-4f65-9D91-7224C49458BB}">
                  <c15:layout>
                    <c:manualLayout>
                      <c:w val="0.34838691979328434"/>
                      <c:h val="0.41778245073311204"/>
                    </c:manualLayout>
                  </c15:layout>
                </c:ext>
                <c:ext xmlns:c16="http://schemas.microsoft.com/office/drawing/2014/chart" uri="{C3380CC4-5D6E-409C-BE32-E72D297353CC}">
                  <c16:uniqueId val="{00000001-964C-43C5-94E3-546E4E1C7DA5}"/>
                </c:ext>
              </c:extLst>
            </c:dLbl>
            <c:numFmt formatCode="0.00%" sourceLinked="0"/>
            <c:spPr>
              <a:noFill/>
              <a:ln>
                <a:noFill/>
              </a:ln>
              <a:effectLst/>
            </c:spPr>
            <c:dLblPos val="inEnd"/>
            <c:showLegendKey val="0"/>
            <c:showVal val="0"/>
            <c:showCatName val="0"/>
            <c:showSerName val="0"/>
            <c:showPercent val="1"/>
            <c:showBubbleSize val="0"/>
            <c:showLeaderLines val="0"/>
            <c:extLst>
              <c:ext xmlns:c15="http://schemas.microsoft.com/office/drawing/2012/chart" uri="{CE6537A1-D6FC-4f65-9D91-7224C49458BB}"/>
            </c:extLst>
          </c:dLbls>
          <c:cat>
            <c:strRef>
              <c:f>'1'!$C$46:$D$46</c:f>
              <c:strCache>
                <c:ptCount val="2"/>
                <c:pt idx="0">
                  <c:v>满意</c:v>
                </c:pt>
                <c:pt idx="1">
                  <c:v>不满意</c:v>
                </c:pt>
              </c:strCache>
            </c:strRef>
          </c:cat>
          <c:val>
            <c:numRef>
              <c:f>'1'!$C$47:$D$47</c:f>
              <c:numCache>
                <c:formatCode>General</c:formatCode>
                <c:ptCount val="2"/>
                <c:pt idx="0">
                  <c:v>38</c:v>
                </c:pt>
                <c:pt idx="1">
                  <c:v>11</c:v>
                </c:pt>
              </c:numCache>
            </c:numRef>
          </c:val>
          <c:extLst>
            <c:ext xmlns:c16="http://schemas.microsoft.com/office/drawing/2014/chart" uri="{C3380CC4-5D6E-409C-BE32-E72D297353CC}">
              <c16:uniqueId val="{00000002-964C-43C5-94E3-546E4E1C7DA5}"/>
            </c:ext>
          </c:extLst>
        </c:ser>
        <c:ser>
          <c:idx val="1"/>
          <c:order val="1"/>
          <c:cat>
            <c:strRef>
              <c:f>'1'!$C$46:$D$46</c:f>
              <c:strCache>
                <c:ptCount val="2"/>
                <c:pt idx="0">
                  <c:v>满意</c:v>
                </c:pt>
                <c:pt idx="1">
                  <c:v>不满意</c:v>
                </c:pt>
              </c:strCache>
            </c:strRef>
          </c:cat>
          <c:val>
            <c:numRef>
              <c:f>'1'!$C$48:$D$48</c:f>
              <c:numCache>
                <c:formatCode>General</c:formatCode>
                <c:ptCount val="2"/>
                <c:pt idx="0">
                  <c:v>77.55</c:v>
                </c:pt>
                <c:pt idx="1">
                  <c:v>22.45</c:v>
                </c:pt>
              </c:numCache>
            </c:numRef>
          </c:val>
          <c:extLst>
            <c:ext xmlns:c16="http://schemas.microsoft.com/office/drawing/2014/chart" uri="{C3380CC4-5D6E-409C-BE32-E72D297353CC}">
              <c16:uniqueId val="{00000003-964C-43C5-94E3-546E4E1C7DA5}"/>
            </c:ext>
          </c:extLst>
        </c:ser>
        <c:dLbls>
          <c:showLegendKey val="0"/>
          <c:showVal val="0"/>
          <c:showCatName val="0"/>
          <c:showSerName val="0"/>
          <c:showPercent val="0"/>
          <c:showBubbleSize val="0"/>
          <c:showLeaderLines val="0"/>
        </c:dLbls>
        <c:firstSliceAng val="0"/>
      </c:pieChart>
      <c:spPr>
        <a:noFill/>
        <a:ln w="25400">
          <a:noFill/>
        </a:ln>
      </c:spPr>
    </c:plotArea>
    <c:legend>
      <c:legendPos val="b"/>
      <c:overlay val="1"/>
      <c:spPr>
        <a:noFill/>
        <a:ln w="25400">
          <a:noFill/>
        </a:ln>
      </c:spPr>
      <c:txPr>
        <a:bodyPr/>
        <a:lstStyle/>
        <a:p>
          <a:pPr rtl="0">
            <a:defRPr sz="825" b="0" i="0" u="none" strike="noStrike" baseline="0">
              <a:solidFill>
                <a:srgbClr val="333333"/>
              </a:solidFill>
              <a:latin typeface="宋体"/>
              <a:ea typeface="宋体"/>
              <a:cs typeface="宋体"/>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宋体"/>
          <a:ea typeface="宋体"/>
          <a:cs typeface="宋体"/>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baseline="0">
                <a:solidFill>
                  <a:srgbClr val="333333"/>
                </a:solidFill>
                <a:latin typeface="宋体" panose="02010600030101010101" charset="-122"/>
                <a:ea typeface="宋体" panose="02010600030101010101" charset="-122"/>
                <a:cs typeface="宋体" panose="02010600030101010101" charset="-122"/>
              </a:defRPr>
            </a:pPr>
            <a:r>
              <a:rPr lang="zh-CN" altLang="en-US"/>
              <a:t>人次</a:t>
            </a:r>
          </a:p>
        </c:rich>
      </c:tx>
      <c:layout>
        <c:manualLayout>
          <c:xMode val="edge"/>
          <c:yMode val="edge"/>
          <c:x val="4.9104467658421101E-2"/>
          <c:y val="5.07462882929108E-2"/>
        </c:manualLayout>
      </c:layout>
      <c:overlay val="0"/>
      <c:spPr>
        <a:noFill/>
        <a:ln w="25400">
          <a:noFill/>
        </a:ln>
      </c:spPr>
    </c:title>
    <c:autoTitleDeleted val="0"/>
    <c:plotArea>
      <c:layout/>
      <c:barChart>
        <c:barDir val="col"/>
        <c:grouping val="clustered"/>
        <c:varyColors val="0"/>
        <c:ser>
          <c:idx val="0"/>
          <c:order val="0"/>
          <c:tx>
            <c:strRef>
              <c:f>'1'!$C$54</c:f>
              <c:strCache>
                <c:ptCount val="1"/>
                <c:pt idx="0">
                  <c:v>教职工</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'1'!$D$53:$H$53</c:f>
              <c:strCache>
                <c:ptCount val="5"/>
                <c:pt idx="0">
                  <c:v>非常满意</c:v>
                </c:pt>
                <c:pt idx="1">
                  <c:v>比较满意</c:v>
                </c:pt>
                <c:pt idx="2">
                  <c:v>基本满意</c:v>
                </c:pt>
                <c:pt idx="3">
                  <c:v>不太满意</c:v>
                </c:pt>
                <c:pt idx="4">
                  <c:v>非常不满意</c:v>
                </c:pt>
              </c:strCache>
            </c:strRef>
          </c:cat>
          <c:val>
            <c:numRef>
              <c:f>'1'!$D$54:$H$54</c:f>
              <c:numCache>
                <c:formatCode>General</c:formatCode>
                <c:ptCount val="5"/>
                <c:pt idx="0">
                  <c:v>14</c:v>
                </c:pt>
                <c:pt idx="1">
                  <c:v>23</c:v>
                </c:pt>
                <c:pt idx="2">
                  <c:v>7</c:v>
                </c:pt>
                <c:pt idx="3">
                  <c:v>4</c:v>
                </c:pt>
                <c:pt idx="4">
                  <c:v>1</c:v>
                </c:pt>
              </c:numCache>
            </c:numRef>
          </c:val>
          <c:extLst>
            <c:ext xmlns:c16="http://schemas.microsoft.com/office/drawing/2014/chart" uri="{C3380CC4-5D6E-409C-BE32-E72D297353CC}">
              <c16:uniqueId val="{00000000-CD83-43B7-849A-DCC795C9307E}"/>
            </c:ext>
          </c:extLst>
        </c:ser>
        <c:dLbls>
          <c:showLegendKey val="0"/>
          <c:showVal val="0"/>
          <c:showCatName val="0"/>
          <c:showSerName val="0"/>
          <c:showPercent val="0"/>
          <c:showBubbleSize val="0"/>
        </c:dLbls>
        <c:gapWidth val="219"/>
        <c:overlap val="-27"/>
        <c:axId val="248363551"/>
        <c:axId val="1"/>
      </c:barChart>
      <c:catAx>
        <c:axId val="248363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180000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6350" cap="flat" cmpd="sng" algn="ctr">
            <a:noFill/>
            <a:prstDash val="solid"/>
            <a:round/>
          </a:ln>
        </c:spPr>
        <c:txPr>
          <a:bodyPr rot="0" spcFirstLastPara="0" vertOverflow="ellipsis" vert="horz" wrap="square" anchor="ctr" anchorCtr="1"/>
          <a:lstStyle/>
          <a:p>
            <a:pPr>
              <a:defRPr lang="zh-CN" sz="900"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crossAx val="248363551"/>
        <c:crosses val="autoZero"/>
        <c:crossBetween val="between"/>
      </c:valAx>
      <c:spPr>
        <a:noFill/>
        <a:ln w="25400">
          <a:noFill/>
        </a:ln>
      </c:spPr>
    </c:plotArea>
    <c:legend>
      <c:legendPos val="b"/>
      <c:layout>
        <c:manualLayout>
          <c:xMode val="edge"/>
          <c:yMode val="edge"/>
          <c:x val="0.32700101461908898"/>
          <c:y val="0.91115682908057505"/>
          <c:w val="0.27644130690560198"/>
          <c:h val="6.24116064439314E-2"/>
        </c:manualLayout>
      </c:layout>
      <c:overlay val="0"/>
      <c:spPr>
        <a:noFill/>
        <a:ln w="25400">
          <a:noFill/>
        </a:ln>
      </c:spPr>
      <c:txPr>
        <a:bodyPr rot="0" spcFirstLastPara="0" vertOverflow="ellipsis" vert="horz" wrap="square" anchor="ctr" anchorCtr="1"/>
        <a:lstStyle/>
        <a:p>
          <a:pPr>
            <a:defRPr lang="zh-CN" sz="825" b="0" i="0" u="none" strike="noStrike" kern="1200" baseline="0">
              <a:solidFill>
                <a:srgbClr val="333333"/>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3073"/>
  </customShpExts>
</s:customData>
</file>

<file path=customXml/itemProps1.xml><?xml version="1.0" encoding="utf-8"?>
<ds:datastoreItem xmlns:ds="http://schemas.openxmlformats.org/officeDocument/2006/customXml" ds:itemID="{D73AFD3D-473C-484F-AD0B-94629CA47E0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77</Pages>
  <Words>5966</Words>
  <Characters>34012</Characters>
  <Application>Microsoft Office Word</Application>
  <DocSecurity>0</DocSecurity>
  <Lines>283</Lines>
  <Paragraphs>79</Paragraphs>
  <ScaleCrop>false</ScaleCrop>
  <Company>微软中国</Company>
  <LinksUpToDate>false</LinksUpToDate>
  <CharactersWithSpaces>39899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思觎 任</cp:lastModifiedBy>
  <cp:revision>157</cp:revision>
  <dcterms:created xsi:type="dcterms:W3CDTF">2022-02-07T02:50:00Z</dcterms:created>
  <dcterms:modified xsi:type="dcterms:W3CDTF">2023-12-13T11:22:00Z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01CCF925C59B4C968D8C2D7D87D1F2D7</vt:lpwstr>
  </property>
</Properties>
</file>