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20" w:after="120" w:line="480" w:lineRule="auto"/>
        <w:jc w:val="both"/>
        <w:rPr>
          <w:rFonts w:hint="default" w:ascii="Times New Roman" w:hAnsi="Times New Roman" w:eastAsia="仿宋_GB2312" w:cs="Times New Roman"/>
          <w:b/>
          <w:color w:val="000000"/>
          <w:kern w:val="0"/>
          <w:sz w:val="44"/>
          <w:szCs w:val="44"/>
          <w:highlight w:val="none"/>
        </w:rPr>
      </w:pPr>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996315" cy="461645"/>
            <wp:effectExtent l="0" t="0" r="9525" b="10795"/>
            <wp:docPr id="36" name="图片 36"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99452968832"/>
                    <pic:cNvPicPr>
                      <a:picLocks noChangeAspect="1"/>
                    </pic:cNvPicPr>
                  </pic:nvPicPr>
                  <pic:blipFill>
                    <a:blip r:embed="rId18"/>
                    <a:stretch>
                      <a:fillRect/>
                    </a:stretch>
                  </pic:blipFill>
                  <pic:spPr>
                    <a:xfrm>
                      <a:off x="0" y="0"/>
                      <a:ext cx="996315" cy="461645"/>
                    </a:xfrm>
                    <a:prstGeom prst="rect">
                      <a:avLst/>
                    </a:prstGeom>
                  </pic:spPr>
                </pic:pic>
              </a:graphicData>
            </a:graphic>
          </wp:inline>
        </w:drawing>
      </w:r>
    </w:p>
    <w:p>
      <w:pPr>
        <w:pStyle w:val="22"/>
        <w:rPr>
          <w:rFonts w:hint="default" w:ascii="Times New Roman" w:hAnsi="Times New Roman" w:cs="Times New Roman"/>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华文中宋" w:cs="Times New Roman"/>
          <w:b/>
          <w:bCs w:val="0"/>
          <w:color w:val="000000"/>
          <w:kern w:val="0"/>
          <w:sz w:val="44"/>
          <w:szCs w:val="44"/>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华文中宋" w:cs="Times New Roman"/>
          <w:b/>
          <w:bCs w:val="0"/>
          <w:color w:val="000000"/>
          <w:kern w:val="0"/>
          <w:sz w:val="44"/>
          <w:szCs w:val="44"/>
          <w:highlight w:val="none"/>
          <w:lang w:eastAsia="zh-CN"/>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华文中宋" w:cs="Times New Roman"/>
          <w:b/>
          <w:bCs w:val="0"/>
          <w:color w:val="000000"/>
          <w:kern w:val="0"/>
          <w:sz w:val="44"/>
          <w:szCs w:val="44"/>
          <w:highlight w:val="none"/>
          <w:lang w:eastAsia="zh-CN"/>
        </w:rPr>
      </w:pPr>
      <w:r>
        <w:rPr>
          <w:rFonts w:hint="eastAsia" w:eastAsia="华文中宋" w:cs="Times New Roman"/>
          <w:b/>
          <w:bCs w:val="0"/>
          <w:color w:val="000000"/>
          <w:kern w:val="0"/>
          <w:sz w:val="44"/>
          <w:szCs w:val="44"/>
          <w:highlight w:val="none"/>
          <w:lang w:eastAsia="zh-CN"/>
        </w:rPr>
        <w:t>安泽县司法局</w:t>
      </w:r>
      <w:r>
        <w:rPr>
          <w:rFonts w:hint="eastAsia" w:ascii="Times New Roman" w:hAnsi="Times New Roman" w:eastAsia="华文中宋" w:cs="Times New Roman"/>
          <w:b/>
          <w:bCs w:val="0"/>
          <w:color w:val="000000"/>
          <w:kern w:val="0"/>
          <w:sz w:val="44"/>
          <w:szCs w:val="44"/>
          <w:highlight w:val="none"/>
          <w:lang w:eastAsia="zh-CN"/>
        </w:rPr>
        <w:t>2022</w:t>
      </w:r>
      <w:r>
        <w:rPr>
          <w:rFonts w:hint="eastAsia" w:eastAsia="华文中宋" w:cs="Times New Roman"/>
          <w:b/>
          <w:bCs w:val="0"/>
          <w:color w:val="000000"/>
          <w:kern w:val="0"/>
          <w:sz w:val="44"/>
          <w:szCs w:val="44"/>
          <w:highlight w:val="none"/>
          <w:lang w:eastAsia="zh-CN"/>
        </w:rPr>
        <w:t>年部门</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华文中宋" w:cs="Times New Roman"/>
          <w:b/>
          <w:bCs w:val="0"/>
          <w:color w:val="000000"/>
          <w:kern w:val="0"/>
          <w:sz w:val="44"/>
          <w:szCs w:val="44"/>
          <w:highlight w:val="none"/>
          <w:lang w:eastAsia="zh-CN"/>
        </w:rPr>
      </w:pPr>
      <w:r>
        <w:rPr>
          <w:rFonts w:hint="eastAsia" w:eastAsia="华文中宋" w:cs="Times New Roman"/>
          <w:b/>
          <w:bCs w:val="0"/>
          <w:color w:val="000000"/>
          <w:kern w:val="0"/>
          <w:sz w:val="44"/>
          <w:szCs w:val="44"/>
          <w:highlight w:val="none"/>
          <w:lang w:eastAsia="zh-CN"/>
        </w:rPr>
        <w:t>整体</w:t>
      </w:r>
      <w:r>
        <w:rPr>
          <w:rFonts w:hint="default" w:ascii="Times New Roman" w:hAnsi="Times New Roman" w:eastAsia="华文中宋" w:cs="Times New Roman"/>
          <w:b/>
          <w:bCs w:val="0"/>
          <w:color w:val="000000"/>
          <w:kern w:val="0"/>
          <w:sz w:val="44"/>
          <w:szCs w:val="44"/>
          <w:highlight w:val="none"/>
        </w:rPr>
        <w:t>绩效评价</w:t>
      </w:r>
      <w:r>
        <w:rPr>
          <w:rFonts w:hint="eastAsia" w:eastAsia="华文中宋" w:cs="Times New Roman"/>
          <w:b/>
          <w:bCs w:val="0"/>
          <w:color w:val="000000"/>
          <w:kern w:val="0"/>
          <w:sz w:val="44"/>
          <w:szCs w:val="44"/>
          <w:highlight w:val="none"/>
          <w:lang w:val="en-US" w:eastAsia="zh-CN"/>
        </w:rPr>
        <w:t>报告</w:t>
      </w: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jc w:val="both"/>
        <w:rPr>
          <w:rFonts w:hint="default" w:ascii="Times New Roman" w:hAnsi="Times New Roman" w:cs="Times New Roman"/>
          <w:b/>
          <w:bCs/>
          <w:color w:val="000000"/>
          <w:sz w:val="28"/>
          <w:szCs w:val="28"/>
          <w:highlight w:val="none"/>
        </w:rPr>
      </w:pPr>
    </w:p>
    <w:p>
      <w:pPr>
        <w:pStyle w:val="22"/>
        <w:ind w:left="0" w:leftChars="0" w:firstLine="0" w:firstLineChars="0"/>
        <w:rPr>
          <w:rFonts w:hint="default" w:ascii="Times New Roman" w:hAnsi="Times New Roman" w:cs="Times New Roman"/>
          <w:highlight w:val="none"/>
        </w:rPr>
      </w:pPr>
    </w:p>
    <w:p>
      <w:pPr>
        <w:jc w:val="both"/>
        <w:rPr>
          <w:rFonts w:hint="default" w:ascii="Times New Roman" w:hAnsi="Times New Roman" w:cs="Times New Roman"/>
          <w:b/>
          <w:bCs/>
          <w:color w:val="000000"/>
          <w:sz w:val="28"/>
          <w:szCs w:val="28"/>
          <w:highlight w:val="none"/>
        </w:rPr>
      </w:pPr>
    </w:p>
    <w:p>
      <w:pPr>
        <w:widowControl/>
        <w:tabs>
          <w:tab w:val="left" w:pos="1560"/>
        </w:tabs>
        <w:spacing w:after="200"/>
        <w:ind w:left="0" w:leftChars="0" w:firstLine="961" w:firstLineChars="300"/>
        <w:jc w:val="both"/>
        <w:rPr>
          <w:rFonts w:hint="default" w:ascii="Times New Roman" w:hAnsi="Times New Roman" w:eastAsia="华文中宋" w:cs="Times New Roman"/>
          <w:b/>
          <w:bCs/>
          <w:color w:val="000000"/>
          <w:sz w:val="32"/>
          <w:szCs w:val="32"/>
          <w:highlight w:val="none"/>
          <w:lang w:eastAsia="zh-CN"/>
        </w:rPr>
      </w:pPr>
      <w:bookmarkStart w:id="0" w:name="_Toc14278"/>
      <w:bookmarkStart w:id="1" w:name="OLE_LINK1"/>
      <w:r>
        <w:rPr>
          <w:rFonts w:hint="default" w:ascii="Times New Roman" w:hAnsi="Times New Roman" w:eastAsia="华文中宋" w:cs="Times New Roman"/>
          <w:b/>
          <w:bCs/>
          <w:color w:val="000000"/>
          <w:sz w:val="32"/>
          <w:szCs w:val="32"/>
          <w:highlight w:val="none"/>
          <w:lang w:eastAsia="zh-CN"/>
        </w:rPr>
        <w:t>主管部门：</w:t>
      </w:r>
      <w:bookmarkEnd w:id="0"/>
      <w:r>
        <w:rPr>
          <w:rFonts w:hint="eastAsia" w:eastAsia="华文中宋" w:cs="Times New Roman"/>
          <w:b/>
          <w:bCs/>
          <w:color w:val="000000"/>
          <w:sz w:val="32"/>
          <w:szCs w:val="32"/>
          <w:highlight w:val="none"/>
          <w:lang w:eastAsia="zh-CN"/>
        </w:rPr>
        <w:t>安泽县司法局</w:t>
      </w:r>
    </w:p>
    <w:p>
      <w:pPr>
        <w:widowControl/>
        <w:tabs>
          <w:tab w:val="left" w:pos="1560"/>
        </w:tabs>
        <w:spacing w:after="200"/>
        <w:ind w:left="0" w:leftChars="0" w:firstLine="961" w:firstLineChars="300"/>
        <w:jc w:val="both"/>
        <w:rPr>
          <w:rFonts w:hint="eastAsia" w:eastAsia="华文中宋" w:cs="Times New Roman"/>
          <w:b/>
          <w:bCs/>
          <w:color w:val="000000"/>
          <w:sz w:val="32"/>
          <w:szCs w:val="32"/>
          <w:highlight w:val="none"/>
          <w:lang w:eastAsia="zh-CN"/>
        </w:rPr>
      </w:pPr>
      <w:r>
        <w:rPr>
          <w:rFonts w:hint="default" w:ascii="Times New Roman" w:hAnsi="Times New Roman" w:eastAsia="华文中宋" w:cs="Times New Roman"/>
          <w:b/>
          <w:bCs/>
          <w:color w:val="000000"/>
          <w:sz w:val="32"/>
          <w:szCs w:val="32"/>
          <w:highlight w:val="none"/>
          <w:lang w:val="en-US" w:eastAsia="zh-CN"/>
        </w:rPr>
        <w:t>实施单位</w:t>
      </w:r>
      <w:r>
        <w:rPr>
          <w:rFonts w:hint="default" w:ascii="Times New Roman" w:hAnsi="Times New Roman" w:eastAsia="华文中宋" w:cs="Times New Roman"/>
          <w:b/>
          <w:bCs/>
          <w:color w:val="000000"/>
          <w:sz w:val="32"/>
          <w:szCs w:val="32"/>
          <w:highlight w:val="none"/>
        </w:rPr>
        <w:t>：</w:t>
      </w:r>
      <w:bookmarkStart w:id="2" w:name="_Toc24204"/>
      <w:r>
        <w:rPr>
          <w:rFonts w:hint="eastAsia" w:eastAsia="华文中宋" w:cs="Times New Roman"/>
          <w:b/>
          <w:bCs/>
          <w:color w:val="000000"/>
          <w:sz w:val="32"/>
          <w:szCs w:val="32"/>
          <w:highlight w:val="none"/>
          <w:lang w:eastAsia="zh-CN"/>
        </w:rPr>
        <w:t>安泽县司法局</w:t>
      </w:r>
    </w:p>
    <w:p>
      <w:pPr>
        <w:widowControl/>
        <w:tabs>
          <w:tab w:val="left" w:pos="1560"/>
        </w:tabs>
        <w:spacing w:after="200"/>
        <w:ind w:left="0" w:leftChars="0" w:firstLine="961" w:firstLineChars="300"/>
        <w:jc w:val="both"/>
        <w:rPr>
          <w:rFonts w:hint="default" w:ascii="Times New Roman" w:hAnsi="Times New Roman" w:eastAsia="华文中宋" w:cs="Times New Roman"/>
          <w:b/>
          <w:bCs/>
          <w:color w:val="000000"/>
          <w:sz w:val="32"/>
          <w:szCs w:val="32"/>
          <w:highlight w:val="none"/>
          <w:lang w:eastAsia="zh-CN"/>
        </w:rPr>
      </w:pPr>
      <w:r>
        <w:rPr>
          <w:rFonts w:hint="default" w:ascii="Times New Roman" w:hAnsi="Times New Roman" w:eastAsia="华文中宋" w:cs="Times New Roman"/>
          <w:b/>
          <w:bCs/>
          <w:color w:val="000000"/>
          <w:sz w:val="32"/>
          <w:szCs w:val="32"/>
          <w:highlight w:val="none"/>
          <w:lang w:eastAsia="zh-CN"/>
        </w:rPr>
        <w:t>委托单位：</w:t>
      </w:r>
      <w:bookmarkEnd w:id="2"/>
      <w:r>
        <w:rPr>
          <w:rFonts w:hint="eastAsia" w:eastAsia="华文中宋" w:cs="Times New Roman"/>
          <w:b/>
          <w:bCs/>
          <w:color w:val="000000"/>
          <w:sz w:val="32"/>
          <w:szCs w:val="32"/>
          <w:highlight w:val="none"/>
          <w:lang w:val="en-US" w:eastAsia="zh-CN"/>
        </w:rPr>
        <w:t>安泽县财政局</w:t>
      </w:r>
    </w:p>
    <w:p>
      <w:pPr>
        <w:widowControl/>
        <w:tabs>
          <w:tab w:val="left" w:pos="1560"/>
        </w:tabs>
        <w:spacing w:after="200"/>
        <w:ind w:left="0" w:leftChars="0" w:firstLine="961" w:firstLineChars="300"/>
        <w:jc w:val="both"/>
        <w:rPr>
          <w:rFonts w:hint="default" w:ascii="Times New Roman" w:hAnsi="Times New Roman" w:eastAsia="华文中宋" w:cs="Times New Roman"/>
          <w:b/>
          <w:bCs/>
          <w:color w:val="000000"/>
          <w:sz w:val="32"/>
          <w:szCs w:val="32"/>
          <w:highlight w:val="none"/>
          <w:lang w:eastAsia="zh-CN"/>
        </w:rPr>
      </w:pPr>
      <w:bookmarkStart w:id="3" w:name="_Toc15638"/>
      <w:r>
        <w:rPr>
          <w:rFonts w:hint="default" w:ascii="Times New Roman" w:hAnsi="Times New Roman" w:eastAsia="华文中宋" w:cs="Times New Roman"/>
          <w:b/>
          <w:bCs/>
          <w:color w:val="000000"/>
          <w:sz w:val="32"/>
          <w:szCs w:val="32"/>
          <w:highlight w:val="none"/>
          <w:lang w:eastAsia="zh-CN"/>
        </w:rPr>
        <w:t>评价机构：</w:t>
      </w:r>
      <w:bookmarkEnd w:id="3"/>
      <w:bookmarkStart w:id="4" w:name="_Hlk508912896"/>
      <w:r>
        <w:rPr>
          <w:rFonts w:hint="eastAsia" w:eastAsia="华文中宋" w:cs="Times New Roman"/>
          <w:b/>
          <w:bCs/>
          <w:color w:val="000000"/>
          <w:sz w:val="32"/>
          <w:szCs w:val="32"/>
          <w:highlight w:val="none"/>
          <w:lang w:val="en-US" w:eastAsia="zh-CN"/>
        </w:rPr>
        <w:t>山西星诚绩效管理咨询有限责任公司</w:t>
      </w:r>
    </w:p>
    <w:p>
      <w:pPr>
        <w:widowControl/>
        <w:tabs>
          <w:tab w:val="left" w:pos="1560"/>
        </w:tabs>
        <w:spacing w:after="200"/>
        <w:ind w:left="0" w:leftChars="0" w:firstLine="961" w:firstLineChars="300"/>
        <w:jc w:val="both"/>
        <w:rPr>
          <w:rFonts w:hint="default" w:ascii="Times New Roman" w:hAnsi="Times New Roman" w:eastAsia="华文中宋" w:cs="Times New Roman"/>
          <w:b/>
          <w:bCs/>
          <w:color w:val="000000"/>
          <w:sz w:val="32"/>
          <w:szCs w:val="32"/>
          <w:highlight w:val="none"/>
        </w:rPr>
      </w:pPr>
      <w:r>
        <w:rPr>
          <w:rFonts w:hint="default" w:ascii="Times New Roman" w:hAnsi="Times New Roman" w:eastAsia="华文中宋" w:cs="Times New Roman"/>
          <w:b/>
          <w:bCs/>
          <w:color w:val="000000"/>
          <w:sz w:val="32"/>
          <w:szCs w:val="32"/>
          <w:highlight w:val="none"/>
          <w:lang w:val="en-US" w:eastAsia="zh-CN"/>
        </w:rPr>
        <w:t>主</w:t>
      </w:r>
      <w:r>
        <w:rPr>
          <w:rFonts w:hint="eastAsia" w:eastAsia="华文中宋" w:cs="Times New Roman"/>
          <w:b/>
          <w:bCs/>
          <w:color w:val="000000"/>
          <w:sz w:val="32"/>
          <w:szCs w:val="32"/>
          <w:highlight w:val="none"/>
          <w:lang w:val="en-US" w:eastAsia="zh-CN"/>
        </w:rPr>
        <w:t xml:space="preserve"> </w:t>
      </w:r>
      <w:r>
        <w:rPr>
          <w:rFonts w:hint="default" w:ascii="Times New Roman" w:hAnsi="Times New Roman" w:eastAsia="华文中宋" w:cs="Times New Roman"/>
          <w:b/>
          <w:bCs/>
          <w:color w:val="000000"/>
          <w:sz w:val="32"/>
          <w:szCs w:val="32"/>
          <w:highlight w:val="none"/>
          <w:lang w:val="en-US" w:eastAsia="zh-CN"/>
        </w:rPr>
        <w:t>评</w:t>
      </w:r>
      <w:r>
        <w:rPr>
          <w:rFonts w:hint="eastAsia" w:eastAsia="华文中宋" w:cs="Times New Roman"/>
          <w:b/>
          <w:bCs/>
          <w:color w:val="000000"/>
          <w:sz w:val="32"/>
          <w:szCs w:val="32"/>
          <w:highlight w:val="none"/>
          <w:lang w:val="en-US" w:eastAsia="zh-CN"/>
        </w:rPr>
        <w:t xml:space="preserve"> </w:t>
      </w:r>
      <w:r>
        <w:rPr>
          <w:rFonts w:hint="default" w:ascii="Times New Roman" w:hAnsi="Times New Roman" w:eastAsia="华文中宋" w:cs="Times New Roman"/>
          <w:b/>
          <w:bCs/>
          <w:color w:val="000000"/>
          <w:sz w:val="32"/>
          <w:szCs w:val="32"/>
          <w:highlight w:val="none"/>
          <w:lang w:val="en-US" w:eastAsia="zh-CN"/>
        </w:rPr>
        <w:t>人：</w:t>
      </w:r>
      <w:bookmarkEnd w:id="4"/>
      <w:r>
        <w:rPr>
          <w:rFonts w:hint="eastAsia" w:eastAsia="华文中宋" w:cs="Times New Roman"/>
          <w:b/>
          <w:bCs/>
          <w:color w:val="000000"/>
          <w:sz w:val="32"/>
          <w:szCs w:val="32"/>
          <w:highlight w:val="none"/>
          <w:lang w:val="en-US" w:eastAsia="zh-CN"/>
        </w:rPr>
        <w:t>梁文强</w:t>
      </w:r>
    </w:p>
    <w:p>
      <w:pPr>
        <w:jc w:val="both"/>
        <w:rPr>
          <w:rFonts w:hint="default" w:ascii="Times New Roman" w:hAnsi="Times New Roman" w:eastAsia="华文中宋" w:cs="Times New Roman"/>
          <w:b/>
          <w:bCs/>
          <w:color w:val="000000"/>
          <w:sz w:val="32"/>
          <w:szCs w:val="32"/>
          <w:highlight w:val="none"/>
        </w:rPr>
      </w:pPr>
    </w:p>
    <w:bookmarkEnd w:id="1"/>
    <w:p>
      <w:pPr>
        <w:jc w:val="center"/>
        <w:rPr>
          <w:rFonts w:hint="default" w:ascii="Times New Roman" w:hAnsi="Times New Roman" w:eastAsia="华文中宋" w:cs="Times New Roman"/>
          <w:color w:val="000000"/>
          <w:sz w:val="32"/>
          <w:szCs w:val="32"/>
          <w:highlight w:val="none"/>
          <w:lang w:eastAsia="zh-CN"/>
        </w:rPr>
      </w:pPr>
      <w:r>
        <w:rPr>
          <w:rFonts w:hint="eastAsia" w:ascii="Times New Roman" w:hAnsi="Times New Roman" w:eastAsia="华文中宋" w:cs="Times New Roman"/>
          <w:b/>
          <w:bCs/>
          <w:color w:val="000000"/>
          <w:sz w:val="32"/>
          <w:szCs w:val="32"/>
          <w:highlight w:val="none"/>
          <w:lang w:eastAsia="zh-CN"/>
        </w:rPr>
        <w:t>2023</w:t>
      </w:r>
      <w:r>
        <w:rPr>
          <w:rFonts w:hint="eastAsia" w:eastAsia="华文中宋" w:cs="Times New Roman"/>
          <w:b/>
          <w:bCs/>
          <w:color w:val="000000"/>
          <w:sz w:val="32"/>
          <w:szCs w:val="32"/>
          <w:highlight w:val="none"/>
          <w:lang w:eastAsia="zh-CN"/>
        </w:rPr>
        <w:t>年</w:t>
      </w:r>
      <w:r>
        <w:rPr>
          <w:rFonts w:hint="eastAsia" w:ascii="Times New Roman" w:hAnsi="Times New Roman" w:eastAsia="华文中宋" w:cs="Times New Roman"/>
          <w:b/>
          <w:bCs/>
          <w:color w:val="000000"/>
          <w:sz w:val="32"/>
          <w:szCs w:val="32"/>
          <w:highlight w:val="none"/>
          <w:lang w:val="en-US" w:eastAsia="zh-CN"/>
        </w:rPr>
        <w:t>12</w:t>
      </w:r>
      <w:r>
        <w:rPr>
          <w:rFonts w:hint="eastAsia" w:eastAsia="华文中宋" w:cs="Times New Roman"/>
          <w:b/>
          <w:bCs/>
          <w:color w:val="000000"/>
          <w:sz w:val="32"/>
          <w:szCs w:val="32"/>
          <w:highlight w:val="none"/>
          <w:lang w:eastAsia="zh-CN"/>
        </w:rPr>
        <w:t>月</w:t>
      </w:r>
    </w:p>
    <w:p>
      <w:pPr>
        <w:spacing w:line="600" w:lineRule="exact"/>
        <w:jc w:val="both"/>
        <w:rPr>
          <w:rFonts w:hint="default" w:ascii="Times New Roman" w:hAnsi="Times New Roman" w:eastAsia="华文中宋" w:cs="Times New Roman"/>
          <w:b/>
          <w:bCs/>
          <w:color w:val="000000"/>
          <w:sz w:val="32"/>
          <w:szCs w:val="32"/>
          <w:highlight w:val="none"/>
        </w:rPr>
      </w:pPr>
    </w:p>
    <w:p>
      <w:pPr>
        <w:pStyle w:val="22"/>
        <w:rPr>
          <w:rFonts w:hint="default" w:ascii="Times New Roman" w:hAnsi="Times New Roman" w:eastAsia="华文中宋" w:cs="Times New Roman"/>
          <w:b/>
          <w:bCs/>
          <w:color w:val="000000"/>
          <w:sz w:val="32"/>
          <w:szCs w:val="32"/>
          <w:highlight w:val="none"/>
        </w:rPr>
      </w:pPr>
    </w:p>
    <w:p>
      <w:pPr>
        <w:pStyle w:val="14"/>
        <w:rPr>
          <w:rFonts w:hint="default"/>
          <w:highlight w:val="none"/>
        </w:rPr>
        <w:sectPr>
          <w:headerReference r:id="rId3" w:type="default"/>
          <w:footerReference r:id="rId4" w:type="default"/>
          <w:pgSz w:w="11906" w:h="16838"/>
          <w:pgMar w:top="1304" w:right="1474" w:bottom="1701" w:left="1474" w:header="851" w:footer="992" w:gutter="0"/>
          <w:pgBorders>
            <w:top w:val="none" w:sz="0" w:space="0"/>
            <w:left w:val="none" w:sz="0" w:space="0"/>
            <w:bottom w:val="none" w:sz="0" w:space="0"/>
            <w:right w:val="none" w:sz="0" w:space="0"/>
          </w:pgBorders>
          <w:pgNumType w:fmt="numberInDash" w:start="1" w:chapStyle="1"/>
          <w:cols w:space="720" w:num="1"/>
          <w:docGrid w:linePitch="312" w:charSpace="0"/>
        </w:sect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beforeLines="-2147483648" w:afterLines="-2147483648" w:line="240" w:lineRule="auto"/>
        <w:ind w:firstLine="0" w:firstLineChars="0"/>
        <w:jc w:val="center"/>
        <w:rPr>
          <w:rFonts w:hint="eastAsia" w:ascii="Calibri" w:eastAsia="宋体" w:cs="Times New Roman"/>
          <w:b/>
          <w:bCs/>
          <w:color w:val="auto"/>
          <w:sz w:val="44"/>
          <w:szCs w:val="44"/>
          <w:highlight w:val="none"/>
          <w:lang w:val="en-US" w:eastAsia="zh-CN"/>
        </w:rPr>
      </w:pPr>
    </w:p>
    <w:p>
      <w:pPr>
        <w:spacing w:line="600" w:lineRule="exact"/>
        <w:jc w:val="center"/>
        <w:rPr>
          <w:rFonts w:hint="default" w:ascii="Times New Roman" w:hAnsi="Times New Roman" w:cs="Times New Roman"/>
          <w:b/>
          <w:bCs/>
          <w:color w:val="000000"/>
          <w:sz w:val="44"/>
          <w:szCs w:val="44"/>
          <w:highlight w:val="none"/>
        </w:rPr>
      </w:pPr>
    </w:p>
    <w:p>
      <w:pPr>
        <w:spacing w:line="600" w:lineRule="exact"/>
        <w:jc w:val="center"/>
        <w:rPr>
          <w:rFonts w:hint="default" w:ascii="Times New Roman" w:hAnsi="Times New Roman" w:cs="Times New Roman"/>
          <w:b/>
          <w:bCs/>
          <w:color w:val="000000"/>
          <w:sz w:val="44"/>
          <w:szCs w:val="44"/>
          <w:highlight w:val="none"/>
        </w:rPr>
      </w:pPr>
      <w:r>
        <w:rPr>
          <w:rFonts w:hint="default" w:ascii="Times New Roman" w:hAnsi="Times New Roman" w:cs="Times New Roman"/>
          <w:b/>
          <w:bCs/>
          <w:color w:val="000000"/>
          <w:sz w:val="44"/>
          <w:szCs w:val="44"/>
          <w:highlight w:val="none"/>
        </w:rPr>
        <w:t>目</w:t>
      </w:r>
      <w:r>
        <w:rPr>
          <w:rFonts w:hint="default" w:ascii="Times New Roman" w:hAnsi="Times New Roman" w:eastAsia="宋体" w:cs="Times New Roman"/>
          <w:b/>
          <w:bCs/>
          <w:color w:val="000000"/>
          <w:sz w:val="44"/>
          <w:szCs w:val="44"/>
          <w:highlight w:val="none"/>
          <w:lang w:val="en-US" w:eastAsia="zh-CN"/>
        </w:rPr>
        <w:t xml:space="preserve">   </w:t>
      </w:r>
      <w:r>
        <w:rPr>
          <w:rFonts w:hint="default" w:ascii="Times New Roman" w:hAnsi="Times New Roman" w:cs="Times New Roman"/>
          <w:b/>
          <w:bCs/>
          <w:color w:val="000000"/>
          <w:sz w:val="44"/>
          <w:szCs w:val="44"/>
          <w:highlight w:val="none"/>
        </w:rPr>
        <w:t>录</w:t>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highlight w:val="none"/>
          <w:lang w:eastAsia="zh-CN"/>
        </w:rPr>
        <w:fldChar w:fldCharType="begin"/>
      </w:r>
      <w:r>
        <w:rPr>
          <w:rFonts w:hint="eastAsia" w:ascii="仿宋_GB2312" w:hAnsi="仿宋_GB2312" w:eastAsia="仿宋_GB2312" w:cs="仿宋_GB2312"/>
          <w:b/>
          <w:bCs w:val="0"/>
          <w:sz w:val="32"/>
          <w:szCs w:val="32"/>
          <w:highlight w:val="none"/>
          <w:lang w:eastAsia="zh-CN"/>
        </w:rPr>
        <w:instrText xml:space="preserve">TOC \o "1-2" \h \u </w:instrText>
      </w:r>
      <w:r>
        <w:rPr>
          <w:rFonts w:hint="eastAsia" w:ascii="仿宋_GB2312" w:hAnsi="仿宋_GB2312" w:eastAsia="仿宋_GB2312" w:cs="仿宋_GB2312"/>
          <w:b/>
          <w:bCs w:val="0"/>
          <w:sz w:val="32"/>
          <w:szCs w:val="32"/>
          <w:highlight w:val="none"/>
          <w:lang w:eastAsia="zh-CN"/>
        </w:rPr>
        <w:fldChar w:fldCharType="separate"/>
      </w: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_Toc24628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val="0"/>
          <w:kern w:val="0"/>
          <w:sz w:val="32"/>
          <w:szCs w:val="32"/>
          <w:highlight w:val="none"/>
          <w:lang w:eastAsia="zh-CN"/>
        </w:rPr>
        <w:t>摘 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_Toc24628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_Toc10142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val="0"/>
          <w:kern w:val="0"/>
          <w:sz w:val="32"/>
          <w:szCs w:val="32"/>
          <w:highlight w:val="none"/>
          <w:lang w:val="en-US" w:eastAsia="zh-CN"/>
        </w:rPr>
        <w:t>整体绩效评价报告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_Toc10142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_Toc1422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val="en-US" w:eastAsia="zh-CN"/>
        </w:rPr>
        <w:t>部门</w:t>
      </w:r>
      <w:r>
        <w:rPr>
          <w:rFonts w:hint="eastAsia" w:ascii="仿宋_GB2312" w:hAnsi="仿宋_GB2312" w:eastAsia="仿宋_GB2312" w:cs="仿宋_GB2312"/>
          <w:sz w:val="32"/>
          <w:szCs w:val="32"/>
          <w:highlight w:val="none"/>
        </w:rPr>
        <w:t>基本情况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_Toc1422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_Toc8490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lang w:eastAsia="zh-CN"/>
        </w:rPr>
        <w:t>（一）部门概况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_Toc30782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eastAsia="zh-CN"/>
        </w:rPr>
        <w:t>（</w:t>
      </w:r>
      <w:r>
        <w:rPr>
          <w:rFonts w:hint="eastAsia" w:ascii="仿宋_GB2312" w:hAnsi="仿宋_GB2312" w:eastAsia="仿宋_GB2312" w:cs="仿宋_GB2312"/>
          <w:bCs/>
          <w:sz w:val="32"/>
          <w:szCs w:val="32"/>
          <w:highlight w:val="none"/>
          <w:lang w:val="en-US" w:eastAsia="zh-CN"/>
        </w:rPr>
        <w:t>二</w:t>
      </w:r>
      <w:r>
        <w:rPr>
          <w:rFonts w:hint="eastAsia" w:ascii="仿宋_GB2312" w:hAnsi="仿宋_GB2312" w:eastAsia="仿宋_GB2312" w:cs="仿宋_GB2312"/>
          <w:bCs/>
          <w:sz w:val="32"/>
          <w:szCs w:val="32"/>
          <w:highlight w:val="none"/>
          <w:lang w:eastAsia="zh-CN"/>
        </w:rPr>
        <w:t>）</w:t>
      </w:r>
      <w:r>
        <w:rPr>
          <w:rFonts w:hint="eastAsia" w:ascii="仿宋_GB2312" w:hAnsi="仿宋_GB2312" w:eastAsia="仿宋_GB2312" w:cs="仿宋_GB2312"/>
          <w:bCs/>
          <w:sz w:val="32"/>
          <w:szCs w:val="32"/>
          <w:highlight w:val="none"/>
          <w:lang w:val="en-US" w:eastAsia="zh-CN"/>
        </w:rPr>
        <w:t>部门组织管理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_Toc30782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_Toc22199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eastAsia="zh-CN"/>
        </w:rPr>
        <w:t>（</w:t>
      </w:r>
      <w:r>
        <w:rPr>
          <w:rFonts w:hint="eastAsia" w:ascii="仿宋_GB2312" w:hAnsi="仿宋_GB2312" w:eastAsia="仿宋_GB2312" w:cs="仿宋_GB2312"/>
          <w:bCs/>
          <w:sz w:val="32"/>
          <w:szCs w:val="32"/>
          <w:highlight w:val="none"/>
          <w:lang w:val="en-US" w:eastAsia="zh-CN"/>
        </w:rPr>
        <w:t>三</w:t>
      </w:r>
      <w:r>
        <w:rPr>
          <w:rFonts w:hint="eastAsia" w:ascii="仿宋_GB2312" w:hAnsi="仿宋_GB2312" w:eastAsia="仿宋_GB2312" w:cs="仿宋_GB2312"/>
          <w:bCs/>
          <w:sz w:val="32"/>
          <w:szCs w:val="32"/>
          <w:highlight w:val="none"/>
          <w:lang w:eastAsia="zh-CN"/>
        </w:rPr>
        <w:t>）</w:t>
      </w:r>
      <w:r>
        <w:rPr>
          <w:rFonts w:hint="eastAsia" w:ascii="仿宋_GB2312" w:hAnsi="仿宋_GB2312" w:eastAsia="仿宋_GB2312" w:cs="仿宋_GB2312"/>
          <w:bCs/>
          <w:sz w:val="32"/>
          <w:szCs w:val="32"/>
          <w:highlight w:val="none"/>
          <w:lang w:val="en-US" w:eastAsia="zh-CN"/>
        </w:rPr>
        <w:t>部门</w:t>
      </w:r>
      <w:r>
        <w:rPr>
          <w:rFonts w:hint="eastAsia" w:ascii="仿宋_GB2312" w:hAnsi="仿宋_GB2312" w:eastAsia="仿宋_GB2312" w:cs="仿宋_GB2312"/>
          <w:bCs/>
          <w:sz w:val="32"/>
          <w:szCs w:val="32"/>
          <w:highlight w:val="none"/>
          <w:lang w:eastAsia="zh-CN"/>
        </w:rPr>
        <w:t>预算</w:t>
      </w:r>
      <w:r>
        <w:rPr>
          <w:rFonts w:hint="eastAsia" w:ascii="仿宋_GB2312" w:hAnsi="仿宋_GB2312" w:eastAsia="仿宋_GB2312" w:cs="仿宋_GB2312"/>
          <w:bCs/>
          <w:sz w:val="32"/>
          <w:szCs w:val="32"/>
          <w:highlight w:val="none"/>
          <w:lang w:val="en-US" w:eastAsia="zh-CN"/>
        </w:rPr>
        <w:t>资金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_Toc22199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_Toc11232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rPr>
        <w:t>二、绩效目标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_Toc18322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val="en-US" w:eastAsia="zh-CN"/>
        </w:rPr>
        <w:t>（一）部门战略目标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_Toc18322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_Toc7207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val="en-US" w:eastAsia="zh-CN"/>
        </w:rPr>
        <w:t>（二）部门中长期规划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_Toc7207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_Toc31705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val="en-US" w:eastAsia="zh-CN"/>
        </w:rPr>
        <w:t>（三）部门</w:t>
      </w:r>
      <w:r>
        <w:rPr>
          <w:rFonts w:hint="eastAsia" w:ascii="Times New Roman" w:hAnsi="Times New Roman" w:eastAsia="仿宋_GB2312" w:cs="仿宋_GB2312"/>
          <w:bCs/>
          <w:sz w:val="32"/>
          <w:szCs w:val="32"/>
          <w:highlight w:val="none"/>
          <w:lang w:val="en-US" w:eastAsia="zh-CN"/>
        </w:rPr>
        <w:t>2022</w:t>
      </w:r>
      <w:r>
        <w:rPr>
          <w:rFonts w:hint="eastAsia" w:ascii="仿宋_GB2312" w:hAnsi="仿宋_GB2312" w:eastAsia="仿宋_GB2312" w:cs="仿宋_GB2312"/>
          <w:bCs/>
          <w:sz w:val="32"/>
          <w:szCs w:val="32"/>
          <w:highlight w:val="none"/>
          <w:lang w:val="en-US" w:eastAsia="zh-CN"/>
        </w:rPr>
        <w:t>年工作计划和重点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_Toc31705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_Toc1824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eastAsia="zh-CN"/>
        </w:rPr>
        <w:t>（四）</w:t>
      </w:r>
      <w:r>
        <w:rPr>
          <w:rFonts w:hint="eastAsia" w:ascii="仿宋_GB2312" w:hAnsi="仿宋_GB2312" w:eastAsia="仿宋_GB2312" w:cs="仿宋_GB2312"/>
          <w:bCs/>
          <w:sz w:val="32"/>
          <w:szCs w:val="32"/>
          <w:highlight w:val="none"/>
          <w:lang w:val="en-US" w:eastAsia="zh-CN"/>
        </w:rPr>
        <w:t>部门</w:t>
      </w:r>
      <w:r>
        <w:rPr>
          <w:rFonts w:hint="eastAsia" w:ascii="Times New Roman" w:hAnsi="Times New Roman" w:eastAsia="仿宋_GB2312" w:cs="仿宋_GB2312"/>
          <w:bCs/>
          <w:sz w:val="32"/>
          <w:szCs w:val="32"/>
          <w:highlight w:val="none"/>
          <w:lang w:val="en-US" w:eastAsia="zh-CN"/>
        </w:rPr>
        <w:t>2022</w:t>
      </w:r>
      <w:r>
        <w:rPr>
          <w:rFonts w:hint="eastAsia" w:ascii="仿宋_GB2312" w:hAnsi="仿宋_GB2312" w:eastAsia="仿宋_GB2312" w:cs="仿宋_GB2312"/>
          <w:bCs/>
          <w:sz w:val="32"/>
          <w:szCs w:val="32"/>
          <w:highlight w:val="none"/>
          <w:lang w:val="en-US" w:eastAsia="zh-CN"/>
        </w:rPr>
        <w:t>年整体绩效目标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_Toc24100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rPr>
        <w:t>三、评价思路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_Toc24100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_Toc18112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eastAsia="zh-CN"/>
        </w:rPr>
        <w:t>（一）评价</w:t>
      </w:r>
      <w:r>
        <w:rPr>
          <w:rFonts w:hint="eastAsia" w:ascii="仿宋_GB2312" w:hAnsi="仿宋_GB2312" w:eastAsia="仿宋_GB2312" w:cs="仿宋_GB2312"/>
          <w:bCs/>
          <w:sz w:val="32"/>
          <w:szCs w:val="32"/>
          <w:highlight w:val="none"/>
          <w:lang w:val="en-US" w:eastAsia="zh-CN"/>
        </w:rPr>
        <w:t>思路与关注点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_Toc18112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_Toc31590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（二）评价依据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_Toc31590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_Toc11187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（三）</w:t>
      </w:r>
      <w:r>
        <w:rPr>
          <w:rFonts w:hint="eastAsia" w:ascii="仿宋_GB2312" w:hAnsi="仿宋_GB2312" w:eastAsia="仿宋_GB2312" w:cs="仿宋_GB2312"/>
          <w:bCs/>
          <w:sz w:val="32"/>
          <w:szCs w:val="32"/>
          <w:highlight w:val="none"/>
          <w:lang w:val="en-US" w:eastAsia="zh-CN"/>
        </w:rPr>
        <w:t>评价原则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_Toc11187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_Toc8956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（四）评价方法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_Toc8956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_Toc3011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lang w:val="en-US" w:eastAsia="zh-CN"/>
        </w:rPr>
        <w:t>五</w:t>
      </w:r>
      <w:r>
        <w:rPr>
          <w:rFonts w:hint="eastAsia" w:ascii="仿宋_GB2312" w:hAnsi="仿宋_GB2312" w:eastAsia="仿宋_GB2312" w:cs="仿宋_GB2312"/>
          <w:bCs/>
          <w:sz w:val="32"/>
          <w:szCs w:val="32"/>
          <w:highlight w:val="none"/>
        </w:rPr>
        <w:t>）评价过程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_Toc28669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lang w:val="en-US" w:eastAsia="zh-CN"/>
        </w:rPr>
        <w:t>六</w:t>
      </w:r>
      <w:r>
        <w:rPr>
          <w:rFonts w:hint="eastAsia" w:ascii="仿宋_GB2312" w:hAnsi="仿宋_GB2312" w:eastAsia="仿宋_GB2312" w:cs="仿宋_GB2312"/>
          <w:bCs/>
          <w:sz w:val="32"/>
          <w:szCs w:val="32"/>
          <w:highlight w:val="none"/>
        </w:rPr>
        <w:t>）评价工作相关当事方工作要求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_Toc28669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_Toc2127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lang w:val="en-US" w:eastAsia="zh-CN"/>
        </w:rPr>
        <w:t>七</w:t>
      </w:r>
      <w:r>
        <w:rPr>
          <w:rFonts w:hint="eastAsia" w:ascii="仿宋_GB2312" w:hAnsi="仿宋_GB2312" w:eastAsia="仿宋_GB2312" w:cs="仿宋_GB2312"/>
          <w:bCs/>
          <w:sz w:val="32"/>
          <w:szCs w:val="32"/>
          <w:highlight w:val="none"/>
        </w:rPr>
        <w:t>）质量控制制度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_Toc20043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val="0"/>
          <w:sz w:val="32"/>
          <w:szCs w:val="32"/>
          <w:highlight w:val="none"/>
          <w:lang w:val="en-US" w:eastAsia="zh-CN"/>
        </w:rPr>
        <w:t>四</w:t>
      </w:r>
      <w:r>
        <w:rPr>
          <w:rFonts w:hint="eastAsia" w:ascii="仿宋_GB2312" w:hAnsi="仿宋_GB2312" w:eastAsia="仿宋_GB2312" w:cs="仿宋_GB2312"/>
          <w:bCs w:val="0"/>
          <w:sz w:val="32"/>
          <w:szCs w:val="32"/>
          <w:highlight w:val="none"/>
        </w:rPr>
        <w:t>、评价指标体系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_Toc20043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_Toc30124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eastAsia="zh-CN"/>
        </w:rPr>
        <w:t>（一）指标体系设计的总体思路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_Toc30124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_Toc24826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eastAsia="zh-CN"/>
        </w:rPr>
        <w:t>（二）指标体系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_Toc24826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_Toc21099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eastAsia="zh-CN"/>
        </w:rPr>
        <w:t>（三）</w:t>
      </w:r>
      <w:r>
        <w:rPr>
          <w:rFonts w:hint="eastAsia" w:ascii="仿宋_GB2312" w:hAnsi="仿宋_GB2312" w:eastAsia="仿宋_GB2312" w:cs="仿宋_GB2312"/>
          <w:bCs/>
          <w:sz w:val="32"/>
          <w:szCs w:val="32"/>
          <w:highlight w:val="none"/>
        </w:rPr>
        <w:t>评价等级</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_Toc21099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_Toc7421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val="0"/>
          <w:sz w:val="32"/>
          <w:szCs w:val="32"/>
          <w:highlight w:val="none"/>
        </w:rPr>
        <w:t>五、评价结论及</w:t>
      </w:r>
      <w:r>
        <w:rPr>
          <w:rFonts w:hint="eastAsia" w:ascii="仿宋_GB2312" w:hAnsi="仿宋_GB2312" w:eastAsia="仿宋_GB2312" w:cs="仿宋_GB2312"/>
          <w:bCs w:val="0"/>
          <w:sz w:val="32"/>
          <w:szCs w:val="32"/>
          <w:highlight w:val="none"/>
          <w:lang w:val="en-US" w:eastAsia="zh-CN"/>
        </w:rPr>
        <w:t>绩效</w:t>
      </w:r>
      <w:r>
        <w:rPr>
          <w:rFonts w:hint="eastAsia" w:ascii="仿宋_GB2312" w:hAnsi="仿宋_GB2312" w:eastAsia="仿宋_GB2312" w:cs="仿宋_GB2312"/>
          <w:bCs w:val="0"/>
          <w:sz w:val="32"/>
          <w:szCs w:val="32"/>
          <w:highlight w:val="none"/>
        </w:rPr>
        <w:t>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_Toc7421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_Toc30155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（一）评价结论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_Toc30155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_Toc16960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（二）指标分析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_Toc5875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lang w:val="en-US" w:eastAsia="zh-CN"/>
        </w:rPr>
        <w:t>六</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绩效自评核实情况及复核结论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_Toc5875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_Toc28313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val="0"/>
          <w:sz w:val="32"/>
          <w:szCs w:val="32"/>
          <w:highlight w:val="none"/>
          <w:lang w:val="en-US" w:eastAsia="zh-CN"/>
        </w:rPr>
        <w:t>（一）单位自评情况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_Toc28313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_Toc6808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val="0"/>
          <w:sz w:val="32"/>
          <w:szCs w:val="32"/>
          <w:highlight w:val="none"/>
          <w:lang w:val="en-US" w:eastAsia="zh-CN"/>
        </w:rPr>
        <w:t>（二）复核情况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_Toc6808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_Toc8502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lang w:val="en-US" w:eastAsia="zh-CN"/>
        </w:rPr>
        <w:t>七、主要绩效及经验做法、存在的问题和建议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_Toc8502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_Toc17215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（一）</w:t>
      </w:r>
      <w:r>
        <w:rPr>
          <w:rFonts w:hint="eastAsia" w:ascii="仿宋_GB2312" w:hAnsi="仿宋_GB2312" w:eastAsia="仿宋_GB2312" w:cs="仿宋_GB2312"/>
          <w:bCs/>
          <w:sz w:val="32"/>
          <w:szCs w:val="32"/>
          <w:highlight w:val="none"/>
          <w:lang w:val="en-US" w:eastAsia="zh-CN"/>
        </w:rPr>
        <w:t>主要绩效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_Toc17215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_Toc31337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lang w:val="en-US" w:eastAsia="zh-CN"/>
        </w:rPr>
        <w:t>（二）经验做法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_Toc31337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_Toc70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（二）</w:t>
      </w:r>
      <w:r>
        <w:rPr>
          <w:rFonts w:hint="eastAsia" w:ascii="仿宋_GB2312" w:hAnsi="仿宋_GB2312" w:eastAsia="仿宋_GB2312" w:cs="仿宋_GB2312"/>
          <w:bCs/>
          <w:sz w:val="32"/>
          <w:szCs w:val="32"/>
          <w:highlight w:val="none"/>
          <w:lang w:val="en-US" w:eastAsia="zh-CN"/>
        </w:rPr>
        <w:t>存在的问题</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3"/>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_Toc8975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lang w:val="en-US" w:eastAsia="zh-CN"/>
        </w:rPr>
        <w:t>三</w:t>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lang w:val="en-US" w:eastAsia="zh-CN"/>
        </w:rPr>
        <w:t>建议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_Toc8975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_Toc14918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lang w:val="en-US" w:eastAsia="zh-CN"/>
        </w:rPr>
        <w:t>八、结果应用建议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_Toc14918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_Toc24540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rPr>
        <w:t>附件</w:t>
      </w:r>
      <w:r>
        <w:rPr>
          <w:rFonts w:hint="eastAsia" w:ascii="Times New Roman" w:hAnsi="Times New Roman" w:eastAsia="仿宋_GB2312" w:cs="仿宋_GB2312"/>
          <w:sz w:val="32"/>
          <w:szCs w:val="32"/>
          <w:highlight w:val="none"/>
        </w:rPr>
        <w:t>1</w:t>
      </w:r>
      <w:r>
        <w:rPr>
          <w:rFonts w:hint="eastAsia" w:ascii="仿宋_GB2312" w:hAnsi="仿宋_GB2312" w:eastAsia="仿宋_GB2312" w:cs="仿宋_GB2312"/>
          <w:sz w:val="32"/>
          <w:szCs w:val="32"/>
          <w:highlight w:val="none"/>
        </w:rPr>
        <w:t>.部门整体绩效评价指标体系</w:t>
      </w:r>
      <w:r>
        <w:rPr>
          <w:rFonts w:hint="eastAsia" w:ascii="仿宋_GB2312" w:hAnsi="仿宋_GB2312" w:eastAsia="仿宋_GB2312" w:cs="仿宋_GB2312"/>
          <w:sz w:val="32"/>
          <w:szCs w:val="32"/>
          <w:highlight w:val="none"/>
          <w:lang w:val="en-US" w:eastAsia="zh-CN"/>
        </w:rPr>
        <w:t>打分表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_Toc24540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_Toc12187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rPr>
        <w:t>附件</w:t>
      </w:r>
      <w:r>
        <w:rPr>
          <w:rFonts w:hint="eastAsia" w:ascii="Times New Roman" w:hAnsi="Times New Roman"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.问卷调查</w:t>
      </w:r>
      <w:r>
        <w:rPr>
          <w:rFonts w:hint="eastAsia" w:ascii="仿宋_GB2312" w:hAnsi="仿宋_GB2312" w:eastAsia="仿宋_GB2312" w:cs="仿宋_GB2312"/>
          <w:sz w:val="32"/>
          <w:szCs w:val="32"/>
          <w:highlight w:val="none"/>
          <w:lang w:val="en-US" w:eastAsia="zh-CN"/>
        </w:rPr>
        <w:t>报告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_Toc12187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_Toc14415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rPr>
        <w:t>附件</w:t>
      </w:r>
      <w:r>
        <w:rPr>
          <w:rFonts w:hint="eastAsia" w:ascii="Times New Roman" w:hAnsi="Times New Roman"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.访谈</w:t>
      </w:r>
      <w:r>
        <w:rPr>
          <w:rFonts w:hint="eastAsia" w:ascii="仿宋_GB2312" w:hAnsi="仿宋_GB2312" w:eastAsia="仿宋_GB2312" w:cs="仿宋_GB2312"/>
          <w:sz w:val="32"/>
          <w:szCs w:val="32"/>
          <w:highlight w:val="none"/>
          <w:lang w:val="en-US" w:eastAsia="zh-CN"/>
        </w:rPr>
        <w:t>报告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_Toc14415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2"/>
        <w:keepNext w:val="0"/>
        <w:keepLines w:val="0"/>
        <w:pageBreakBefore w:val="0"/>
        <w:tabs>
          <w:tab w:val="right" w:leader="dot" w:pos="8300"/>
        </w:tabs>
        <w:kinsoku/>
        <w:wordWrap/>
        <w:overflowPunct/>
        <w:topLinePunct w:val="0"/>
        <w:autoSpaceDE/>
        <w:autoSpaceDN/>
        <w:bidi w:val="0"/>
        <w:spacing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val="0"/>
          <w:sz w:val="32"/>
          <w:szCs w:val="32"/>
          <w:highlight w:val="none"/>
          <w:lang w:eastAsia="zh-CN"/>
        </w:rPr>
        <w:fldChar w:fldCharType="begin"/>
      </w:r>
      <w:r>
        <w:rPr>
          <w:rFonts w:hint="eastAsia" w:ascii="仿宋_GB2312" w:hAnsi="仿宋_GB2312" w:eastAsia="仿宋_GB2312" w:cs="仿宋_GB2312"/>
          <w:bCs w:val="0"/>
          <w:sz w:val="32"/>
          <w:szCs w:val="32"/>
          <w:highlight w:val="none"/>
          <w:lang w:eastAsia="zh-CN"/>
        </w:rPr>
        <w:instrText xml:space="preserve"> HYPERLINK \l _Toc18959 </w:instrText>
      </w:r>
      <w:r>
        <w:rPr>
          <w:rFonts w:hint="eastAsia" w:ascii="仿宋_GB2312" w:hAnsi="仿宋_GB2312" w:eastAsia="仿宋_GB2312" w:cs="仿宋_GB2312"/>
          <w:bCs w:val="0"/>
          <w:sz w:val="32"/>
          <w:szCs w:val="32"/>
          <w:highlight w:val="none"/>
          <w:lang w:eastAsia="zh-CN"/>
        </w:rPr>
        <w:fldChar w:fldCharType="separate"/>
      </w:r>
      <w:r>
        <w:rPr>
          <w:rFonts w:hint="eastAsia" w:ascii="仿宋_GB2312" w:hAnsi="仿宋_GB2312" w:eastAsia="仿宋_GB2312" w:cs="仿宋_GB2312"/>
          <w:sz w:val="32"/>
          <w:szCs w:val="32"/>
          <w:highlight w:val="none"/>
        </w:rPr>
        <w:t>附件</w:t>
      </w:r>
      <w:r>
        <w:rPr>
          <w:rFonts w:hint="eastAsia" w:ascii="Times New Roman" w:hAnsi="Times New Roman"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.基础数据表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_Toc18959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bCs w:val="0"/>
          <w:sz w:val="32"/>
          <w:szCs w:val="32"/>
          <w:highlight w:val="none"/>
          <w:lang w:eastAsia="zh-CN"/>
        </w:rPr>
        <w:fldChar w:fldCharType="end"/>
      </w:r>
    </w:p>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560" w:lineRule="exact"/>
        <w:ind w:left="0" w:leftChars="0"/>
        <w:jc w:val="both"/>
        <w:textAlignment w:val="auto"/>
        <w:rPr>
          <w:rFonts w:hint="default" w:ascii="Times New Roman" w:hAnsi="Times New Roman" w:cs="Times New Roman" w:eastAsiaTheme="majorEastAsia"/>
          <w:b/>
          <w:bCs w:val="0"/>
          <w:sz w:val="44"/>
          <w:szCs w:val="44"/>
          <w:highlight w:val="none"/>
          <w:lang w:eastAsia="zh-CN"/>
        </w:rPr>
        <w:sectPr>
          <w:footerReference r:id="rId5" w:type="default"/>
          <w:pgSz w:w="11906" w:h="16838"/>
          <w:pgMar w:top="2098" w:right="1803" w:bottom="1757" w:left="1803" w:header="851" w:footer="992" w:gutter="0"/>
          <w:pgBorders>
            <w:top w:val="none" w:sz="0" w:space="0"/>
            <w:left w:val="none" w:sz="0" w:space="0"/>
            <w:bottom w:val="none" w:sz="0" w:space="0"/>
            <w:right w:val="none" w:sz="0" w:space="0"/>
          </w:pgBorders>
          <w:pgNumType w:fmt="numberInDash" w:start="1"/>
          <w:cols w:space="0" w:num="1"/>
          <w:docGrid w:type="lines" w:linePitch="332" w:charSpace="0"/>
        </w:sectPr>
      </w:pPr>
      <w:r>
        <w:rPr>
          <w:rFonts w:hint="eastAsia" w:ascii="仿宋_GB2312" w:hAnsi="仿宋_GB2312" w:eastAsia="仿宋_GB2312" w:cs="仿宋_GB2312"/>
          <w:bCs w:val="0"/>
          <w:sz w:val="32"/>
          <w:szCs w:val="32"/>
          <w:highlight w:val="none"/>
          <w:lang w:eastAsia="zh-CN"/>
        </w:rPr>
        <w:fldChar w:fldCharType="end"/>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华文中宋" w:cs="Times New Roman"/>
          <w:b/>
          <w:bCs w:val="0"/>
          <w:color w:val="000000"/>
          <w:kern w:val="0"/>
          <w:sz w:val="44"/>
          <w:szCs w:val="44"/>
          <w:highlight w:val="none"/>
          <w:lang w:eastAsia="zh-CN"/>
        </w:rPr>
      </w:pPr>
      <w:bookmarkStart w:id="5" w:name="_Toc89119215"/>
      <w:bookmarkStart w:id="6" w:name="_Toc32502"/>
      <w:bookmarkStart w:id="7" w:name="_Toc24628"/>
      <w:r>
        <w:rPr>
          <w:rFonts w:hint="eastAsia" w:ascii="Times New Roman" w:hAnsi="Times New Roman" w:eastAsia="华文中宋" w:cs="Times New Roman"/>
          <w:b/>
          <w:bCs w:val="0"/>
          <w:color w:val="000000"/>
          <w:kern w:val="0"/>
          <w:sz w:val="44"/>
          <w:szCs w:val="44"/>
          <w:highlight w:val="none"/>
          <w:lang w:eastAsia="zh-CN"/>
        </w:rPr>
        <w:t>摘 要</w:t>
      </w:r>
      <w:bookmarkEnd w:id="5"/>
      <w:bookmarkEnd w:id="6"/>
      <w:bookmarkEnd w:id="7"/>
    </w:p>
    <w:p>
      <w:pPr>
        <w:pStyle w:val="14"/>
        <w:keepNext w:val="0"/>
        <w:keepLines w:val="0"/>
        <w:pageBreakBefore w:val="0"/>
        <w:kinsoku/>
        <w:wordWrap/>
        <w:overflowPunct/>
        <w:topLinePunct w:val="0"/>
        <w:autoSpaceDE/>
        <w:autoSpaceDN/>
        <w:bidi w:val="0"/>
        <w:spacing w:before="0" w:beforeAutospacing="0" w:after="0" w:afterAutospacing="0" w:line="360" w:lineRule="auto"/>
        <w:ind w:firstLine="643" w:firstLineChars="200"/>
        <w:jc w:val="both"/>
        <w:textAlignment w:val="auto"/>
        <w:rPr>
          <w:rFonts w:ascii="黑体" w:hAnsi="黑体" w:eastAsia="黑体" w:cs="黑体"/>
          <w:b/>
          <w:bCs/>
          <w:sz w:val="32"/>
          <w:szCs w:val="32"/>
          <w:highlight w:val="none"/>
        </w:rPr>
      </w:pPr>
      <w:r>
        <w:rPr>
          <w:rFonts w:hint="eastAsia" w:ascii="黑体" w:hAnsi="黑体" w:eastAsia="黑体" w:cs="黑体"/>
          <w:b/>
          <w:bCs/>
          <w:sz w:val="32"/>
          <w:szCs w:val="32"/>
          <w:highlight w:val="none"/>
        </w:rPr>
        <w:t>一、部门概述</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firstLine="643" w:firstLineChars="200"/>
        <w:jc w:val="both"/>
        <w:textAlignment w:val="auto"/>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（一）</w:t>
      </w:r>
      <w:r>
        <w:rPr>
          <w:rFonts w:hint="eastAsia" w:ascii="仿宋_GB2312" w:hAnsi="仿宋_GB2312" w:eastAsia="仿宋_GB2312" w:cs="仿宋_GB2312"/>
          <w:b/>
          <w:sz w:val="32"/>
          <w:szCs w:val="32"/>
          <w:highlight w:val="none"/>
          <w:lang w:val="en-US" w:eastAsia="zh-CN"/>
        </w:rPr>
        <w:t>部门</w:t>
      </w:r>
      <w:r>
        <w:rPr>
          <w:rFonts w:hint="eastAsia" w:ascii="仿宋_GB2312" w:hAnsi="仿宋_GB2312" w:eastAsia="仿宋_GB2312" w:cs="仿宋_GB2312"/>
          <w:b/>
          <w:sz w:val="32"/>
          <w:szCs w:val="32"/>
          <w:highlight w:val="none"/>
        </w:rPr>
        <w:t>简介</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仿宋" w:hAnsi="仿宋" w:eastAsia="仿宋" w:cs="仿宋"/>
          <w:sz w:val="32"/>
          <w:szCs w:val="32"/>
          <w:lang w:val="en-US" w:eastAsia="zh-CN"/>
        </w:rPr>
        <w:t>安泽县司法局是县</w:t>
      </w:r>
      <w:r>
        <w:rPr>
          <w:rFonts w:hint="eastAsia" w:ascii="仿宋" w:hAnsi="仿宋" w:eastAsia="仿宋" w:cs="仿宋"/>
          <w:sz w:val="32"/>
          <w:szCs w:val="32"/>
        </w:rPr>
        <w:t>人民政府</w:t>
      </w:r>
      <w:r>
        <w:rPr>
          <w:rFonts w:hint="eastAsia" w:ascii="仿宋" w:hAnsi="仿宋" w:eastAsia="仿宋" w:cs="仿宋"/>
          <w:sz w:val="32"/>
          <w:szCs w:val="32"/>
          <w:lang w:val="en-US" w:eastAsia="zh-CN"/>
        </w:rPr>
        <w:t>工作</w:t>
      </w:r>
      <w:r>
        <w:rPr>
          <w:rFonts w:hint="eastAsia" w:ascii="仿宋" w:hAnsi="仿宋" w:eastAsia="仿宋" w:cs="仿宋"/>
          <w:sz w:val="32"/>
          <w:szCs w:val="32"/>
        </w:rPr>
        <w:t>部门，为正</w:t>
      </w:r>
      <w:r>
        <w:rPr>
          <w:rFonts w:hint="eastAsia" w:ascii="仿宋" w:hAnsi="仿宋" w:eastAsia="仿宋" w:cs="仿宋"/>
          <w:sz w:val="32"/>
          <w:szCs w:val="32"/>
          <w:lang w:val="en-US" w:eastAsia="zh-CN"/>
        </w:rPr>
        <w:t>科</w:t>
      </w:r>
      <w:r>
        <w:rPr>
          <w:rFonts w:hint="eastAsia" w:ascii="仿宋" w:hAnsi="仿宋" w:eastAsia="仿宋" w:cs="仿宋"/>
          <w:sz w:val="32"/>
          <w:szCs w:val="32"/>
        </w:rPr>
        <w:t>级</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中共安泽县</w:t>
      </w:r>
      <w:r>
        <w:rPr>
          <w:rFonts w:hint="eastAsia" w:ascii="仿宋" w:hAnsi="仿宋" w:eastAsia="仿宋" w:cs="仿宋"/>
          <w:sz w:val="32"/>
          <w:szCs w:val="32"/>
        </w:rPr>
        <w:t>委全面依法治</w:t>
      </w:r>
      <w:r>
        <w:rPr>
          <w:rFonts w:hint="eastAsia" w:ascii="仿宋" w:hAnsi="仿宋" w:eastAsia="仿宋" w:cs="仿宋"/>
          <w:sz w:val="32"/>
          <w:szCs w:val="32"/>
          <w:lang w:val="en-US" w:eastAsia="zh-CN"/>
        </w:rPr>
        <w:t>县</w:t>
      </w:r>
      <w:r>
        <w:rPr>
          <w:rFonts w:hint="eastAsia" w:ascii="仿宋" w:hAnsi="仿宋" w:eastAsia="仿宋" w:cs="仿宋"/>
          <w:sz w:val="32"/>
          <w:szCs w:val="32"/>
        </w:rPr>
        <w:t>委员会办公室设在</w:t>
      </w:r>
      <w:r>
        <w:rPr>
          <w:rFonts w:hint="eastAsia" w:ascii="仿宋" w:hAnsi="仿宋" w:eastAsia="仿宋" w:cs="仿宋"/>
          <w:sz w:val="32"/>
          <w:szCs w:val="32"/>
          <w:lang w:val="en-US" w:eastAsia="zh-CN"/>
        </w:rPr>
        <w:t>安泽县司法局</w:t>
      </w:r>
      <w:r>
        <w:rPr>
          <w:rFonts w:hint="eastAsia" w:ascii="仿宋" w:hAnsi="仿宋" w:eastAsia="仿宋" w:cs="仿宋"/>
          <w:sz w:val="32"/>
          <w:szCs w:val="32"/>
        </w:rPr>
        <w:t>，接受委员会的直接领导，承担委员会具体工作，组织开展全面依法治</w:t>
      </w:r>
      <w:r>
        <w:rPr>
          <w:rFonts w:hint="eastAsia" w:ascii="仿宋" w:hAnsi="仿宋" w:eastAsia="仿宋" w:cs="仿宋"/>
          <w:sz w:val="32"/>
          <w:szCs w:val="32"/>
          <w:lang w:val="en-US" w:eastAsia="zh-CN"/>
        </w:rPr>
        <w:t>县</w:t>
      </w:r>
      <w:r>
        <w:rPr>
          <w:rFonts w:hint="eastAsia" w:ascii="仿宋" w:hAnsi="仿宋" w:eastAsia="仿宋" w:cs="仿宋"/>
          <w:sz w:val="32"/>
          <w:szCs w:val="32"/>
        </w:rPr>
        <w:t>重大问题的政策研究，协调督促有关方面落实委员会决定事项、工作部署和要求等。</w:t>
      </w:r>
      <w:r>
        <w:rPr>
          <w:rFonts w:hint="eastAsia" w:ascii="仿宋" w:hAnsi="仿宋" w:eastAsia="仿宋" w:cs="仿宋"/>
          <w:sz w:val="32"/>
          <w:szCs w:val="32"/>
          <w:lang w:val="en-US" w:eastAsia="zh-CN"/>
        </w:rPr>
        <w:t>安泽</w:t>
      </w:r>
      <w:r>
        <w:rPr>
          <w:rFonts w:hint="eastAsia" w:ascii="仿宋" w:hAnsi="仿宋" w:eastAsia="仿宋" w:cs="仿宋"/>
          <w:b w:val="0"/>
          <w:bCs w:val="0"/>
          <w:sz w:val="32"/>
          <w:szCs w:val="32"/>
          <w:lang w:val="en-US" w:eastAsia="zh-CN"/>
        </w:rPr>
        <w:t>县</w:t>
      </w:r>
      <w:r>
        <w:rPr>
          <w:rFonts w:hint="eastAsia" w:ascii="仿宋" w:hAnsi="仿宋" w:eastAsia="仿宋" w:cs="仿宋"/>
          <w:sz w:val="32"/>
          <w:szCs w:val="32"/>
          <w:lang w:val="en-US" w:eastAsia="zh-CN"/>
        </w:rPr>
        <w:t>司法局</w:t>
      </w:r>
      <w:r>
        <w:rPr>
          <w:rFonts w:hint="eastAsia" w:ascii="仿宋" w:hAnsi="仿宋" w:eastAsia="仿宋" w:cs="仿宋"/>
          <w:sz w:val="32"/>
          <w:szCs w:val="32"/>
        </w:rPr>
        <w:t>的内设机构根据工作需要承担</w:t>
      </w:r>
      <w:r>
        <w:rPr>
          <w:rFonts w:hint="eastAsia" w:ascii="仿宋" w:hAnsi="仿宋" w:eastAsia="仿宋" w:cs="仿宋"/>
          <w:sz w:val="32"/>
          <w:szCs w:val="32"/>
          <w:lang w:val="en-US" w:eastAsia="zh-CN"/>
        </w:rPr>
        <w:t>县</w:t>
      </w:r>
      <w:r>
        <w:rPr>
          <w:rFonts w:hint="eastAsia" w:ascii="仿宋" w:hAnsi="仿宋" w:eastAsia="仿宋" w:cs="仿宋"/>
          <w:sz w:val="32"/>
          <w:szCs w:val="32"/>
        </w:rPr>
        <w:t>委依法治</w:t>
      </w:r>
      <w:r>
        <w:rPr>
          <w:rFonts w:hint="eastAsia" w:ascii="仿宋" w:hAnsi="仿宋" w:eastAsia="仿宋" w:cs="仿宋"/>
          <w:sz w:val="32"/>
          <w:szCs w:val="32"/>
          <w:lang w:val="en-US" w:eastAsia="zh-CN"/>
        </w:rPr>
        <w:t>县</w:t>
      </w:r>
      <w:r>
        <w:rPr>
          <w:rFonts w:hint="eastAsia" w:ascii="仿宋" w:hAnsi="仿宋" w:eastAsia="仿宋" w:cs="仿宋"/>
          <w:sz w:val="32"/>
          <w:szCs w:val="32"/>
        </w:rPr>
        <w:t>办相关工作，接受</w:t>
      </w:r>
      <w:r>
        <w:rPr>
          <w:rFonts w:hint="eastAsia" w:ascii="仿宋" w:hAnsi="仿宋" w:eastAsia="仿宋" w:cs="仿宋"/>
          <w:sz w:val="32"/>
          <w:szCs w:val="32"/>
          <w:lang w:val="en-US" w:eastAsia="zh-CN"/>
        </w:rPr>
        <w:t>县</w:t>
      </w:r>
      <w:r>
        <w:rPr>
          <w:rFonts w:hint="eastAsia" w:ascii="仿宋" w:hAnsi="仿宋" w:eastAsia="仿宋" w:cs="仿宋"/>
          <w:sz w:val="32"/>
          <w:szCs w:val="32"/>
        </w:rPr>
        <w:t>委依法治</w:t>
      </w:r>
      <w:r>
        <w:rPr>
          <w:rFonts w:hint="eastAsia" w:ascii="仿宋" w:hAnsi="仿宋" w:eastAsia="仿宋" w:cs="仿宋"/>
          <w:sz w:val="32"/>
          <w:szCs w:val="32"/>
          <w:lang w:val="en-US" w:eastAsia="zh-CN"/>
        </w:rPr>
        <w:t>县</w:t>
      </w:r>
      <w:r>
        <w:rPr>
          <w:rFonts w:hint="eastAsia" w:ascii="仿宋" w:hAnsi="仿宋" w:eastAsia="仿宋" w:cs="仿宋"/>
          <w:sz w:val="32"/>
          <w:szCs w:val="32"/>
        </w:rPr>
        <w:t>办的统筹协调</w:t>
      </w:r>
      <w:r>
        <w:rPr>
          <w:rFonts w:hint="eastAsia" w:ascii="仿宋_GB2312" w:hAnsi="仿宋_GB2312" w:eastAsia="仿宋_GB2312" w:cs="仿宋_GB2312"/>
          <w:sz w:val="32"/>
          <w:szCs w:val="32"/>
          <w:highlight w:val="none"/>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2022年，安泽县司法局编制39人，其中：行政在编人员26名（政法机关人员26人），事业在编13人（财政补助人员13名）。设局长1名，副局长2名，内设机构股级领导职数7名。根据安泽县司法局人员台账数据，截至2022年底，实有在职人员42人，其中：行政编制人员19人，事业编制人员23人（其中：财政补助人员21人，经费自理人员2人），退休人员14人，遗属人员1人。</w:t>
      </w:r>
    </w:p>
    <w:p>
      <w:pPr>
        <w:keepNext w:val="0"/>
        <w:keepLines w:val="0"/>
        <w:pageBreakBefore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Times New Roman" w:hAnsi="Times New Roman" w:eastAsia="仿宋_GB2312"/>
          <w:sz w:val="32"/>
          <w:szCs w:val="32"/>
          <w:highlight w:val="none"/>
        </w:rPr>
      </w:pPr>
      <w:r>
        <w:rPr>
          <w:rFonts w:hint="eastAsia" w:eastAsia="仿宋_GB2312" w:cs="Times New Roman"/>
          <w:b w:val="0"/>
          <w:bCs w:val="0"/>
          <w:color w:val="000000"/>
          <w:sz w:val="32"/>
          <w:szCs w:val="32"/>
          <w:highlight w:val="none"/>
          <w:shd w:val="clear" w:color="auto" w:fill="FFFFFF"/>
          <w:lang w:val="en-US" w:eastAsia="zh-CN"/>
        </w:rPr>
        <w:t>安泽县司法局</w:t>
      </w:r>
      <w:r>
        <w:rPr>
          <w:rFonts w:hint="default" w:ascii="Times New Roman" w:hAnsi="Times New Roman" w:eastAsia="仿宋_GB2312" w:cs="Times New Roman"/>
          <w:b w:val="0"/>
          <w:bCs w:val="0"/>
          <w:color w:val="000000"/>
          <w:sz w:val="32"/>
          <w:szCs w:val="32"/>
          <w:highlight w:val="none"/>
          <w:shd w:val="clear" w:color="auto" w:fill="FFFFFF"/>
          <w:lang w:val="en-US" w:eastAsia="zh-CN"/>
        </w:rPr>
        <w:t>20</w:t>
      </w:r>
      <w:r>
        <w:rPr>
          <w:rFonts w:hint="eastAsia" w:ascii="Times New Roman" w:hAnsi="Times New Roman" w:eastAsia="仿宋_GB2312" w:cs="Times New Roman"/>
          <w:b w:val="0"/>
          <w:bCs w:val="0"/>
          <w:color w:val="000000"/>
          <w:sz w:val="32"/>
          <w:szCs w:val="32"/>
          <w:highlight w:val="none"/>
          <w:shd w:val="clear" w:color="auto" w:fill="FFFFFF"/>
          <w:lang w:val="en-US" w:eastAsia="zh-CN"/>
        </w:rPr>
        <w:t>22</w:t>
      </w:r>
      <w:r>
        <w:rPr>
          <w:rFonts w:hint="default" w:ascii="Times New Roman" w:hAnsi="Times New Roman" w:eastAsia="仿宋_GB2312" w:cs="Times New Roman"/>
          <w:b w:val="0"/>
          <w:bCs w:val="0"/>
          <w:color w:val="000000"/>
          <w:sz w:val="32"/>
          <w:szCs w:val="32"/>
          <w:highlight w:val="none"/>
          <w:shd w:val="clear" w:color="auto" w:fill="FFFFFF"/>
          <w:lang w:val="en-US" w:eastAsia="zh-CN"/>
        </w:rPr>
        <w:t>年财政拨款年初预算数</w:t>
      </w:r>
      <w:r>
        <w:rPr>
          <w:rFonts w:hint="eastAsia" w:eastAsia="仿宋_GB2312" w:cs="Times New Roman"/>
          <w:b w:val="0"/>
          <w:bCs w:val="0"/>
          <w:color w:val="000000"/>
          <w:sz w:val="32"/>
          <w:szCs w:val="32"/>
          <w:highlight w:val="none"/>
          <w:shd w:val="clear" w:color="auto" w:fill="FFFFFF"/>
          <w:lang w:val="en-US" w:eastAsia="zh-CN"/>
        </w:rPr>
        <w:t xml:space="preserve"> </w:t>
      </w:r>
      <w:r>
        <w:rPr>
          <w:rFonts w:hint="eastAsia" w:ascii="Times New Roman" w:hAnsi="Times New Roman" w:eastAsia="仿宋_GB2312" w:cs="Times New Roman"/>
          <w:b w:val="0"/>
          <w:bCs w:val="0"/>
          <w:color w:val="000000"/>
          <w:sz w:val="32"/>
          <w:szCs w:val="32"/>
          <w:highlight w:val="none"/>
          <w:shd w:val="clear" w:color="auto" w:fill="FFFFFF"/>
          <w:lang w:val="en-US" w:eastAsia="zh-CN"/>
        </w:rPr>
        <w:t>566</w:t>
      </w:r>
      <w:r>
        <w:rPr>
          <w:rFonts w:hint="eastAsia" w:eastAsia="仿宋_GB2312" w:cs="Times New Roman"/>
          <w:b w:val="0"/>
          <w:bCs w:val="0"/>
          <w:color w:val="000000"/>
          <w:sz w:val="32"/>
          <w:szCs w:val="32"/>
          <w:highlight w:val="none"/>
          <w:shd w:val="clear" w:color="auto" w:fill="FFFFFF"/>
          <w:lang w:val="en-US" w:eastAsia="zh-CN"/>
        </w:rPr>
        <w:t>.</w:t>
      </w:r>
      <w:r>
        <w:rPr>
          <w:rFonts w:hint="eastAsia" w:ascii="Times New Roman" w:hAnsi="Times New Roman" w:eastAsia="仿宋_GB2312" w:cs="Times New Roman"/>
          <w:b w:val="0"/>
          <w:bCs w:val="0"/>
          <w:color w:val="000000"/>
          <w:sz w:val="32"/>
          <w:szCs w:val="32"/>
          <w:highlight w:val="none"/>
          <w:shd w:val="clear" w:color="auto" w:fill="FFFFFF"/>
          <w:lang w:val="en-US" w:eastAsia="zh-CN"/>
        </w:rPr>
        <w:t>28</w:t>
      </w:r>
      <w:r>
        <w:rPr>
          <w:rFonts w:hint="default" w:ascii="Times New Roman" w:hAnsi="Times New Roman" w:eastAsia="仿宋_GB2312" w:cs="Times New Roman"/>
          <w:b w:val="0"/>
          <w:bCs w:val="0"/>
          <w:color w:val="000000"/>
          <w:sz w:val="32"/>
          <w:szCs w:val="32"/>
          <w:highlight w:val="none"/>
          <w:shd w:val="clear" w:color="auto" w:fill="FFFFFF"/>
          <w:lang w:val="en-US" w:eastAsia="zh-CN"/>
        </w:rPr>
        <w:t>万元，</w:t>
      </w:r>
      <w:r>
        <w:rPr>
          <w:rFonts w:hint="default" w:ascii="Times New Roman" w:hAnsi="Times New Roman" w:eastAsia="仿宋_GB2312" w:cs="Times New Roman"/>
          <w:sz w:val="32"/>
          <w:szCs w:val="32"/>
          <w:highlight w:val="none"/>
        </w:rPr>
        <w:t>支出决算数为</w:t>
      </w:r>
      <w:r>
        <w:rPr>
          <w:rFonts w:hint="eastAsia" w:ascii="Times New Roman" w:hAnsi="Times New Roman" w:eastAsia="仿宋_GB2312" w:cs="Times New Roman"/>
          <w:sz w:val="32"/>
          <w:szCs w:val="32"/>
          <w:highlight w:val="none"/>
          <w:lang w:val="en-US" w:eastAsia="zh-CN"/>
        </w:rPr>
        <w:t>815</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46</w:t>
      </w:r>
      <w:r>
        <w:rPr>
          <w:rFonts w:hint="default" w:ascii="Times New Roman" w:hAnsi="Times New Roman" w:eastAsia="仿宋_GB2312" w:cs="Times New Roman"/>
          <w:sz w:val="32"/>
          <w:szCs w:val="32"/>
          <w:highlight w:val="none"/>
        </w:rPr>
        <w:t>万元，</w:t>
      </w:r>
      <w:r>
        <w:rPr>
          <w:rFonts w:hint="eastAsia" w:eastAsia="仿宋_GB2312" w:cs="Times New Roman"/>
          <w:sz w:val="32"/>
          <w:szCs w:val="32"/>
          <w:highlight w:val="none"/>
          <w:lang w:val="en-US" w:eastAsia="zh-CN"/>
        </w:rPr>
        <w:t>其中：基本支出</w:t>
      </w:r>
      <w:r>
        <w:rPr>
          <w:rFonts w:hint="eastAsia" w:ascii="Times New Roman" w:hAnsi="Times New Roman" w:eastAsia="仿宋_GB2312" w:cs="Times New Roman"/>
          <w:sz w:val="32"/>
          <w:szCs w:val="32"/>
          <w:highlight w:val="none"/>
          <w:lang w:val="en-US" w:eastAsia="zh-CN"/>
        </w:rPr>
        <w:t>568</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79</w:t>
      </w:r>
      <w:r>
        <w:rPr>
          <w:rFonts w:hint="eastAsia" w:eastAsia="仿宋_GB2312" w:cs="Times New Roman"/>
          <w:sz w:val="32"/>
          <w:szCs w:val="32"/>
          <w:highlight w:val="none"/>
          <w:lang w:val="en-US" w:eastAsia="zh-CN"/>
        </w:rPr>
        <w:t>万元，项目支出</w:t>
      </w:r>
      <w:r>
        <w:rPr>
          <w:rFonts w:hint="eastAsia" w:ascii="Times New Roman" w:hAnsi="Times New Roman" w:eastAsia="仿宋_GB2312" w:cs="Times New Roman"/>
          <w:sz w:val="32"/>
          <w:szCs w:val="32"/>
          <w:highlight w:val="none"/>
          <w:lang w:val="en-US" w:eastAsia="zh-CN"/>
        </w:rPr>
        <w:t>246</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67</w:t>
      </w:r>
      <w:r>
        <w:rPr>
          <w:rFonts w:hint="eastAsia" w:eastAsia="仿宋_GB2312" w:cs="Times New Roman"/>
          <w:sz w:val="32"/>
          <w:szCs w:val="32"/>
          <w:highlight w:val="none"/>
          <w:lang w:val="en-US" w:eastAsia="zh-CN"/>
        </w:rPr>
        <w:t>万元</w:t>
      </w:r>
      <w:r>
        <w:rPr>
          <w:rFonts w:hint="default" w:ascii="Times New Roman" w:hAnsi="Times New Roman" w:eastAsia="仿宋_GB2312" w:cs="Times New Roman"/>
          <w:sz w:val="32"/>
          <w:szCs w:val="32"/>
          <w:highlight w:val="none"/>
        </w:rPr>
        <w:t>。</w:t>
      </w:r>
    </w:p>
    <w:p>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643" w:firstLineChars="200"/>
        <w:jc w:val="both"/>
        <w:textAlignment w:val="auto"/>
        <w:rPr>
          <w:rFonts w:hint="default" w:ascii="黑体" w:hAnsi="黑体" w:eastAsia="黑体" w:cs="黑体"/>
          <w:b/>
          <w:bCs/>
          <w:sz w:val="32"/>
          <w:szCs w:val="32"/>
          <w:highlight w:val="none"/>
          <w:lang w:val="en-US" w:eastAsia="zh-CN"/>
        </w:rPr>
      </w:pPr>
      <w:r>
        <w:rPr>
          <w:rFonts w:hint="eastAsia" w:ascii="黑体" w:hAnsi="黑体" w:eastAsia="黑体" w:cs="黑体"/>
          <w:b/>
          <w:bCs/>
          <w:sz w:val="32"/>
          <w:szCs w:val="32"/>
          <w:highlight w:val="none"/>
        </w:rPr>
        <w:t>二、</w:t>
      </w:r>
      <w:r>
        <w:rPr>
          <w:rFonts w:hint="eastAsia" w:ascii="黑体" w:hAnsi="黑体" w:eastAsia="黑体" w:cs="黑体"/>
          <w:b/>
          <w:bCs/>
          <w:sz w:val="32"/>
          <w:szCs w:val="32"/>
          <w:highlight w:val="none"/>
          <w:lang w:val="en-US" w:eastAsia="zh-CN"/>
        </w:rPr>
        <w:t>部门战略目标</w:t>
      </w:r>
    </w:p>
    <w:p>
      <w:pPr>
        <w:pStyle w:val="22"/>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sz w:val="32"/>
          <w:szCs w:val="32"/>
          <w:highlight w:val="none"/>
          <w:lang w:val="en-US" w:eastAsia="zh-CN"/>
        </w:rPr>
        <w:t>坚持以习近平新时代中国特色社会主义思想为指导，深入学习习近平法治思想，全面贯彻落实党中央、国务院、省委、省政府、市委、市政府决策部署，到2025年，统筹全面依法治</w:t>
      </w:r>
      <w:r>
        <w:rPr>
          <w:rFonts w:hint="eastAsia" w:eastAsia="仿宋_GB2312" w:cs="Times New Roman"/>
          <w:sz w:val="32"/>
          <w:szCs w:val="32"/>
          <w:highlight w:val="none"/>
          <w:lang w:val="en-US" w:eastAsia="zh-CN"/>
        </w:rPr>
        <w:t>县</w:t>
      </w:r>
      <w:r>
        <w:rPr>
          <w:rFonts w:hint="default" w:ascii="Times New Roman" w:hAnsi="Times New Roman" w:eastAsia="仿宋_GB2312" w:cs="Times New Roman"/>
          <w:sz w:val="32"/>
          <w:szCs w:val="32"/>
          <w:highlight w:val="none"/>
          <w:lang w:val="en-US" w:eastAsia="zh-CN"/>
        </w:rPr>
        <w:t>机制更加完备，行政立法工作体系更加科学民主，行政执法协调监督体系基本形成，法治宣传教育更加精准高效，公共法律服务更加均等普惠，矛盾纠纷化解体系多元高效，法治政府建设率先取得突破，公民法治素养显著提升</w:t>
      </w:r>
      <w:r>
        <w:rPr>
          <w:rFonts w:hint="eastAsia" w:ascii="Times New Roman" w:hAnsi="Times New Roman" w:eastAsia="仿宋_GB2312" w:cs="Times New Roman"/>
          <w:kern w:val="2"/>
          <w:sz w:val="32"/>
          <w:szCs w:val="32"/>
          <w:highlight w:val="none"/>
          <w:lang w:val="en-US" w:eastAsia="zh-CN" w:bidi="ar-SA"/>
        </w:rPr>
        <w:t>。</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43" w:firstLineChars="200"/>
        <w:jc w:val="both"/>
        <w:textAlignment w:val="auto"/>
        <w:rPr>
          <w:rFonts w:ascii="黑体" w:hAnsi="黑体" w:eastAsia="黑体" w:cs="黑体"/>
          <w:b/>
          <w:bCs/>
          <w:sz w:val="32"/>
          <w:szCs w:val="32"/>
          <w:highlight w:val="none"/>
        </w:rPr>
      </w:pPr>
      <w:r>
        <w:rPr>
          <w:rFonts w:hint="eastAsia" w:ascii="黑体" w:hAnsi="黑体" w:eastAsia="黑体" w:cs="黑体"/>
          <w:b/>
          <w:bCs/>
          <w:sz w:val="32"/>
          <w:szCs w:val="32"/>
          <w:highlight w:val="none"/>
        </w:rPr>
        <w:t>三、评价结论</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eastAsia="zh-CN"/>
        </w:rPr>
        <w:t>（</w:t>
      </w:r>
      <w:r>
        <w:rPr>
          <w:rFonts w:hint="eastAsia" w:ascii="楷体_GB2312" w:hAnsi="楷体_GB2312" w:eastAsia="楷体_GB2312" w:cs="楷体_GB2312"/>
          <w:b/>
          <w:bCs/>
          <w:sz w:val="32"/>
          <w:szCs w:val="32"/>
          <w:highlight w:val="none"/>
          <w:lang w:val="en-US" w:eastAsia="zh-CN"/>
        </w:rPr>
        <w:t>一</w:t>
      </w:r>
      <w:r>
        <w:rPr>
          <w:rFonts w:hint="eastAsia" w:ascii="楷体_GB2312" w:hAnsi="楷体_GB2312" w:eastAsia="楷体_GB2312" w:cs="楷体_GB2312"/>
          <w:b/>
          <w:bCs/>
          <w:sz w:val="32"/>
          <w:szCs w:val="32"/>
          <w:highlight w:val="none"/>
          <w:lang w:eastAsia="zh-CN"/>
        </w:rPr>
        <w:t>）</w:t>
      </w:r>
      <w:r>
        <w:rPr>
          <w:rFonts w:hint="eastAsia" w:ascii="楷体_GB2312" w:hAnsi="楷体_GB2312" w:eastAsia="楷体_GB2312" w:cs="楷体_GB2312"/>
          <w:b/>
          <w:bCs/>
          <w:sz w:val="32"/>
          <w:szCs w:val="32"/>
          <w:highlight w:val="none"/>
          <w:lang w:val="en-US" w:eastAsia="zh-CN"/>
        </w:rPr>
        <w:t>评价结果</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eastAsia="zh-CN"/>
        </w:rPr>
        <w:t>安泽县司法局</w:t>
      </w:r>
      <w:r>
        <w:rPr>
          <w:rFonts w:hint="eastAsia" w:ascii="Times New Roman" w:hAnsi="Times New Roman" w:eastAsia="仿宋_GB2312" w:cs="仿宋_GB2312"/>
          <w:b w:val="0"/>
          <w:bCs w:val="0"/>
          <w:sz w:val="32"/>
          <w:szCs w:val="32"/>
          <w:highlight w:val="none"/>
          <w:lang w:eastAsia="zh-CN"/>
        </w:rPr>
        <w:t>2022</w:t>
      </w:r>
      <w:r>
        <w:rPr>
          <w:rFonts w:hint="eastAsia" w:ascii="仿宋_GB2312" w:hAnsi="仿宋_GB2312" w:eastAsia="仿宋_GB2312" w:cs="仿宋_GB2312"/>
          <w:b w:val="0"/>
          <w:bCs w:val="0"/>
          <w:sz w:val="32"/>
          <w:szCs w:val="32"/>
          <w:highlight w:val="none"/>
          <w:lang w:eastAsia="zh-CN"/>
        </w:rPr>
        <w:t>年部门整体绩效评价</w:t>
      </w:r>
      <w:r>
        <w:rPr>
          <w:rFonts w:hint="eastAsia" w:ascii="仿宋_GB2312" w:hAnsi="仿宋_GB2312" w:eastAsia="仿宋_GB2312" w:cs="仿宋_GB2312"/>
          <w:b w:val="0"/>
          <w:bCs w:val="0"/>
          <w:sz w:val="32"/>
          <w:szCs w:val="32"/>
          <w:highlight w:val="none"/>
        </w:rPr>
        <w:t>结果为：总得分</w:t>
      </w:r>
      <w:r>
        <w:rPr>
          <w:rFonts w:hint="eastAsia" w:ascii="Times New Roman" w:hAnsi="Times New Roman" w:eastAsia="仿宋_GB2312" w:cs="仿宋_GB2312"/>
          <w:b w:val="0"/>
          <w:bCs w:val="0"/>
          <w:sz w:val="32"/>
          <w:szCs w:val="32"/>
          <w:highlight w:val="none"/>
          <w:lang w:val="en-US" w:eastAsia="zh-CN"/>
        </w:rPr>
        <w:t>88</w:t>
      </w:r>
      <w:r>
        <w:rPr>
          <w:rFonts w:hint="eastAsia" w:eastAsia="仿宋_GB2312" w:cs="仿宋_GB2312"/>
          <w:b w:val="0"/>
          <w:bCs w:val="0"/>
          <w:sz w:val="32"/>
          <w:szCs w:val="32"/>
          <w:highlight w:val="none"/>
          <w:lang w:val="en-US" w:eastAsia="zh-CN"/>
        </w:rPr>
        <w:t>.</w:t>
      </w:r>
      <w:r>
        <w:rPr>
          <w:rFonts w:hint="eastAsia" w:ascii="Times New Roman" w:hAnsi="Times New Roman" w:eastAsia="仿宋_GB2312" w:cs="仿宋_GB2312"/>
          <w:b w:val="0"/>
          <w:bCs w:val="0"/>
          <w:sz w:val="32"/>
          <w:szCs w:val="32"/>
          <w:highlight w:val="none"/>
          <w:lang w:val="en-US" w:eastAsia="zh-CN"/>
        </w:rPr>
        <w:t>26</w:t>
      </w:r>
      <w:r>
        <w:rPr>
          <w:rFonts w:hint="eastAsia" w:ascii="仿宋_GB2312" w:hAnsi="仿宋_GB2312" w:eastAsia="仿宋_GB2312" w:cs="仿宋_GB2312"/>
          <w:b w:val="0"/>
          <w:bCs w:val="0"/>
          <w:sz w:val="32"/>
          <w:szCs w:val="32"/>
          <w:highlight w:val="none"/>
        </w:rPr>
        <w:t>分，属于“良”。各指标打分情况见附件</w:t>
      </w:r>
      <w:r>
        <w:rPr>
          <w:rFonts w:hint="eastAsia" w:ascii="Times New Roman" w:hAnsi="Times New Roman"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rPr>
        <w:t>，具体得分情况见表</w:t>
      </w:r>
      <w:r>
        <w:rPr>
          <w:rFonts w:hint="eastAsia" w:ascii="Times New Roman" w:hAnsi="Times New Roman" w:eastAsia="仿宋_GB2312" w:cs="仿宋_GB2312"/>
          <w:b w:val="0"/>
          <w:bCs w:val="0"/>
          <w:sz w:val="32"/>
          <w:szCs w:val="32"/>
          <w:highlight w:val="none"/>
          <w:lang w:val="en-US" w:eastAsia="zh-CN"/>
        </w:rPr>
        <w:t>1</w:t>
      </w:r>
      <w:r>
        <w:rPr>
          <w:rFonts w:hint="eastAsia" w:ascii="仿宋_GB2312" w:hAnsi="仿宋_GB2312" w:eastAsia="仿宋_GB2312" w:cs="仿宋_GB2312"/>
          <w:b w:val="0"/>
          <w:bCs w:val="0"/>
          <w:sz w:val="32"/>
          <w:szCs w:val="32"/>
          <w:highlight w:val="none"/>
        </w:rPr>
        <w:t>所示。</w:t>
      </w:r>
    </w:p>
    <w:p>
      <w:pPr>
        <w:spacing w:line="360" w:lineRule="auto"/>
        <w:jc w:val="center"/>
        <w:rPr>
          <w:rFonts w:ascii="Times New Roman Regular" w:hAnsi="Times New Roman Regular" w:eastAsia="黑体" w:cs="Times New Roman Regular"/>
          <w:bCs/>
          <w:sz w:val="24"/>
          <w:szCs w:val="24"/>
          <w:highlight w:val="none"/>
          <w:lang w:val="zh-TW"/>
        </w:rPr>
      </w:pPr>
      <w:r>
        <w:rPr>
          <w:rFonts w:hint="eastAsia" w:ascii="Times New Roman Regular" w:hAnsi="Times New Roman Regular" w:eastAsia="黑体" w:cs="Times New Roman Regular"/>
          <w:bCs/>
          <w:sz w:val="24"/>
          <w:szCs w:val="24"/>
          <w:highlight w:val="none"/>
          <w:lang w:val="zh-TW"/>
        </w:rPr>
        <w:t>表</w:t>
      </w:r>
      <w:r>
        <w:rPr>
          <w:rFonts w:hint="eastAsia" w:ascii="Times New Roman" w:hAnsi="Times New Roman" w:eastAsia="黑体" w:cs="Times New Roman Regular"/>
          <w:bCs/>
          <w:sz w:val="24"/>
          <w:szCs w:val="24"/>
          <w:highlight w:val="none"/>
          <w:lang w:val="en-US" w:eastAsia="zh-CN"/>
        </w:rPr>
        <w:t>1</w:t>
      </w:r>
      <w:r>
        <w:rPr>
          <w:rFonts w:hint="eastAsia" w:ascii="Times New Roman Regular" w:hAnsi="Times New Roman Regular" w:eastAsia="黑体" w:cs="Times New Roman Regular"/>
          <w:bCs/>
          <w:sz w:val="24"/>
          <w:szCs w:val="24"/>
          <w:highlight w:val="none"/>
          <w:lang w:val="zh-TW"/>
        </w:rPr>
        <w:t xml:space="preserve"> </w:t>
      </w:r>
      <w:r>
        <w:rPr>
          <w:rFonts w:hint="eastAsia" w:ascii="Times New Roman Regular" w:hAnsi="Times New Roman Regular" w:eastAsia="黑体" w:cs="Times New Roman Regular"/>
          <w:bCs/>
          <w:sz w:val="24"/>
          <w:szCs w:val="24"/>
          <w:highlight w:val="none"/>
        </w:rPr>
        <w:t xml:space="preserve"> </w:t>
      </w:r>
      <w:r>
        <w:rPr>
          <w:rFonts w:hint="eastAsia" w:ascii="Times New Roman Regular" w:hAnsi="Times New Roman Regular" w:eastAsia="黑体" w:cs="Times New Roman Regular"/>
          <w:bCs/>
          <w:sz w:val="24"/>
          <w:szCs w:val="24"/>
          <w:highlight w:val="none"/>
          <w:lang w:eastAsia="zh-CN"/>
        </w:rPr>
        <w:t>安泽县司法局</w:t>
      </w:r>
      <w:r>
        <w:rPr>
          <w:rFonts w:hint="eastAsia" w:ascii="Times New Roman" w:hAnsi="Times New Roman" w:eastAsia="黑体" w:cs="Times New Roman Regular"/>
          <w:bCs/>
          <w:sz w:val="24"/>
          <w:szCs w:val="24"/>
          <w:highlight w:val="none"/>
          <w:lang w:eastAsia="zh-CN"/>
        </w:rPr>
        <w:t>2022</w:t>
      </w:r>
      <w:r>
        <w:rPr>
          <w:rFonts w:hint="eastAsia" w:ascii="Times New Roman Regular" w:hAnsi="Times New Roman Regular" w:eastAsia="黑体" w:cs="Times New Roman Regular"/>
          <w:bCs/>
          <w:sz w:val="24"/>
          <w:szCs w:val="24"/>
          <w:highlight w:val="none"/>
          <w:lang w:eastAsia="zh-CN"/>
        </w:rPr>
        <w:t>年部门整体绩效评价</w:t>
      </w:r>
      <w:r>
        <w:rPr>
          <w:rFonts w:hint="eastAsia" w:ascii="Times New Roman Regular" w:hAnsi="Times New Roman Regular" w:eastAsia="黑体" w:cs="Times New Roman Regular"/>
          <w:bCs/>
          <w:sz w:val="24"/>
          <w:szCs w:val="24"/>
          <w:highlight w:val="none"/>
          <w:lang w:val="zh-TW"/>
        </w:rPr>
        <w:t>得分情况表</w:t>
      </w:r>
    </w:p>
    <w:tbl>
      <w:tblPr>
        <w:tblStyle w:val="18"/>
        <w:tblW w:w="8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346"/>
        <w:gridCol w:w="1480"/>
        <w:gridCol w:w="1480"/>
        <w:gridCol w:w="1346"/>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blHeader/>
          <w:jc w:val="center"/>
        </w:trPr>
        <w:tc>
          <w:tcPr>
            <w:tcW w:w="1314"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指标</w:t>
            </w:r>
          </w:p>
        </w:tc>
        <w:tc>
          <w:tcPr>
            <w:tcW w:w="1346"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A</w:t>
            </w:r>
            <w:r>
              <w:rPr>
                <w:rFonts w:hint="eastAsia" w:ascii="Times New Roman" w:hAnsi="Times New Roman"/>
                <w:b/>
                <w:kern w:val="0"/>
                <w:sz w:val="20"/>
                <w:szCs w:val="20"/>
                <w:highlight w:val="none"/>
                <w:lang w:eastAsia="zh-TW"/>
              </w:rPr>
              <w:t>履职效能</w:t>
            </w:r>
          </w:p>
        </w:tc>
        <w:tc>
          <w:tcPr>
            <w:tcW w:w="1480"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B</w:t>
            </w:r>
            <w:r>
              <w:rPr>
                <w:rFonts w:hint="eastAsia" w:ascii="Times New Roman" w:hAnsi="Times New Roman"/>
                <w:b/>
                <w:kern w:val="0"/>
                <w:sz w:val="20"/>
                <w:szCs w:val="20"/>
                <w:highlight w:val="none"/>
                <w:lang w:eastAsia="zh-TW"/>
              </w:rPr>
              <w:t>管理效率</w:t>
            </w:r>
          </w:p>
        </w:tc>
        <w:tc>
          <w:tcPr>
            <w:tcW w:w="1480"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C</w:t>
            </w:r>
            <w:r>
              <w:rPr>
                <w:rFonts w:hint="eastAsia" w:ascii="Times New Roman" w:hAnsi="Times New Roman"/>
                <w:b/>
                <w:kern w:val="0"/>
                <w:sz w:val="20"/>
                <w:szCs w:val="20"/>
                <w:highlight w:val="none"/>
                <w:lang w:eastAsia="zh-TW"/>
              </w:rPr>
              <w:t>社会效能</w:t>
            </w:r>
          </w:p>
        </w:tc>
        <w:tc>
          <w:tcPr>
            <w:tcW w:w="1346"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D</w:t>
            </w:r>
            <w:r>
              <w:rPr>
                <w:rFonts w:hint="eastAsia" w:ascii="Times New Roman" w:hAnsi="Times New Roman"/>
                <w:b/>
                <w:kern w:val="0"/>
                <w:sz w:val="20"/>
                <w:szCs w:val="20"/>
                <w:highlight w:val="none"/>
                <w:lang w:eastAsia="zh-TW"/>
              </w:rPr>
              <w:t>可持续性</w:t>
            </w:r>
          </w:p>
        </w:tc>
        <w:tc>
          <w:tcPr>
            <w:tcW w:w="1346"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14" w:type="dxa"/>
            <w:vAlign w:val="center"/>
          </w:tcPr>
          <w:p>
            <w:pPr>
              <w:widowControl/>
              <w:adjustRightInd w:val="0"/>
              <w:snapToGrid w:val="0"/>
              <w:jc w:val="center"/>
              <w:rPr>
                <w:rFonts w:ascii="Times New Roman" w:hAnsi="Times New Roman" w:cs="仿宋_GB2312"/>
                <w:color w:val="000000"/>
                <w:sz w:val="20"/>
                <w:szCs w:val="20"/>
                <w:highlight w:val="none"/>
              </w:rPr>
            </w:pPr>
            <w:r>
              <w:rPr>
                <w:rFonts w:ascii="Times New Roman" w:hAnsi="Times New Roman" w:cs="仿宋_GB2312"/>
                <w:color w:val="000000"/>
                <w:sz w:val="20"/>
                <w:szCs w:val="20"/>
                <w:highlight w:val="none"/>
              </w:rPr>
              <w:t>权重</w:t>
            </w:r>
          </w:p>
        </w:tc>
        <w:tc>
          <w:tcPr>
            <w:tcW w:w="1346" w:type="dxa"/>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30</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40</w:t>
            </w:r>
          </w:p>
        </w:tc>
        <w:tc>
          <w:tcPr>
            <w:tcW w:w="1480" w:type="dxa"/>
            <w:shd w:val="clear" w:color="auto" w:fill="auto"/>
            <w:vAlign w:val="center"/>
          </w:tcPr>
          <w:p>
            <w:pPr>
              <w:widowControl/>
              <w:adjustRightInd w:val="0"/>
              <w:snapToGrid w:val="0"/>
              <w:jc w:val="center"/>
              <w:rPr>
                <w:rFonts w:ascii="Times New Roman" w:hAnsi="Times New Roman" w:cs="仿宋_GB2312"/>
                <w:color w:val="000000"/>
                <w:sz w:val="20"/>
                <w:szCs w:val="20"/>
                <w:highlight w:val="none"/>
              </w:rPr>
            </w:pPr>
            <w:r>
              <w:rPr>
                <w:rFonts w:hint="eastAsia" w:ascii="Times New Roman" w:hAnsi="Times New Roman" w:cs="仿宋_GB2312"/>
                <w:color w:val="000000"/>
                <w:sz w:val="20"/>
                <w:szCs w:val="20"/>
                <w:highlight w:val="none"/>
              </w:rPr>
              <w:t>20</w:t>
            </w:r>
          </w:p>
        </w:tc>
        <w:tc>
          <w:tcPr>
            <w:tcW w:w="1346" w:type="dxa"/>
            <w:shd w:val="clear" w:color="auto" w:fill="auto"/>
            <w:vAlign w:val="center"/>
          </w:tcPr>
          <w:p>
            <w:pPr>
              <w:widowControl/>
              <w:adjustRightInd w:val="0"/>
              <w:snapToGrid w:val="0"/>
              <w:jc w:val="center"/>
              <w:rPr>
                <w:rFonts w:ascii="Times New Roman" w:hAnsi="Times New Roman" w:cs="仿宋_GB2312"/>
                <w:color w:val="000000"/>
                <w:sz w:val="20"/>
                <w:szCs w:val="20"/>
                <w:highlight w:val="none"/>
              </w:rPr>
            </w:pPr>
            <w:r>
              <w:rPr>
                <w:rFonts w:hint="eastAsia" w:ascii="Times New Roman" w:hAnsi="Times New Roman" w:cs="仿宋_GB2312"/>
                <w:color w:val="000000"/>
                <w:sz w:val="20"/>
                <w:szCs w:val="20"/>
                <w:highlight w:val="none"/>
              </w:rPr>
              <w:t>10</w:t>
            </w:r>
          </w:p>
        </w:tc>
        <w:tc>
          <w:tcPr>
            <w:tcW w:w="1346" w:type="dxa"/>
            <w:shd w:val="clear" w:color="auto" w:fill="auto"/>
            <w:vAlign w:val="center"/>
          </w:tcPr>
          <w:p>
            <w:pPr>
              <w:widowControl/>
              <w:adjustRightInd w:val="0"/>
              <w:snapToGrid w:val="0"/>
              <w:jc w:val="center"/>
              <w:rPr>
                <w:rFonts w:ascii="Times New Roman" w:hAnsi="Times New Roman" w:cs="仿宋_GB2312"/>
                <w:color w:val="000000"/>
                <w:sz w:val="20"/>
                <w:szCs w:val="20"/>
                <w:highlight w:val="none"/>
              </w:rPr>
            </w:pPr>
            <w:r>
              <w:rPr>
                <w:rFonts w:hint="eastAsia" w:ascii="Times New Roman" w:hAnsi="Times New Roman" w:cs="仿宋_GB2312"/>
                <w:color w:val="000000"/>
                <w:sz w:val="20"/>
                <w:szCs w:val="20"/>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14" w:type="dxa"/>
            <w:vAlign w:val="center"/>
          </w:tcPr>
          <w:p>
            <w:pPr>
              <w:widowControl/>
              <w:adjustRightInd w:val="0"/>
              <w:snapToGrid w:val="0"/>
              <w:jc w:val="center"/>
              <w:rPr>
                <w:rFonts w:ascii="Times New Roman" w:hAnsi="Times New Roman" w:cs="仿宋_GB2312"/>
                <w:color w:val="000000"/>
                <w:sz w:val="20"/>
                <w:szCs w:val="20"/>
                <w:highlight w:val="none"/>
              </w:rPr>
            </w:pPr>
            <w:r>
              <w:rPr>
                <w:rFonts w:ascii="Times New Roman" w:hAnsi="Times New Roman" w:cs="仿宋_GB2312"/>
                <w:color w:val="000000"/>
                <w:sz w:val="20"/>
                <w:szCs w:val="20"/>
                <w:highlight w:val="none"/>
              </w:rPr>
              <w:t>得分</w:t>
            </w:r>
          </w:p>
        </w:tc>
        <w:tc>
          <w:tcPr>
            <w:tcW w:w="1346" w:type="dxa"/>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28</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31</w:t>
            </w:r>
            <w:r>
              <w:rPr>
                <w:rFonts w:hint="eastAsia" w:eastAsia="宋体" w:cs="仿宋_GB2312"/>
                <w:color w:val="000000"/>
                <w:sz w:val="20"/>
                <w:szCs w:val="20"/>
                <w:highlight w:val="none"/>
                <w:lang w:val="en-US" w:eastAsia="zh-CN"/>
              </w:rPr>
              <w:t>.</w:t>
            </w:r>
            <w:r>
              <w:rPr>
                <w:rFonts w:hint="eastAsia" w:ascii="Times New Roman" w:hAnsi="Times New Roman" w:eastAsia="宋体" w:cs="仿宋_GB2312"/>
                <w:color w:val="000000"/>
                <w:sz w:val="20"/>
                <w:szCs w:val="20"/>
                <w:highlight w:val="none"/>
                <w:lang w:val="en-US" w:eastAsia="zh-CN"/>
              </w:rPr>
              <w:t>5</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18</w:t>
            </w:r>
            <w:r>
              <w:rPr>
                <w:rFonts w:hint="eastAsia" w:eastAsia="宋体" w:cs="仿宋_GB2312"/>
                <w:color w:val="000000"/>
                <w:sz w:val="20"/>
                <w:szCs w:val="20"/>
                <w:highlight w:val="none"/>
                <w:lang w:val="en-US" w:eastAsia="zh-CN"/>
              </w:rPr>
              <w:t>.</w:t>
            </w:r>
            <w:r>
              <w:rPr>
                <w:rFonts w:hint="eastAsia" w:ascii="Times New Roman" w:hAnsi="Times New Roman" w:eastAsia="宋体" w:cs="仿宋_GB2312"/>
                <w:color w:val="000000"/>
                <w:sz w:val="20"/>
                <w:szCs w:val="20"/>
                <w:highlight w:val="none"/>
                <w:lang w:val="en-US" w:eastAsia="zh-CN"/>
              </w:rPr>
              <w:t>76</w:t>
            </w:r>
          </w:p>
        </w:tc>
        <w:tc>
          <w:tcPr>
            <w:tcW w:w="1346"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10</w:t>
            </w:r>
          </w:p>
        </w:tc>
        <w:tc>
          <w:tcPr>
            <w:tcW w:w="1346"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88</w:t>
            </w:r>
            <w:r>
              <w:rPr>
                <w:rFonts w:hint="eastAsia" w:eastAsia="宋体" w:cs="仿宋_GB2312"/>
                <w:color w:val="000000"/>
                <w:sz w:val="20"/>
                <w:szCs w:val="20"/>
                <w:highlight w:val="none"/>
                <w:lang w:val="en-US" w:eastAsia="zh-CN"/>
              </w:rPr>
              <w:t>.</w:t>
            </w:r>
            <w:r>
              <w:rPr>
                <w:rFonts w:hint="eastAsia" w:ascii="Times New Roman" w:hAnsi="Times New Roman" w:eastAsia="宋体" w:cs="仿宋_GB2312"/>
                <w:color w:val="000000"/>
                <w:sz w:val="20"/>
                <w:szCs w:val="20"/>
                <w:highlight w:val="no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14" w:type="dxa"/>
            <w:vAlign w:val="center"/>
          </w:tcPr>
          <w:p>
            <w:pPr>
              <w:widowControl/>
              <w:adjustRightInd w:val="0"/>
              <w:snapToGrid w:val="0"/>
              <w:jc w:val="center"/>
              <w:rPr>
                <w:rFonts w:ascii="Times New Roman" w:hAnsi="Times New Roman" w:cs="仿宋_GB2312"/>
                <w:b/>
                <w:bCs/>
                <w:color w:val="000000"/>
                <w:sz w:val="20"/>
                <w:szCs w:val="20"/>
                <w:highlight w:val="none"/>
              </w:rPr>
            </w:pPr>
            <w:r>
              <w:rPr>
                <w:rFonts w:ascii="Times New Roman" w:hAnsi="Times New Roman" w:cs="仿宋_GB2312"/>
                <w:b/>
                <w:bCs/>
                <w:color w:val="000000"/>
                <w:sz w:val="20"/>
                <w:szCs w:val="20"/>
                <w:highlight w:val="none"/>
              </w:rPr>
              <w:t>得分率</w:t>
            </w:r>
          </w:p>
        </w:tc>
        <w:tc>
          <w:tcPr>
            <w:tcW w:w="1346" w:type="dxa"/>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93</w:t>
            </w:r>
            <w:r>
              <w:rPr>
                <w:rFonts w:hint="eastAsia" w:eastAsia="宋体" w:cs="仿宋_GB2312"/>
                <w:b/>
                <w:bCs/>
                <w:color w:val="000000"/>
                <w:sz w:val="20"/>
                <w:szCs w:val="20"/>
                <w:highlight w:val="none"/>
                <w:lang w:val="en-US" w:eastAsia="zh-CN"/>
              </w:rPr>
              <w:t>.</w:t>
            </w:r>
            <w:r>
              <w:rPr>
                <w:rFonts w:hint="eastAsia" w:ascii="Times New Roman" w:hAnsi="Times New Roman" w:eastAsia="宋体" w:cs="仿宋_GB2312"/>
                <w:b/>
                <w:bCs/>
                <w:color w:val="000000"/>
                <w:sz w:val="20"/>
                <w:szCs w:val="20"/>
                <w:highlight w:val="none"/>
                <w:lang w:val="en-US" w:eastAsia="zh-CN"/>
              </w:rPr>
              <w:t>33</w:t>
            </w:r>
            <w:r>
              <w:rPr>
                <w:rFonts w:hint="eastAsia" w:eastAsia="宋体" w:cs="仿宋_GB2312"/>
                <w:b/>
                <w:bCs/>
                <w:color w:val="000000"/>
                <w:sz w:val="20"/>
                <w:szCs w:val="20"/>
                <w:highlight w:val="none"/>
                <w:lang w:val="en-US" w:eastAsia="zh-CN"/>
              </w:rPr>
              <w:t>%</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78</w:t>
            </w:r>
            <w:r>
              <w:rPr>
                <w:rFonts w:hint="eastAsia" w:eastAsia="宋体" w:cs="仿宋_GB2312"/>
                <w:b/>
                <w:bCs/>
                <w:color w:val="000000"/>
                <w:sz w:val="20"/>
                <w:szCs w:val="20"/>
                <w:highlight w:val="none"/>
                <w:lang w:val="en-US" w:eastAsia="zh-CN"/>
              </w:rPr>
              <w:t>.</w:t>
            </w:r>
            <w:r>
              <w:rPr>
                <w:rFonts w:hint="eastAsia" w:ascii="Times New Roman" w:hAnsi="Times New Roman" w:eastAsia="宋体" w:cs="仿宋_GB2312"/>
                <w:b/>
                <w:bCs/>
                <w:color w:val="000000"/>
                <w:sz w:val="20"/>
                <w:szCs w:val="20"/>
                <w:highlight w:val="none"/>
                <w:lang w:val="en-US" w:eastAsia="zh-CN"/>
              </w:rPr>
              <w:t>75</w:t>
            </w:r>
            <w:r>
              <w:rPr>
                <w:rFonts w:hint="eastAsia" w:eastAsia="宋体" w:cs="仿宋_GB2312"/>
                <w:b/>
                <w:bCs/>
                <w:color w:val="000000"/>
                <w:sz w:val="20"/>
                <w:szCs w:val="20"/>
                <w:highlight w:val="none"/>
                <w:lang w:val="en-US" w:eastAsia="zh-CN"/>
              </w:rPr>
              <w:t>%</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93</w:t>
            </w:r>
            <w:r>
              <w:rPr>
                <w:rFonts w:hint="eastAsia" w:eastAsia="宋体" w:cs="仿宋_GB2312"/>
                <w:b/>
                <w:bCs/>
                <w:color w:val="000000"/>
                <w:sz w:val="20"/>
                <w:szCs w:val="20"/>
                <w:highlight w:val="none"/>
                <w:lang w:val="en-US" w:eastAsia="zh-CN"/>
              </w:rPr>
              <w:t>.</w:t>
            </w:r>
            <w:r>
              <w:rPr>
                <w:rFonts w:hint="eastAsia" w:ascii="Times New Roman" w:hAnsi="Times New Roman" w:eastAsia="宋体" w:cs="仿宋_GB2312"/>
                <w:b/>
                <w:bCs/>
                <w:color w:val="000000"/>
                <w:sz w:val="20"/>
                <w:szCs w:val="20"/>
                <w:highlight w:val="none"/>
                <w:lang w:val="en-US" w:eastAsia="zh-CN"/>
              </w:rPr>
              <w:t>8</w:t>
            </w:r>
            <w:r>
              <w:rPr>
                <w:rFonts w:hint="eastAsia" w:eastAsia="宋体" w:cs="仿宋_GB2312"/>
                <w:b/>
                <w:bCs/>
                <w:color w:val="000000"/>
                <w:sz w:val="20"/>
                <w:szCs w:val="20"/>
                <w:highlight w:val="none"/>
                <w:lang w:val="en-US" w:eastAsia="zh-CN"/>
              </w:rPr>
              <w:t>%</w:t>
            </w:r>
          </w:p>
        </w:tc>
        <w:tc>
          <w:tcPr>
            <w:tcW w:w="1346" w:type="dxa"/>
            <w:shd w:val="clear" w:color="auto" w:fill="auto"/>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100</w:t>
            </w:r>
            <w:r>
              <w:rPr>
                <w:rFonts w:hint="eastAsia" w:eastAsia="宋体" w:cs="仿宋_GB2312"/>
                <w:b/>
                <w:bCs/>
                <w:color w:val="000000"/>
                <w:sz w:val="20"/>
                <w:szCs w:val="20"/>
                <w:highlight w:val="none"/>
                <w:lang w:val="en-US" w:eastAsia="zh-CN"/>
              </w:rPr>
              <w:t>%</w:t>
            </w:r>
          </w:p>
        </w:tc>
        <w:tc>
          <w:tcPr>
            <w:tcW w:w="1346" w:type="dxa"/>
            <w:shd w:val="clear" w:color="auto" w:fill="auto"/>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88</w:t>
            </w:r>
            <w:r>
              <w:rPr>
                <w:rFonts w:hint="eastAsia" w:eastAsia="宋体" w:cs="仿宋_GB2312"/>
                <w:b/>
                <w:bCs/>
                <w:color w:val="000000"/>
                <w:sz w:val="20"/>
                <w:szCs w:val="20"/>
                <w:highlight w:val="none"/>
                <w:lang w:val="en-US" w:eastAsia="zh-CN"/>
              </w:rPr>
              <w:t>.</w:t>
            </w:r>
            <w:r>
              <w:rPr>
                <w:rFonts w:hint="eastAsia" w:ascii="Times New Roman" w:hAnsi="Times New Roman" w:eastAsia="宋体" w:cs="仿宋_GB2312"/>
                <w:b/>
                <w:bCs/>
                <w:color w:val="000000"/>
                <w:sz w:val="20"/>
                <w:szCs w:val="20"/>
                <w:highlight w:val="none"/>
                <w:lang w:val="en-US" w:eastAsia="zh-CN"/>
              </w:rPr>
              <w:t>26</w:t>
            </w:r>
            <w:r>
              <w:rPr>
                <w:rFonts w:hint="eastAsia" w:eastAsia="宋体" w:cs="仿宋_GB2312"/>
                <w:b/>
                <w:bCs/>
                <w:color w:val="000000"/>
                <w:sz w:val="20"/>
                <w:szCs w:val="20"/>
                <w:highlight w:val="none"/>
                <w:lang w:val="en-US" w:eastAsia="zh-CN"/>
              </w:rPr>
              <w:t>%</w:t>
            </w:r>
          </w:p>
        </w:tc>
      </w:tr>
    </w:tbl>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ascii="楷体_GB2312" w:hAnsi="楷体_GB2312" w:eastAsia="楷体_GB2312" w:cs="楷体_GB2312"/>
          <w:b/>
          <w:bCs/>
          <w:sz w:val="32"/>
          <w:szCs w:val="32"/>
          <w:highlight w:val="none"/>
          <w:lang w:eastAsia="zh-CN"/>
        </w:rPr>
      </w:pPr>
      <w:r>
        <w:rPr>
          <w:rFonts w:hint="eastAsia" w:ascii="楷体_GB2312" w:hAnsi="楷体_GB2312" w:eastAsia="楷体_GB2312" w:cs="楷体_GB2312"/>
          <w:b/>
          <w:bCs/>
          <w:sz w:val="32"/>
          <w:szCs w:val="32"/>
          <w:highlight w:val="none"/>
          <w:lang w:eastAsia="zh-CN"/>
        </w:rPr>
        <w:t>（</w:t>
      </w:r>
      <w:r>
        <w:rPr>
          <w:rFonts w:hint="eastAsia" w:ascii="楷体_GB2312" w:hAnsi="楷体_GB2312" w:eastAsia="楷体_GB2312" w:cs="楷体_GB2312"/>
          <w:b/>
          <w:bCs/>
          <w:sz w:val="32"/>
          <w:szCs w:val="32"/>
          <w:highlight w:val="none"/>
          <w:lang w:val="en-US" w:eastAsia="zh-CN"/>
        </w:rPr>
        <w:t>二</w:t>
      </w:r>
      <w:r>
        <w:rPr>
          <w:rFonts w:hint="eastAsia" w:ascii="楷体_GB2312" w:hAnsi="楷体_GB2312" w:eastAsia="楷体_GB2312" w:cs="楷体_GB2312"/>
          <w:b/>
          <w:bCs/>
          <w:sz w:val="32"/>
          <w:szCs w:val="32"/>
          <w:highlight w:val="none"/>
          <w:lang w:eastAsia="zh-CN"/>
        </w:rPr>
        <w:t>）</w:t>
      </w:r>
      <w:r>
        <w:rPr>
          <w:rFonts w:hint="eastAsia" w:ascii="楷体_GB2312" w:hAnsi="楷体_GB2312" w:eastAsia="楷体_GB2312" w:cs="楷体_GB2312"/>
          <w:b/>
          <w:bCs/>
          <w:sz w:val="32"/>
          <w:szCs w:val="32"/>
          <w:highlight w:val="none"/>
          <w:lang w:val="en-US" w:eastAsia="zh-CN"/>
        </w:rPr>
        <w:t>评价结论</w:t>
      </w:r>
    </w:p>
    <w:p>
      <w:pPr>
        <w:pStyle w:val="1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通过绩效分析可以得出评价结论为：安泽县司法局在履职效能方面，履职效能良好，核心工作完成率较高、基础能力建设工作完整等；在管理效率方面，财务管理规范，管理制度健全，资金使用合规，预决算信息公开及时，基础信息完善，重点支出安排与本部门履职密切相关；在社会效应方面，部门履职效益显著，依法治县效果明显，部门工作人员及服务对象对履职工作满意度较高。</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但也存在部分项目完成不够及时，未实现既定目标，绩效指标设置不够明确，“三公经费”控制力度不够，绩效自评完成率低，不规范等问题，一定程度上影响本次绩效评价得分和评级，也影响了部门综合绩效水平</w:t>
      </w:r>
      <w:r>
        <w:rPr>
          <w:rFonts w:hint="eastAsia" w:ascii="仿宋_GB2312" w:hAnsi="仿宋_GB2312" w:eastAsia="仿宋_GB2312" w:cs="仿宋_GB2312"/>
          <w:sz w:val="32"/>
          <w:szCs w:val="32"/>
          <w:highlight w:val="none"/>
        </w:rPr>
        <w:t>。</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643" w:firstLineChars="200"/>
        <w:jc w:val="both"/>
        <w:textAlignment w:val="auto"/>
        <w:rPr>
          <w:rFonts w:hint="default" w:ascii="黑体" w:hAnsi="黑体" w:eastAsia="黑体" w:cs="黑体"/>
          <w:b/>
          <w:bCs/>
          <w:sz w:val="32"/>
          <w:szCs w:val="32"/>
          <w:highlight w:val="none"/>
          <w:lang w:val="en-US" w:eastAsia="zh-CN"/>
        </w:rPr>
      </w:pPr>
      <w:r>
        <w:rPr>
          <w:rFonts w:hint="eastAsia" w:ascii="黑体" w:hAnsi="黑体" w:eastAsia="黑体" w:cs="黑体"/>
          <w:b/>
          <w:bCs/>
          <w:sz w:val="32"/>
          <w:szCs w:val="32"/>
          <w:highlight w:val="none"/>
          <w:lang w:val="en-US" w:eastAsia="zh-CN"/>
        </w:rPr>
        <w:t>四</w:t>
      </w:r>
      <w:r>
        <w:rPr>
          <w:rFonts w:hint="eastAsia" w:ascii="黑体" w:hAnsi="黑体" w:eastAsia="黑体" w:cs="黑体"/>
          <w:b/>
          <w:bCs/>
          <w:sz w:val="32"/>
          <w:szCs w:val="32"/>
          <w:highlight w:val="none"/>
        </w:rPr>
        <w:t>、</w:t>
      </w:r>
      <w:r>
        <w:rPr>
          <w:rFonts w:hint="eastAsia" w:ascii="黑体" w:hAnsi="黑体" w:eastAsia="黑体" w:cs="黑体"/>
          <w:b/>
          <w:bCs/>
          <w:sz w:val="32"/>
          <w:szCs w:val="32"/>
          <w:highlight w:val="none"/>
          <w:lang w:val="en-US" w:eastAsia="zh-CN"/>
        </w:rPr>
        <w:t>主要绩效及经验做法</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eastAsia="zh-CN"/>
        </w:rPr>
        <w:t>（一）</w:t>
      </w:r>
      <w:r>
        <w:rPr>
          <w:rFonts w:hint="eastAsia" w:ascii="楷体_GB2312" w:hAnsi="楷体_GB2312" w:eastAsia="楷体_GB2312" w:cs="楷体_GB2312"/>
          <w:b/>
          <w:bCs/>
          <w:sz w:val="32"/>
          <w:szCs w:val="32"/>
          <w:highlight w:val="none"/>
          <w:lang w:val="en-US" w:eastAsia="zh-CN"/>
        </w:rPr>
        <w:t>主要绩效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default" w:ascii="Times New Roman" w:hAnsi="Times New Roman" w:eastAsia="仿宋_GB2312" w:cs="Times New Roman"/>
          <w:b/>
          <w:bCs w:val="0"/>
          <w:kern w:val="0"/>
          <w:sz w:val="32"/>
          <w:szCs w:val="32"/>
          <w:highlight w:val="none"/>
          <w:shd w:val="clear" w:color="auto" w:fill="FFFFFF"/>
          <w:lang w:val="en-US" w:eastAsia="zh-CN"/>
        </w:rPr>
      </w:pPr>
      <w:r>
        <w:rPr>
          <w:rFonts w:hint="default" w:ascii="Times New Roman" w:hAnsi="Times New Roman" w:eastAsia="仿宋_GB2312" w:cs="Times New Roman"/>
          <w:b/>
          <w:bCs w:val="0"/>
          <w:kern w:val="0"/>
          <w:sz w:val="32"/>
          <w:szCs w:val="32"/>
          <w:highlight w:val="none"/>
          <w:shd w:val="clear" w:color="auto" w:fill="FFFFFF"/>
          <w:lang w:val="en-US" w:eastAsia="zh-CN"/>
        </w:rPr>
        <w:t>以平安建设为目标，握紧维护社会稳定“方向盘”</w:t>
      </w:r>
    </w:p>
    <w:p>
      <w:pPr>
        <w:pStyle w:val="7"/>
        <w:keepNext w:val="0"/>
        <w:keepLines w:val="0"/>
        <w:pageBreakBefore w:val="0"/>
        <w:kinsoku/>
        <w:wordWrap/>
        <w:overflowPunct/>
        <w:topLinePunct w:val="0"/>
        <w:autoSpaceDE/>
        <w:autoSpaceDN/>
        <w:bidi w:val="0"/>
        <w:adjustRightInd/>
        <w:snapToGrid/>
        <w:spacing w:line="360" w:lineRule="auto"/>
        <w:ind w:firstLine="643" w:firstLineChars="200"/>
        <w:textAlignment w:val="auto"/>
        <w:rPr>
          <w:rFonts w:hint="eastAsia" w:eastAsia="仿宋_GB2312" w:cs="Times New Roman"/>
          <w:bCs/>
          <w:kern w:val="0"/>
          <w:sz w:val="32"/>
          <w:szCs w:val="32"/>
          <w:highlight w:val="none"/>
          <w:shd w:val="clear" w:color="auto" w:fill="FFFFFF"/>
          <w:lang w:val="en-US" w:eastAsia="zh-CN"/>
        </w:rPr>
      </w:pPr>
      <w:r>
        <w:rPr>
          <w:rFonts w:hint="eastAsia" w:ascii="楷体" w:hAnsi="楷体" w:eastAsia="楷体" w:cs="楷体"/>
          <w:b/>
          <w:bCs/>
          <w:kern w:val="2"/>
          <w:sz w:val="32"/>
          <w:szCs w:val="32"/>
          <w:highlight w:val="none"/>
          <w:lang w:val="en-US" w:eastAsia="zh-CN" w:bidi="ar-SA"/>
        </w:rPr>
        <w:t>一是抓好普法宣传“主阵地”。</w:t>
      </w:r>
      <w:r>
        <w:rPr>
          <w:rFonts w:hint="eastAsia" w:ascii="Times New Roman" w:hAnsi="Times New Roman" w:eastAsia="仿宋_GB2312" w:cs="Times New Roman"/>
          <w:bCs/>
          <w:kern w:val="0"/>
          <w:sz w:val="32"/>
          <w:szCs w:val="32"/>
          <w:highlight w:val="none"/>
          <w:shd w:val="clear" w:color="auto" w:fill="FFFFFF"/>
          <w:lang w:val="en-US" w:eastAsia="zh-CN"/>
        </w:rPr>
        <w:t>自编自演音乐快板，以群众喜闻乐见的形式进村入户开展普法宣传。搞主题普法。相继开展了“美好生活·民法典相伴</w:t>
      </w:r>
      <w:r>
        <w:rPr>
          <w:rFonts w:hint="eastAsia" w:eastAsia="仿宋_GB2312" w:cs="Times New Roman"/>
          <w:bCs/>
          <w:kern w:val="0"/>
          <w:sz w:val="32"/>
          <w:szCs w:val="32"/>
          <w:highlight w:val="none"/>
          <w:shd w:val="clear" w:color="auto" w:fill="FFFFFF"/>
          <w:lang w:val="en-US" w:eastAsia="zh-CN"/>
        </w:rPr>
        <w:t>”“</w:t>
      </w:r>
      <w:r>
        <w:rPr>
          <w:rFonts w:hint="eastAsia" w:ascii="Times New Roman" w:hAnsi="Times New Roman" w:eastAsia="仿宋_GB2312" w:cs="Times New Roman"/>
          <w:bCs/>
          <w:kern w:val="0"/>
          <w:sz w:val="32"/>
          <w:szCs w:val="32"/>
          <w:highlight w:val="none"/>
          <w:shd w:val="clear" w:color="auto" w:fill="FFFFFF"/>
          <w:lang w:val="en-US" w:eastAsia="zh-CN"/>
        </w:rPr>
        <w:t>法润民心，圆梦三晋”等主题的宣传月活动。</w:t>
      </w:r>
      <w:r>
        <w:rPr>
          <w:rFonts w:hint="eastAsia" w:ascii="楷体" w:hAnsi="楷体" w:eastAsia="楷体" w:cs="楷体"/>
          <w:b/>
          <w:bCs/>
          <w:kern w:val="2"/>
          <w:sz w:val="32"/>
          <w:szCs w:val="32"/>
          <w:highlight w:val="none"/>
          <w:lang w:val="en-US" w:eastAsia="zh-CN" w:bidi="ar-SA"/>
        </w:rPr>
        <w:t>二是织密特殊人群“管理网”。</w:t>
      </w:r>
      <w:r>
        <w:rPr>
          <w:rFonts w:hint="eastAsia" w:ascii="仿宋_GB2312" w:hAnsi="仿宋_GB2312" w:eastAsia="仿宋_GB2312" w:cs="仿宋_GB2312"/>
          <w:kern w:val="2"/>
          <w:sz w:val="32"/>
          <w:szCs w:val="32"/>
          <w:highlight w:val="none"/>
          <w:lang w:val="en-US" w:eastAsia="zh-CN" w:bidi="ar-SA"/>
        </w:rPr>
        <w:t>“法安天下”，贯彻落实《中华人民共和国社区矫正法》，加强特殊人群监管，推进智慧矫正中心创建。严格落实社区矫正各项管理，确保“管得住、控得牢”。共接收社区矫正对象</w:t>
      </w:r>
      <w:r>
        <w:rPr>
          <w:rFonts w:hint="eastAsia" w:ascii="Times New Roman" w:hAnsi="Times New Roman" w:eastAsia="仿宋_GB2312" w:cs="仿宋_GB2312"/>
          <w:kern w:val="2"/>
          <w:sz w:val="32"/>
          <w:szCs w:val="32"/>
          <w:highlight w:val="none"/>
          <w:lang w:val="en-US" w:eastAsia="zh-CN" w:bidi="ar-SA"/>
        </w:rPr>
        <w:t>11</w:t>
      </w:r>
      <w:r>
        <w:rPr>
          <w:rFonts w:hint="eastAsia" w:ascii="仿宋_GB2312" w:hAnsi="仿宋_GB2312" w:eastAsia="仿宋_GB2312" w:cs="仿宋_GB2312"/>
          <w:kern w:val="2"/>
          <w:sz w:val="32"/>
          <w:szCs w:val="32"/>
          <w:highlight w:val="none"/>
          <w:lang w:val="en-US" w:eastAsia="zh-CN" w:bidi="ar-SA"/>
        </w:rPr>
        <w:t>人，解除社区矫正对象</w:t>
      </w:r>
      <w:r>
        <w:rPr>
          <w:rFonts w:hint="eastAsia" w:ascii="Times New Roman" w:hAnsi="Times New Roman" w:eastAsia="仿宋_GB2312" w:cs="仿宋_GB2312"/>
          <w:kern w:val="2"/>
          <w:sz w:val="32"/>
          <w:szCs w:val="32"/>
          <w:highlight w:val="none"/>
          <w:lang w:val="en-US" w:eastAsia="zh-CN" w:bidi="ar-SA"/>
        </w:rPr>
        <w:t>8</w:t>
      </w:r>
      <w:r>
        <w:rPr>
          <w:rFonts w:hint="eastAsia" w:ascii="仿宋_GB2312" w:hAnsi="仿宋_GB2312" w:eastAsia="仿宋_GB2312" w:cs="仿宋_GB2312"/>
          <w:kern w:val="2"/>
          <w:sz w:val="32"/>
          <w:szCs w:val="32"/>
          <w:highlight w:val="none"/>
          <w:lang w:val="en-US" w:eastAsia="zh-CN" w:bidi="ar-SA"/>
        </w:rPr>
        <w:t>人，现在矫人员</w:t>
      </w:r>
      <w:r>
        <w:rPr>
          <w:rFonts w:hint="eastAsia" w:ascii="Times New Roman" w:hAnsi="Times New Roman" w:eastAsia="仿宋_GB2312" w:cs="仿宋_GB2312"/>
          <w:kern w:val="2"/>
          <w:sz w:val="32"/>
          <w:szCs w:val="32"/>
          <w:highlight w:val="none"/>
          <w:lang w:val="en-US" w:eastAsia="zh-CN" w:bidi="ar-SA"/>
        </w:rPr>
        <w:t>25</w:t>
      </w:r>
      <w:r>
        <w:rPr>
          <w:rFonts w:hint="eastAsia" w:ascii="仿宋_GB2312" w:hAnsi="仿宋_GB2312" w:eastAsia="仿宋_GB2312" w:cs="仿宋_GB2312"/>
          <w:kern w:val="2"/>
          <w:sz w:val="32"/>
          <w:szCs w:val="32"/>
          <w:highlight w:val="none"/>
          <w:lang w:val="en-US" w:eastAsia="zh-CN" w:bidi="ar-SA"/>
        </w:rPr>
        <w:t>人，开展审前调查</w:t>
      </w:r>
      <w:r>
        <w:rPr>
          <w:rFonts w:hint="eastAsia" w:ascii="Times New Roman" w:hAnsi="Times New Roman" w:eastAsia="仿宋_GB2312" w:cs="仿宋_GB2312"/>
          <w:kern w:val="2"/>
          <w:sz w:val="32"/>
          <w:szCs w:val="32"/>
          <w:highlight w:val="none"/>
          <w:lang w:val="en-US" w:eastAsia="zh-CN" w:bidi="ar-SA"/>
        </w:rPr>
        <w:t>10</w:t>
      </w:r>
      <w:r>
        <w:rPr>
          <w:rFonts w:hint="eastAsia" w:ascii="仿宋_GB2312" w:hAnsi="仿宋_GB2312" w:eastAsia="仿宋_GB2312" w:cs="仿宋_GB2312"/>
          <w:kern w:val="2"/>
          <w:sz w:val="32"/>
          <w:szCs w:val="32"/>
          <w:highlight w:val="none"/>
          <w:lang w:val="en-US" w:eastAsia="zh-CN" w:bidi="ar-SA"/>
        </w:rPr>
        <w:t>次，开展家访</w:t>
      </w:r>
      <w:r>
        <w:rPr>
          <w:rFonts w:hint="eastAsia" w:ascii="Times New Roman" w:hAnsi="Times New Roman" w:eastAsia="仿宋_GB2312" w:cs="仿宋_GB2312"/>
          <w:kern w:val="2"/>
          <w:sz w:val="32"/>
          <w:szCs w:val="32"/>
          <w:highlight w:val="none"/>
          <w:lang w:val="en-US" w:eastAsia="zh-CN" w:bidi="ar-SA"/>
        </w:rPr>
        <w:t>160</w:t>
      </w:r>
      <w:r>
        <w:rPr>
          <w:rFonts w:hint="eastAsia" w:ascii="仿宋_GB2312" w:hAnsi="仿宋_GB2312" w:eastAsia="仿宋_GB2312" w:cs="仿宋_GB2312"/>
          <w:kern w:val="2"/>
          <w:sz w:val="32"/>
          <w:szCs w:val="32"/>
          <w:highlight w:val="none"/>
          <w:lang w:val="en-US" w:eastAsia="zh-CN" w:bidi="ar-SA"/>
        </w:rPr>
        <w:t>余人次，针对性教育学习</w:t>
      </w:r>
      <w:r>
        <w:rPr>
          <w:rFonts w:hint="eastAsia" w:ascii="Times New Roman" w:hAnsi="Times New Roman" w:eastAsia="仿宋_GB2312" w:cs="仿宋_GB2312"/>
          <w:kern w:val="2"/>
          <w:sz w:val="32"/>
          <w:szCs w:val="32"/>
          <w:highlight w:val="none"/>
          <w:lang w:val="en-US" w:eastAsia="zh-CN" w:bidi="ar-SA"/>
        </w:rPr>
        <w:t>110</w:t>
      </w:r>
      <w:r>
        <w:rPr>
          <w:rFonts w:hint="eastAsia" w:ascii="仿宋_GB2312" w:hAnsi="仿宋_GB2312" w:eastAsia="仿宋_GB2312" w:cs="仿宋_GB2312"/>
          <w:kern w:val="2"/>
          <w:sz w:val="32"/>
          <w:szCs w:val="32"/>
          <w:highlight w:val="none"/>
          <w:lang w:val="en-US" w:eastAsia="zh-CN" w:bidi="ar-SA"/>
        </w:rPr>
        <w:t>余人次，无脱管漏管现象。</w:t>
      </w:r>
      <w:r>
        <w:rPr>
          <w:rFonts w:hint="eastAsia" w:ascii="楷体" w:hAnsi="楷体" w:eastAsia="楷体" w:cs="楷体"/>
          <w:b/>
          <w:bCs/>
          <w:kern w:val="2"/>
          <w:sz w:val="32"/>
          <w:szCs w:val="32"/>
          <w:highlight w:val="none"/>
          <w:lang w:val="en-US" w:eastAsia="zh-CN" w:bidi="ar-SA"/>
        </w:rPr>
        <w:t>三是拓宽矛盾纠纷化解“主渠道”。</w:t>
      </w:r>
      <w:r>
        <w:rPr>
          <w:rFonts w:hint="eastAsia" w:ascii="黑体" w:hAnsi="黑体" w:eastAsia="黑体" w:cs="黑体"/>
          <w:b w:val="0"/>
          <w:bCs w:val="0"/>
          <w:kern w:val="2"/>
          <w:sz w:val="32"/>
          <w:szCs w:val="32"/>
          <w:highlight w:val="none"/>
          <w:lang w:val="en-US" w:eastAsia="zh-CN" w:bidi="ar-SA"/>
        </w:rPr>
        <w:t xml:space="preserve"> </w:t>
      </w:r>
      <w:r>
        <w:rPr>
          <w:rFonts w:hint="eastAsia" w:ascii="仿宋_GB2312" w:hAnsi="仿宋_GB2312" w:eastAsia="仿宋_GB2312" w:cs="仿宋_GB2312"/>
          <w:kern w:val="2"/>
          <w:sz w:val="32"/>
          <w:szCs w:val="32"/>
          <w:highlight w:val="none"/>
          <w:lang w:val="en-US" w:eastAsia="zh-CN" w:bidi="ar-SA"/>
        </w:rPr>
        <w:t>开展“调解</w:t>
      </w:r>
      <w:r>
        <w:rPr>
          <w:sz w:val="32"/>
          <w:szCs w:val="22"/>
          <w:highlight w:val="none"/>
        </w:rPr>
        <mc:AlternateContent>
          <mc:Choice Requires="wps">
            <w:drawing>
              <wp:anchor distT="0" distB="0" distL="114300" distR="114300" simplePos="0" relativeHeight="251662336" behindDoc="0" locked="0" layoutInCell="1" allowOverlap="1">
                <wp:simplePos x="0" y="0"/>
                <wp:positionH relativeFrom="column">
                  <wp:posOffset>5317490</wp:posOffset>
                </wp:positionH>
                <wp:positionV relativeFrom="paragraph">
                  <wp:posOffset>-862330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6497320" y="735330"/>
                          <a:ext cx="1828800" cy="1828800"/>
                        </a:xfrm>
                        <a:prstGeom prst="rect">
                          <a:avLst/>
                        </a:prstGeom>
                        <a:noFill/>
                        <a:ln w="6350">
                          <a:noFill/>
                        </a:ln>
                        <a:effectLst/>
                      </wps:spPr>
                      <wps:txbx>
                        <w:txbxContent>
                          <w:p>
                            <w:pPr>
                              <w:rPr>
                                <w:rFonts w:hint="eastAsia" w:eastAsia="宋体"/>
                                <w:b/>
                                <w:bCs/>
                                <w:color w:val="000000"/>
                                <w:sz w:val="72"/>
                                <w:szCs w:val="72"/>
                                <w:lang w:eastAsia="zh-CN"/>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18.7pt;margin-top:-67.9pt;height:144pt;width:144pt;mso-wrap-style:none;z-index:251662336;mso-width-relative:page;mso-height-relative:page;" filled="f" stroked="f" coordsize="21600,21600" o:gfxdata="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Ia6JdsAAAANAQAADwAAAAAAAAAB&#10;ACAAAAAiAAAAZHJzL2Rvd25yZXYueG1sUEsBAhQAFAAAAAgAh07iQCA1dcxGAgAAfgQAAA4AAAAA&#10;AAAAAQAgAAAAKgEAAGRycy9lMm9Eb2MueG1sUEsFBgAAAAAGAAYAWQEAAOIFAAAAAA==&#10;">
                <v:fill on="f" focussize="0,0"/>
                <v:stroke on="f" weight="0.5pt"/>
                <v:imagedata o:title=""/>
                <o:lock v:ext="edit" aspectratio="f"/>
                <v:textbox style="mso-fit-shape-to-text:t;">
                  <w:txbxContent>
                    <w:p>
                      <w:pPr>
                        <w:rPr>
                          <w:rFonts w:hint="eastAsia" w:eastAsia="宋体"/>
                          <w:b/>
                          <w:bCs/>
                          <w:color w:val="000000"/>
                          <w:sz w:val="72"/>
                          <w:szCs w:val="72"/>
                          <w:lang w:eastAsia="zh-CN"/>
                        </w:rPr>
                      </w:pPr>
                    </w:p>
                  </w:txbxContent>
                </v:textbox>
              </v:shape>
            </w:pict>
          </mc:Fallback>
        </mc:AlternateContent>
      </w:r>
      <w:r>
        <w:rPr>
          <w:rFonts w:hint="eastAsia" w:ascii="仿宋_GB2312" w:hAnsi="仿宋_GB2312" w:eastAsia="仿宋_GB2312" w:cs="仿宋_GB2312"/>
          <w:b w:val="0"/>
          <w:bCs w:val="0"/>
          <w:kern w:val="2"/>
          <w:sz w:val="32"/>
          <w:szCs w:val="32"/>
          <w:highlight w:val="none"/>
          <w:lang w:val="en-US" w:eastAsia="zh-CN" w:bidi="ar-SA"/>
        </w:rPr>
        <w:t>护稳定，喜迎二十大”专项活动。组织司法所工作人员深入村、社区、物业、企业等地积极排查各类矛盾纠纷，引导广大群众依法合理表达诉求，切实把矛盾化解在基层。共成功化解各类矛盾纠纷</w:t>
      </w:r>
      <w:r>
        <w:rPr>
          <w:rFonts w:hint="eastAsia" w:ascii="Times New Roman" w:hAnsi="Times New Roman" w:eastAsia="仿宋_GB2312" w:cs="仿宋_GB2312"/>
          <w:b w:val="0"/>
          <w:bCs w:val="0"/>
          <w:kern w:val="2"/>
          <w:sz w:val="32"/>
          <w:szCs w:val="32"/>
          <w:highlight w:val="none"/>
          <w:lang w:val="en-US" w:eastAsia="zh-CN" w:bidi="ar-SA"/>
        </w:rPr>
        <w:t>79</w:t>
      </w:r>
      <w:r>
        <w:rPr>
          <w:rFonts w:hint="eastAsia" w:ascii="仿宋_GB2312" w:hAnsi="仿宋_GB2312" w:eastAsia="仿宋_GB2312" w:cs="仿宋_GB2312"/>
          <w:b w:val="0"/>
          <w:bCs w:val="0"/>
          <w:kern w:val="2"/>
          <w:sz w:val="32"/>
          <w:szCs w:val="32"/>
          <w:highlight w:val="none"/>
          <w:lang w:val="en-US" w:eastAsia="zh-CN" w:bidi="ar-SA"/>
        </w:rPr>
        <w:t>起，受理诉前调解案件</w:t>
      </w:r>
      <w:r>
        <w:rPr>
          <w:rFonts w:hint="eastAsia" w:ascii="Times New Roman" w:hAnsi="Times New Roman" w:eastAsia="仿宋_GB2312" w:cs="仿宋_GB2312"/>
          <w:b w:val="0"/>
          <w:bCs w:val="0"/>
          <w:kern w:val="2"/>
          <w:sz w:val="32"/>
          <w:szCs w:val="32"/>
          <w:highlight w:val="none"/>
          <w:lang w:val="en-US" w:eastAsia="zh-CN" w:bidi="ar-SA"/>
        </w:rPr>
        <w:t>24</w:t>
      </w:r>
      <w:r>
        <w:rPr>
          <w:rFonts w:hint="eastAsia" w:ascii="仿宋_GB2312" w:hAnsi="仿宋_GB2312" w:eastAsia="仿宋_GB2312" w:cs="仿宋_GB2312"/>
          <w:b w:val="0"/>
          <w:bCs w:val="0"/>
          <w:kern w:val="2"/>
          <w:sz w:val="32"/>
          <w:szCs w:val="32"/>
          <w:highlight w:val="none"/>
          <w:lang w:val="en-US" w:eastAsia="zh-CN" w:bidi="ar-SA"/>
        </w:rPr>
        <w:t>起，其中一篇调解案例被司法部采用</w:t>
      </w:r>
      <w:r>
        <w:rPr>
          <w:rFonts w:hint="eastAsia" w:eastAsia="仿宋_GB2312" w:cs="Times New Roman"/>
          <w:bCs/>
          <w:kern w:val="0"/>
          <w:sz w:val="32"/>
          <w:szCs w:val="32"/>
          <w:highlight w:val="none"/>
          <w:shd w:val="clear" w:color="auto" w:fill="FFFFFF"/>
          <w:lang w:val="en-US" w:eastAsia="zh-CN"/>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ascii="楷体_GB2312" w:hAnsi="楷体_GB2312" w:eastAsia="楷体_GB2312" w:cs="楷体_GB2312"/>
          <w:b/>
          <w:bCs/>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 xml:space="preserve">  （二）经验做法</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default"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lang w:val="en-US" w:eastAsia="zh-CN"/>
        </w:rPr>
        <w:t>.免费咨询“惠民心”。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Times New Roman" w:hAnsi="Times New Roman" w:eastAsia="仿宋_GB2312" w:cs="Times New Roman"/>
          <w:bCs/>
          <w:kern w:val="0"/>
          <w:sz w:val="32"/>
          <w:szCs w:val="32"/>
          <w:highlight w:val="none"/>
          <w:shd w:val="clear" w:color="auto" w:fill="FFFFFF"/>
          <w:lang w:eastAsia="zh-CN"/>
        </w:rPr>
      </w:pPr>
      <w:r>
        <w:rPr>
          <w:rFonts w:hint="eastAsia" w:ascii="仿宋_GB2312" w:hAnsi="仿宋_GB2312" w:eastAsia="仿宋_GB2312" w:cs="仿宋_GB2312"/>
          <w:sz w:val="32"/>
          <w:szCs w:val="32"/>
          <w:lang w:val="en-US" w:eastAsia="zh-CN"/>
        </w:rPr>
        <w:t>安泽县司法局组织全县律师、基层法律服务工作者、政法机关退休人员等</w:t>
      </w:r>
      <w:r>
        <w:rPr>
          <w:rFonts w:hint="eastAsia" w:ascii="Times New Roman" w:hAnsi="Times New Roman" w:eastAsia="仿宋_GB2312" w:cs="仿宋_GB2312"/>
          <w:sz w:val="32"/>
          <w:szCs w:val="32"/>
          <w:lang w:val="en-US" w:eastAsia="zh-CN"/>
        </w:rPr>
        <w:t>12</w:t>
      </w:r>
      <w:r>
        <w:rPr>
          <w:rFonts w:hint="eastAsia" w:ascii="仿宋_GB2312" w:hAnsi="仿宋_GB2312" w:eastAsia="仿宋_GB2312" w:cs="仿宋_GB2312"/>
          <w:sz w:val="32"/>
          <w:szCs w:val="32"/>
          <w:lang w:val="en-US" w:eastAsia="zh-CN"/>
        </w:rPr>
        <w:t>人组成专业法律服务团队，在安泽县公共法律服务中心、</w:t>
      </w:r>
      <w:r>
        <w:rPr>
          <w:rFonts w:hint="eastAsia" w:ascii="Times New Roman" w:hAnsi="Times New Roman" w:eastAsia="仿宋_GB2312" w:cs="仿宋_GB2312"/>
          <w:sz w:val="32"/>
          <w:szCs w:val="32"/>
          <w:lang w:val="en-US" w:eastAsia="zh-CN"/>
        </w:rPr>
        <w:t>6</w:t>
      </w:r>
      <w:r>
        <w:rPr>
          <w:rFonts w:hint="eastAsia" w:ascii="仿宋_GB2312" w:hAnsi="仿宋_GB2312" w:eastAsia="仿宋_GB2312" w:cs="仿宋_GB2312"/>
          <w:sz w:val="32"/>
          <w:szCs w:val="32"/>
          <w:lang w:val="en-US" w:eastAsia="zh-CN"/>
        </w:rPr>
        <w:t>个镇司法所轮流坐班，为群众提供免费法律咨询、协助人民调解、开展法律援助和普法宣传等。大力推行乡村公共法律服务“一码通”，群众只要扫描二维码，就可以找到法律服务团队联系方式和办事流程，享受“触手可及、扫码即用”的零距离法律服务。</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default"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en-US" w:eastAsia="zh-CN"/>
        </w:rPr>
        <w:t>.优化营商“贴民心”。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eastAsia="仿宋_GB2312" w:cs="Times New Roman"/>
          <w:bCs/>
          <w:kern w:val="0"/>
          <w:sz w:val="32"/>
          <w:szCs w:val="32"/>
          <w:highlight w:val="none"/>
          <w:shd w:val="clear" w:color="auto" w:fill="FFFFFF"/>
          <w:lang w:val="en-US" w:eastAsia="zh-CN"/>
        </w:rPr>
      </w:pPr>
      <w:r>
        <w:rPr>
          <w:rFonts w:hint="eastAsia" w:ascii="仿宋_GB2312" w:hAnsi="仿宋_GB2312" w:eastAsia="仿宋_GB2312" w:cs="仿宋_GB2312"/>
          <w:sz w:val="32"/>
          <w:szCs w:val="32"/>
          <w:lang w:val="en-US" w:eastAsia="zh-CN"/>
        </w:rPr>
        <w:t>安泽县司法局成立“联企服务”小组，</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联企服务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专项活动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r>
        <w:rPr>
          <w:rFonts w:hint="eastAsia" w:ascii="Times New Roman" w:hAnsi="Times New Roman" w:eastAsia="仿宋_GB2312" w:cs="仿宋_GB2312"/>
          <w:sz w:val="32"/>
          <w:szCs w:val="32"/>
          <w:lang w:val="en-US" w:eastAsia="zh-CN"/>
        </w:rPr>
        <w:t>2022</w:t>
      </w:r>
      <w:r>
        <w:rPr>
          <w:rFonts w:hint="eastAsia" w:ascii="仿宋_GB2312" w:hAnsi="仿宋_GB2312" w:eastAsia="仿宋_GB2312" w:cs="仿宋_GB2312"/>
          <w:sz w:val="32"/>
          <w:szCs w:val="32"/>
          <w:lang w:val="en-US" w:eastAsia="zh-CN"/>
        </w:rPr>
        <w:t>年先后</w:t>
      </w:r>
      <w:r>
        <w:rPr>
          <w:rFonts w:hint="eastAsia" w:ascii="Times New Roman" w:hAnsi="Times New Roman" w:eastAsia="仿宋_GB2312" w:cs="仿宋_GB2312"/>
          <w:sz w:val="32"/>
          <w:szCs w:val="32"/>
          <w:lang w:val="en-US" w:eastAsia="zh-CN"/>
        </w:rPr>
        <w:t>6</w:t>
      </w:r>
      <w:r>
        <w:rPr>
          <w:rFonts w:hint="eastAsia" w:ascii="仿宋_GB2312" w:hAnsi="仿宋_GB2312" w:eastAsia="仿宋_GB2312" w:cs="仿宋_GB2312"/>
          <w:sz w:val="32"/>
          <w:szCs w:val="32"/>
          <w:lang w:val="en-US" w:eastAsia="zh-CN"/>
        </w:rPr>
        <w:t>次深入企业，送法入企、走访座谈，主动为企业提供“法治体检”，当好“法治医生”。为企业解决法律难题</w:t>
      </w:r>
      <w:r>
        <w:rPr>
          <w:rFonts w:hint="eastAsia" w:ascii="Times New Roman" w:hAnsi="Times New Roman" w:eastAsia="仿宋_GB2312" w:cs="仿宋_GB2312"/>
          <w:sz w:val="32"/>
          <w:szCs w:val="32"/>
          <w:lang w:val="en-US" w:eastAsia="zh-CN"/>
        </w:rPr>
        <w:t>8</w:t>
      </w:r>
      <w:r>
        <w:rPr>
          <w:rFonts w:hint="eastAsia" w:ascii="仿宋_GB2312" w:hAnsi="仿宋_GB2312" w:eastAsia="仿宋_GB2312" w:cs="仿宋_GB2312"/>
          <w:sz w:val="32"/>
          <w:szCs w:val="32"/>
          <w:lang w:val="en-US" w:eastAsia="zh-CN"/>
        </w:rPr>
        <w:t>件，提出法律建议</w:t>
      </w:r>
      <w:r>
        <w:rPr>
          <w:rFonts w:hint="eastAsia" w:ascii="Times New Roman" w:hAnsi="Times New Roman" w:eastAsia="仿宋_GB2312" w:cs="仿宋_GB2312"/>
          <w:sz w:val="32"/>
          <w:szCs w:val="32"/>
          <w:lang w:val="en-US" w:eastAsia="zh-CN"/>
        </w:rPr>
        <w:t>4</w:t>
      </w:r>
      <w:r>
        <w:rPr>
          <w:rFonts w:hint="eastAsia" w:ascii="仿宋_GB2312" w:hAnsi="仿宋_GB2312" w:eastAsia="仿宋_GB2312" w:cs="仿宋_GB2312"/>
          <w:sz w:val="32"/>
          <w:szCs w:val="32"/>
          <w:lang w:val="en-US" w:eastAsia="zh-CN"/>
        </w:rPr>
        <w:t>件</w:t>
      </w:r>
      <w:r>
        <w:rPr>
          <w:rFonts w:hint="eastAsia" w:eastAsia="仿宋_GB2312" w:cs="Times New Roman"/>
          <w:bCs/>
          <w:kern w:val="0"/>
          <w:sz w:val="32"/>
          <w:szCs w:val="32"/>
          <w:highlight w:val="none"/>
          <w:shd w:val="clear" w:color="auto" w:fill="FFFFFF"/>
          <w:lang w:val="en-US" w:eastAsia="zh-CN"/>
        </w:rPr>
        <w:t>。</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643" w:firstLineChars="200"/>
        <w:jc w:val="both"/>
        <w:textAlignment w:val="auto"/>
        <w:rPr>
          <w:rFonts w:hint="eastAsia" w:ascii="黑体" w:hAnsi="黑体" w:eastAsia="黑体" w:cs="黑体"/>
          <w:b/>
          <w:bCs/>
          <w:sz w:val="32"/>
          <w:szCs w:val="32"/>
          <w:highlight w:val="none"/>
        </w:rPr>
      </w:pPr>
      <w:r>
        <w:rPr>
          <w:rFonts w:hint="eastAsia" w:ascii="黑体" w:hAnsi="黑体" w:eastAsia="黑体" w:cs="黑体"/>
          <w:b/>
          <w:bCs/>
          <w:sz w:val="32"/>
          <w:szCs w:val="32"/>
          <w:highlight w:val="none"/>
          <w:lang w:val="en-US" w:eastAsia="zh-CN"/>
        </w:rPr>
        <w:t>五</w:t>
      </w:r>
      <w:r>
        <w:rPr>
          <w:rFonts w:hint="eastAsia" w:ascii="黑体" w:hAnsi="黑体" w:eastAsia="黑体" w:cs="黑体"/>
          <w:b/>
          <w:bCs/>
          <w:sz w:val="32"/>
          <w:szCs w:val="32"/>
          <w:highlight w:val="none"/>
        </w:rPr>
        <w:t>、存在问题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lang w:val="en-US" w:eastAsia="zh-CN"/>
        </w:rPr>
        <w:t>.绩效目标设定不够全面，不利于后续工作开展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①根据安泽县司法局提供的</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年的部门整体和项目支出绩效目标申报表，部分绩效指标的目标值不够明确，</w:t>
      </w:r>
      <w:r>
        <w:rPr>
          <w:rFonts w:hint="eastAsia" w:eastAsia="仿宋_GB2312"/>
          <w:sz w:val="32"/>
        </w:rPr>
        <w:t>如</w:t>
      </w:r>
      <w:r>
        <w:rPr>
          <w:rFonts w:hint="eastAsia" w:eastAsia="仿宋_GB2312"/>
          <w:sz w:val="32"/>
          <w:lang w:eastAsia="zh-CN"/>
        </w:rPr>
        <w:t>效益指标</w:t>
      </w:r>
      <w:r>
        <w:rPr>
          <w:rFonts w:hint="eastAsia" w:eastAsia="仿宋_GB2312"/>
          <w:sz w:val="32"/>
        </w:rPr>
        <w:t>提高法治政府建设进度</w:t>
      </w:r>
      <w:r>
        <w:rPr>
          <w:rFonts w:hint="eastAsia" w:eastAsia="仿宋_GB2312"/>
          <w:sz w:val="32"/>
          <w:lang w:eastAsia="zh-CN"/>
        </w:rPr>
        <w:t>、法律援助受益人数增加</w:t>
      </w:r>
      <w:r>
        <w:rPr>
          <w:rFonts w:hint="eastAsia" w:eastAsia="仿宋_GB2312"/>
          <w:sz w:val="32"/>
        </w:rPr>
        <w:t>目标值</w:t>
      </w:r>
      <w:r>
        <w:rPr>
          <w:rFonts w:hint="eastAsia" w:eastAsia="仿宋_GB2312"/>
          <w:sz w:val="32"/>
          <w:lang w:eastAsia="zh-CN"/>
        </w:rPr>
        <w:t>均</w:t>
      </w:r>
      <w:r>
        <w:rPr>
          <w:rFonts w:hint="eastAsia" w:eastAsia="仿宋_GB2312"/>
          <w:sz w:val="32"/>
        </w:rPr>
        <w:t>为</w:t>
      </w:r>
      <w:r>
        <w:rPr>
          <w:rFonts w:hint="eastAsia" w:eastAsia="仿宋_GB2312"/>
          <w:sz w:val="32"/>
          <w:lang w:eastAsia="zh-CN"/>
        </w:rPr>
        <w:t>“</w:t>
      </w:r>
      <w:r>
        <w:rPr>
          <w:rFonts w:hint="eastAsia" w:eastAsia="仿宋_GB2312"/>
          <w:sz w:val="32"/>
          <w:lang w:val="en-US" w:eastAsia="zh-CN"/>
        </w:rPr>
        <w:t>提高</w:t>
      </w:r>
      <w:r>
        <w:rPr>
          <w:rFonts w:hint="eastAsia" w:eastAsia="仿宋_GB2312"/>
          <w:sz w:val="32"/>
          <w:lang w:eastAsia="zh-CN"/>
        </w:rPr>
        <w:t>”</w:t>
      </w:r>
      <w:r>
        <w:rPr>
          <w:rFonts w:hint="eastAsia" w:eastAsia="仿宋_GB2312"/>
          <w:sz w:val="32"/>
        </w:rPr>
        <w:t>，提高人民法治观念目标值</w:t>
      </w:r>
      <w:r>
        <w:rPr>
          <w:rFonts w:hint="eastAsia" w:eastAsia="仿宋_GB2312"/>
          <w:sz w:val="32"/>
          <w:lang w:eastAsia="zh-CN"/>
        </w:rPr>
        <w:t>均</w:t>
      </w:r>
      <w:r>
        <w:rPr>
          <w:rFonts w:hint="eastAsia" w:eastAsia="仿宋_GB2312"/>
          <w:sz w:val="32"/>
        </w:rPr>
        <w:t>为</w:t>
      </w:r>
      <w:r>
        <w:rPr>
          <w:rFonts w:hint="eastAsia" w:eastAsia="仿宋_GB2312"/>
          <w:sz w:val="32"/>
          <w:lang w:eastAsia="zh-CN"/>
        </w:rPr>
        <w:t>“</w:t>
      </w:r>
      <w:r>
        <w:rPr>
          <w:rFonts w:hint="eastAsia" w:eastAsia="仿宋_GB2312"/>
          <w:sz w:val="32"/>
          <w:lang w:val="en-US" w:eastAsia="zh-CN"/>
        </w:rPr>
        <w:t>逐步提高</w:t>
      </w:r>
      <w:r>
        <w:rPr>
          <w:rFonts w:hint="eastAsia" w:eastAsia="仿宋_GB2312"/>
          <w:sz w:val="32"/>
          <w:lang w:eastAsia="zh-CN"/>
        </w:rPr>
        <w:t>”，</w:t>
      </w:r>
      <w:r>
        <w:rPr>
          <w:rFonts w:hint="eastAsia" w:ascii="Times New Roman Regular" w:hAnsi="Times New Roman Regular" w:eastAsia="仿宋_GB2312" w:cs="Times New Roman Regular"/>
          <w:sz w:val="32"/>
          <w:szCs w:val="32"/>
          <w:highlight w:val="none"/>
          <w:lang w:val="en-US" w:eastAsia="zh-CN"/>
        </w:rPr>
        <w:t>目标值不够清晰明确，没有细化、量化，不利于后续项目跟踪、评价工作开展。。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en-US" w:eastAsia="zh-CN"/>
        </w:rPr>
        <w:t>.自评报告质量不高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评价小组查阅安泽县司法局</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年度共</w:t>
      </w:r>
      <w:r>
        <w:rPr>
          <w:rFonts w:hint="eastAsia" w:ascii="Times New Roman" w:hAnsi="Times New Roman" w:eastAsia="仿宋_GB2312" w:cs="Times New Roman Regular"/>
          <w:sz w:val="32"/>
          <w:szCs w:val="32"/>
          <w:highlight w:val="none"/>
          <w:lang w:val="en-US" w:eastAsia="zh-CN"/>
        </w:rPr>
        <w:t>9</w:t>
      </w:r>
      <w:r>
        <w:rPr>
          <w:rFonts w:hint="eastAsia" w:ascii="Times New Roman Regular" w:hAnsi="Times New Roman Regular" w:eastAsia="仿宋_GB2312" w:cs="Times New Roman Regular"/>
          <w:sz w:val="32"/>
          <w:szCs w:val="32"/>
          <w:highlight w:val="none"/>
          <w:lang w:val="en-US" w:eastAsia="zh-CN"/>
        </w:rPr>
        <w:t>个项目，</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lang w:val="en-US" w:eastAsia="zh-CN"/>
        </w:rPr>
        <w:t>个项目完成自评，自评完成率</w:t>
      </w:r>
      <w:r>
        <w:rPr>
          <w:rFonts w:hint="eastAsia" w:ascii="Times New Roman" w:hAnsi="Times New Roman" w:eastAsia="仿宋_GB2312" w:cs="Times New Roman Regular"/>
          <w:sz w:val="32"/>
          <w:szCs w:val="32"/>
          <w:highlight w:val="none"/>
          <w:lang w:val="en-US" w:eastAsia="zh-CN"/>
        </w:rPr>
        <w:t>33</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33</w:t>
      </w:r>
      <w:r>
        <w:rPr>
          <w:rFonts w:hint="eastAsia" w:ascii="Times New Roman Regular" w:hAnsi="Times New Roman Regular" w:eastAsia="仿宋_GB2312" w:cs="Times New Roman Regular"/>
          <w:sz w:val="32"/>
          <w:szCs w:val="32"/>
          <w:highlight w:val="none"/>
          <w:lang w:val="en-US" w:eastAsia="zh-CN"/>
        </w:rPr>
        <w:t>%。自评完成率低。从部门整体和项目支出绩效自评报告发现，在项目产出、绩效情况部分，内容不完整，绩效自评结果的真实性和准确性有待提高，在自评报告中未提供相关指标印证材料或完成情况说明，对于未完成的指标未解释相关原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lang w:val="en-US" w:eastAsia="zh-CN"/>
        </w:rPr>
        <w:t>.固定资产管理不够规范</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安泽县司法局固定资产管理不规范，其中：①固定资产未粘贴标签。</w:t>
      </w:r>
      <w:r>
        <w:rPr>
          <w:rFonts w:hint="eastAsia" w:ascii="Times New Roman Regular" w:hAnsi="Times New Roman Regular" w:eastAsia="仿宋_GB2312" w:cs="Times New Roman Regular"/>
          <w:color w:val="auto"/>
          <w:sz w:val="32"/>
          <w:szCs w:val="32"/>
          <w:highlight w:val="none"/>
          <w:lang w:val="en-US" w:eastAsia="zh-CN"/>
        </w:rPr>
        <w:t>②部分待处置固定资产仍在资产管理账目中，未对这些资产进行报废处置。如：</w:t>
      </w:r>
      <w:r>
        <w:rPr>
          <w:rFonts w:hint="eastAsia" w:ascii="Times New Roman" w:hAnsi="Times New Roman" w:eastAsia="仿宋_GB2312" w:cs="Times New Roman Regular"/>
          <w:color w:val="auto"/>
          <w:sz w:val="32"/>
          <w:szCs w:val="32"/>
          <w:highlight w:val="none"/>
          <w:lang w:val="en-US" w:eastAsia="zh-CN"/>
        </w:rPr>
        <w:t>2000</w:t>
      </w:r>
      <w:r>
        <w:rPr>
          <w:rFonts w:hint="eastAsia" w:ascii="Times New Roman Regular" w:hAnsi="Times New Roman Regular" w:eastAsia="仿宋_GB2312" w:cs="Times New Roman Regular"/>
          <w:color w:val="auto"/>
          <w:sz w:val="32"/>
          <w:szCs w:val="32"/>
          <w:highlight w:val="none"/>
          <w:lang w:val="en-US" w:eastAsia="zh-CN"/>
        </w:rPr>
        <w:t>年床类、彩色电视机等资产。</w:t>
      </w:r>
      <w:r>
        <w:rPr>
          <w:rFonts w:hint="eastAsia" w:ascii="Times New Roman Regular" w:hAnsi="Times New Roman Regular" w:eastAsia="仿宋_GB2312" w:cs="Times New Roman Regular"/>
          <w:b w:val="0"/>
          <w:bCs w:val="0"/>
          <w:color w:val="000000" w:themeColor="text1"/>
          <w:sz w:val="32"/>
          <w:szCs w:val="32"/>
          <w:highlight w:val="none"/>
          <w:lang w:val="en-US" w:eastAsia="zh-CN"/>
          <w14:textFill>
            <w14:solidFill>
              <w14:schemeClr w14:val="tx1"/>
            </w14:solidFill>
          </w14:textFill>
        </w:rPr>
        <w:t>③部</w:t>
      </w:r>
      <w:r>
        <w:rPr>
          <w:rFonts w:hint="eastAsia" w:ascii="Times New Roman Regular" w:hAnsi="Times New Roman Regular" w:eastAsia="仿宋_GB2312" w:cs="Times New Roman Regular"/>
          <w:sz w:val="32"/>
          <w:szCs w:val="32"/>
          <w:highlight w:val="none"/>
          <w:lang w:val="en-US" w:eastAsia="zh-CN"/>
        </w:rPr>
        <w:t>分资产的所属股室不够清晰，容易造成资产账目与实际存在一定偏差的情况发生。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lang w:val="en-US" w:eastAsia="zh-CN"/>
        </w:rPr>
        <w:t xml:space="preserve">.前期工作准备不充分，预算调整率高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kern w:val="0"/>
          <w:sz w:val="32"/>
          <w:szCs w:val="32"/>
          <w:lang w:val="en-US" w:eastAsia="zh-CN" w:bidi="ar"/>
        </w:rPr>
        <w:t>根据《安泽县财政局关于批复</w:t>
      </w:r>
      <w:r>
        <w:rPr>
          <w:rFonts w:hint="eastAsia" w:ascii="Times New Roman" w:hAnsi="Times New Roman" w:eastAsia="仿宋_GB2312" w:cs="仿宋_GB2312"/>
          <w:color w:val="000000"/>
          <w:kern w:val="0"/>
          <w:sz w:val="32"/>
          <w:szCs w:val="32"/>
          <w:lang w:val="en-US" w:eastAsia="zh-CN" w:bidi="ar"/>
        </w:rPr>
        <w:t>202</w:t>
      </w:r>
      <w:r>
        <w:rPr>
          <w:rFonts w:hint="eastAsia"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val="en-US" w:eastAsia="zh-CN" w:bidi="ar"/>
        </w:rPr>
        <w:t>年部门预算的通知》（安财行〔</w:t>
      </w:r>
      <w:r>
        <w:rPr>
          <w:rFonts w:hint="eastAsia" w:ascii="Times New Roman" w:hAnsi="Times New Roman" w:eastAsia="仿宋_GB2312" w:cs="仿宋_GB2312"/>
          <w:color w:val="000000"/>
          <w:kern w:val="0"/>
          <w:sz w:val="32"/>
          <w:szCs w:val="32"/>
          <w:lang w:val="en-US" w:eastAsia="zh-CN" w:bidi="ar"/>
        </w:rPr>
        <w:t>2022</w:t>
      </w:r>
      <w:r>
        <w:rPr>
          <w:rFonts w:hint="eastAsia" w:ascii="仿宋_GB2312" w:hAnsi="仿宋_GB2312" w:eastAsia="仿宋_GB2312" w:cs="仿宋_GB2312"/>
          <w:color w:val="000000"/>
          <w:kern w:val="0"/>
          <w:sz w:val="32"/>
          <w:szCs w:val="32"/>
          <w:lang w:val="en-US" w:eastAsia="zh-CN" w:bidi="ar"/>
        </w:rPr>
        <w:t>〕</w:t>
      </w:r>
      <w:r>
        <w:rPr>
          <w:rFonts w:hint="eastAsia" w:ascii="Times New Roman" w:hAnsi="Times New Roman" w:eastAsia="仿宋_GB2312" w:cs="仿宋_GB2312"/>
          <w:color w:val="000000"/>
          <w:kern w:val="0"/>
          <w:sz w:val="32"/>
          <w:szCs w:val="32"/>
          <w:lang w:val="en-US" w:eastAsia="zh-CN" w:bidi="ar"/>
        </w:rPr>
        <w:t>7</w:t>
      </w:r>
      <w:r>
        <w:rPr>
          <w:rFonts w:hint="eastAsia" w:ascii="仿宋_GB2312" w:hAnsi="仿宋_GB2312" w:eastAsia="仿宋_GB2312" w:cs="仿宋_GB2312"/>
          <w:color w:val="000000"/>
          <w:kern w:val="0"/>
          <w:sz w:val="32"/>
          <w:szCs w:val="32"/>
          <w:lang w:val="en-US" w:eastAsia="zh-CN" w:bidi="ar"/>
        </w:rPr>
        <w:t>号）文件，①安泽县司法局</w:t>
      </w:r>
      <w:r>
        <w:rPr>
          <w:rFonts w:hint="eastAsia" w:ascii="Times New Roman" w:hAnsi="Times New Roman" w:eastAsia="仿宋_GB2312" w:cs="仿宋_GB2312"/>
          <w:color w:val="000000"/>
          <w:kern w:val="0"/>
          <w:sz w:val="32"/>
          <w:szCs w:val="32"/>
          <w:lang w:val="en-US" w:eastAsia="zh-CN" w:bidi="ar"/>
        </w:rPr>
        <w:t>2022</w:t>
      </w:r>
      <w:r>
        <w:rPr>
          <w:rFonts w:hint="eastAsia" w:ascii="仿宋_GB2312" w:hAnsi="仿宋_GB2312" w:eastAsia="仿宋_GB2312" w:cs="仿宋_GB2312"/>
          <w:color w:val="000000"/>
          <w:kern w:val="0"/>
          <w:sz w:val="32"/>
          <w:szCs w:val="32"/>
          <w:lang w:val="en-US" w:eastAsia="zh-CN" w:bidi="ar"/>
        </w:rPr>
        <w:t>年年初预算为</w:t>
      </w:r>
      <w:r>
        <w:rPr>
          <w:rFonts w:hint="eastAsia" w:ascii="Times New Roman" w:hAnsi="Times New Roman" w:eastAsia="仿宋_GB2312" w:cs="Times New Roman"/>
          <w:b w:val="0"/>
          <w:bCs w:val="0"/>
          <w:color w:val="000000"/>
          <w:sz w:val="32"/>
          <w:szCs w:val="32"/>
          <w:highlight w:val="none"/>
          <w:shd w:val="clear" w:color="auto" w:fill="FFFFFF"/>
          <w:lang w:val="en-US" w:eastAsia="zh-CN"/>
        </w:rPr>
        <w:t>566</w:t>
      </w:r>
      <w:r>
        <w:rPr>
          <w:rFonts w:hint="eastAsia" w:eastAsia="仿宋_GB2312" w:cs="Times New Roman"/>
          <w:b w:val="0"/>
          <w:bCs w:val="0"/>
          <w:color w:val="000000"/>
          <w:sz w:val="32"/>
          <w:szCs w:val="32"/>
          <w:highlight w:val="none"/>
          <w:shd w:val="clear" w:color="auto" w:fill="FFFFFF"/>
          <w:lang w:val="en-US" w:eastAsia="zh-CN"/>
        </w:rPr>
        <w:t>.</w:t>
      </w:r>
      <w:r>
        <w:rPr>
          <w:rFonts w:hint="eastAsia" w:ascii="Times New Roman" w:hAnsi="Times New Roman" w:eastAsia="仿宋_GB2312" w:cs="Times New Roman"/>
          <w:b w:val="0"/>
          <w:bCs w:val="0"/>
          <w:color w:val="000000"/>
          <w:sz w:val="32"/>
          <w:szCs w:val="32"/>
          <w:highlight w:val="none"/>
          <w:shd w:val="clear" w:color="auto" w:fill="FFFFFF"/>
          <w:lang w:val="en-US" w:eastAsia="zh-CN"/>
        </w:rPr>
        <w:t>28</w:t>
      </w:r>
      <w:r>
        <w:rPr>
          <w:rFonts w:hint="eastAsia" w:ascii="仿宋_GB2312" w:hAnsi="仿宋_GB2312" w:eastAsia="仿宋_GB2312" w:cs="仿宋_GB2312"/>
          <w:color w:val="000000"/>
          <w:kern w:val="0"/>
          <w:sz w:val="32"/>
          <w:szCs w:val="32"/>
          <w:lang w:val="en-US" w:eastAsia="zh-CN" w:bidi="ar"/>
        </w:rPr>
        <w:t>万元，调整后预算为</w:t>
      </w:r>
      <w:r>
        <w:rPr>
          <w:rFonts w:hint="eastAsia" w:ascii="Times New Roman" w:hAnsi="Times New Roman" w:eastAsia="仿宋_GB2312" w:cs="Times New Roman"/>
          <w:sz w:val="32"/>
          <w:szCs w:val="32"/>
          <w:highlight w:val="none"/>
          <w:lang w:val="en-US" w:eastAsia="zh-CN"/>
        </w:rPr>
        <w:t>81</w:t>
      </w:r>
      <w:bookmarkStart w:id="145" w:name="_GoBack"/>
      <w:bookmarkEnd w:id="145"/>
      <w:r>
        <w:rPr>
          <w:rFonts w:hint="eastAsia" w:ascii="Times New Roman" w:hAnsi="Times New Roman" w:eastAsia="仿宋_GB2312" w:cs="Times New Roman"/>
          <w:sz w:val="32"/>
          <w:szCs w:val="32"/>
          <w:highlight w:val="none"/>
          <w:lang w:val="en-US" w:eastAsia="zh-CN"/>
        </w:rPr>
        <w:t>5</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46</w:t>
      </w:r>
      <w:r>
        <w:rPr>
          <w:rFonts w:hint="eastAsia" w:ascii="仿宋_GB2312" w:hAnsi="仿宋_GB2312" w:eastAsia="仿宋_GB2312" w:cs="仿宋_GB2312"/>
          <w:color w:val="000000"/>
          <w:kern w:val="0"/>
          <w:sz w:val="32"/>
          <w:szCs w:val="32"/>
          <w:lang w:val="en-US" w:eastAsia="zh-CN" w:bidi="ar"/>
        </w:rPr>
        <w:t>万元，预算调整率</w:t>
      </w:r>
      <w:r>
        <w:rPr>
          <w:rFonts w:hint="eastAsia" w:ascii="Times New Roman" w:hAnsi="Times New Roman" w:eastAsia="仿宋_GB2312" w:cs="仿宋_GB2312"/>
          <w:color w:val="000000"/>
          <w:kern w:val="0"/>
          <w:sz w:val="32"/>
          <w:szCs w:val="32"/>
          <w:lang w:val="en-US" w:eastAsia="zh-CN" w:bidi="ar"/>
        </w:rPr>
        <w:t>44</w:t>
      </w:r>
      <w:r>
        <w:rPr>
          <w:rFonts w:hint="eastAsia" w:ascii="仿宋_GB2312" w:hAnsi="仿宋_GB2312" w:eastAsia="仿宋_GB2312" w:cs="仿宋_GB2312"/>
          <w:color w:val="000000"/>
          <w:kern w:val="0"/>
          <w:sz w:val="32"/>
          <w:szCs w:val="32"/>
          <w:lang w:val="en-US" w:eastAsia="zh-CN" w:bidi="ar"/>
        </w:rPr>
        <w:t>%。②“三公经费”（主要是公务接待费）年初预算金额</w:t>
      </w:r>
      <w:r>
        <w:rPr>
          <w:rFonts w:hint="eastAsia" w:ascii="Times New Roman" w:hAnsi="Times New Roman" w:eastAsia="仿宋_GB2312" w:cs="仿宋_GB2312"/>
          <w:color w:val="000000"/>
          <w:kern w:val="0"/>
          <w:sz w:val="32"/>
          <w:szCs w:val="32"/>
          <w:lang w:val="en-US" w:eastAsia="zh-CN" w:bidi="ar"/>
        </w:rPr>
        <w:t>1</w:t>
      </w:r>
      <w:r>
        <w:rPr>
          <w:rFonts w:hint="eastAsia" w:eastAsia="仿宋_GB2312" w:cs="仿宋_GB2312"/>
          <w:color w:val="000000"/>
          <w:kern w:val="0"/>
          <w:sz w:val="32"/>
          <w:szCs w:val="32"/>
          <w:lang w:val="en-US" w:eastAsia="zh-CN" w:bidi="ar"/>
        </w:rPr>
        <w:t>.</w:t>
      </w:r>
      <w:r>
        <w:rPr>
          <w:rFonts w:hint="eastAsia" w:ascii="Times New Roman" w:hAnsi="Times New Roman" w:eastAsia="仿宋_GB2312" w:cs="仿宋_GB2312"/>
          <w:color w:val="000000"/>
          <w:kern w:val="0"/>
          <w:sz w:val="32"/>
          <w:szCs w:val="32"/>
          <w:lang w:val="en-US" w:eastAsia="zh-CN" w:bidi="ar"/>
        </w:rPr>
        <w:t>15</w:t>
      </w:r>
      <w:r>
        <w:rPr>
          <w:rFonts w:hint="eastAsia" w:ascii="仿宋_GB2312" w:hAnsi="仿宋_GB2312" w:eastAsia="仿宋_GB2312" w:cs="仿宋_GB2312"/>
          <w:color w:val="000000"/>
          <w:kern w:val="0"/>
          <w:sz w:val="32"/>
          <w:szCs w:val="32"/>
          <w:lang w:val="en-US" w:eastAsia="zh-CN" w:bidi="ar"/>
        </w:rPr>
        <w:t>万元，决算支出</w:t>
      </w:r>
      <w:r>
        <w:rPr>
          <w:rFonts w:hint="eastAsia" w:ascii="Times New Roman" w:hAnsi="Times New Roman" w:eastAsia="仿宋_GB2312" w:cs="仿宋_GB2312"/>
          <w:color w:val="000000"/>
          <w:kern w:val="0"/>
          <w:sz w:val="32"/>
          <w:szCs w:val="32"/>
          <w:lang w:val="en-US" w:eastAsia="zh-CN" w:bidi="ar"/>
        </w:rPr>
        <w:t>0</w:t>
      </w:r>
      <w:r>
        <w:rPr>
          <w:rFonts w:hint="eastAsia" w:eastAsia="仿宋_GB2312" w:cs="仿宋_GB2312"/>
          <w:color w:val="000000"/>
          <w:kern w:val="0"/>
          <w:sz w:val="32"/>
          <w:szCs w:val="32"/>
          <w:lang w:val="en-US" w:eastAsia="zh-CN" w:bidi="ar"/>
        </w:rPr>
        <w:t>.</w:t>
      </w:r>
      <w:r>
        <w:rPr>
          <w:rFonts w:hint="eastAsia" w:ascii="Times New Roman" w:hAnsi="Times New Roman" w:eastAsia="仿宋_GB2312" w:cs="仿宋_GB2312"/>
          <w:color w:val="000000"/>
          <w:kern w:val="0"/>
          <w:sz w:val="32"/>
          <w:szCs w:val="32"/>
          <w:lang w:val="en-US" w:eastAsia="zh-CN" w:bidi="ar"/>
        </w:rPr>
        <w:t>811</w:t>
      </w:r>
      <w:r>
        <w:rPr>
          <w:rFonts w:hint="eastAsia" w:ascii="仿宋_GB2312" w:hAnsi="仿宋_GB2312" w:eastAsia="仿宋_GB2312" w:cs="仿宋_GB2312"/>
          <w:color w:val="000000"/>
          <w:kern w:val="0"/>
          <w:sz w:val="32"/>
          <w:szCs w:val="32"/>
          <w:lang w:val="en-US" w:eastAsia="zh-CN" w:bidi="ar"/>
        </w:rPr>
        <w:t>万元（</w:t>
      </w:r>
      <w:r>
        <w:rPr>
          <w:rFonts w:hint="default" w:ascii="仿宋_GB2312" w:hAnsi="仿宋_GB2312" w:eastAsia="仿宋_GB2312" w:cs="仿宋_GB2312"/>
          <w:color w:val="000000"/>
          <w:kern w:val="0"/>
          <w:sz w:val="32"/>
          <w:szCs w:val="32"/>
          <w:lang w:val="en-US" w:eastAsia="zh-CN" w:bidi="ar"/>
        </w:rPr>
        <w:t>公务用车购置及运行维护费</w:t>
      </w:r>
      <w:r>
        <w:rPr>
          <w:rFonts w:hint="eastAsia" w:ascii="仿宋_GB2312" w:hAnsi="仿宋_GB2312" w:eastAsia="仿宋_GB2312" w:cs="仿宋_GB2312"/>
          <w:color w:val="000000"/>
          <w:kern w:val="0"/>
          <w:sz w:val="32"/>
          <w:szCs w:val="32"/>
          <w:lang w:val="en-US" w:eastAsia="zh-CN" w:bidi="ar"/>
        </w:rPr>
        <w:t>）。出现该问题的原因是，在编制年初预算时，未能与项目具体实施内容紧密结合，导致预算确定的投资额与工作任务不匹配</w:t>
      </w:r>
      <w:r>
        <w:rPr>
          <w:rFonts w:hint="eastAsia" w:ascii="仿宋_GB2312" w:hAnsi="仿宋_GB2312" w:eastAsia="仿宋_GB2312" w:cs="仿宋_GB2312"/>
          <w:sz w:val="32"/>
          <w:szCs w:val="32"/>
          <w:highlight w:val="none"/>
          <w:lang w:val="en-US" w:eastAsia="zh-CN"/>
        </w:rPr>
        <w:t>。</w:t>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643" w:firstLineChars="200"/>
        <w:jc w:val="both"/>
        <w:textAlignment w:val="auto"/>
        <w:outlineLvl w:val="9"/>
        <w:rPr>
          <w:rFonts w:hint="eastAsia" w:ascii="黑体" w:hAnsi="黑体" w:eastAsia="黑体" w:cs="黑体"/>
          <w:b/>
          <w:bCs/>
          <w:sz w:val="32"/>
          <w:szCs w:val="32"/>
          <w:highlight w:val="none"/>
        </w:rPr>
      </w:pPr>
      <w:r>
        <w:rPr>
          <w:rFonts w:hint="eastAsia" w:ascii="黑体" w:hAnsi="黑体" w:eastAsia="黑体" w:cs="黑体"/>
          <w:b/>
          <w:bCs/>
          <w:sz w:val="32"/>
          <w:szCs w:val="32"/>
          <w:highlight w:val="none"/>
          <w:lang w:val="en-US" w:eastAsia="zh-CN"/>
        </w:rPr>
        <w:t>六</w:t>
      </w:r>
      <w:r>
        <w:rPr>
          <w:rFonts w:hint="eastAsia" w:ascii="黑体" w:hAnsi="黑体" w:eastAsia="黑体" w:cs="黑体"/>
          <w:b/>
          <w:bCs/>
          <w:sz w:val="32"/>
          <w:szCs w:val="32"/>
          <w:highlight w:val="none"/>
        </w:rPr>
        <w:t>、相关建议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lang w:val="en-US" w:eastAsia="zh-CN"/>
        </w:rPr>
        <w:t>.强化预算绩效管理理念，及时组织绩效自评工作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outlineLvl w:val="9"/>
        <w:rPr>
          <w:rFonts w:hint="eastAsia" w:ascii="仿宋_GB2312" w:hAnsi="仿宋_GB2312" w:eastAsia="仿宋_GB2312" w:cs="仿宋_GB2312"/>
          <w:bCs/>
          <w:kern w:val="0"/>
          <w:sz w:val="32"/>
          <w:szCs w:val="32"/>
          <w:highlight w:val="none"/>
          <w:shd w:val="clear" w:color="auto" w:fill="FFFFFF"/>
          <w:lang w:val="en-US" w:eastAsia="zh-CN"/>
        </w:rPr>
      </w:pPr>
      <w:r>
        <w:rPr>
          <w:rFonts w:hint="eastAsia" w:ascii="仿宋_GB2312" w:hAnsi="仿宋_GB2312" w:eastAsia="仿宋_GB2312" w:cs="仿宋_GB2312"/>
          <w:bCs/>
          <w:kern w:val="0"/>
          <w:sz w:val="32"/>
          <w:szCs w:val="32"/>
          <w:highlight w:val="none"/>
          <w:shd w:val="clear" w:color="auto" w:fill="FFFFFF"/>
          <w:lang w:val="en-US" w:eastAsia="zh-CN"/>
        </w:rPr>
        <w:t>一是积极参加财政部门组织的预算绩效培训活动，重视绩效目标编审工作，科学合理设置部门支出及项目支出绩效目标，细化、量化年度预算绩效指标和各项指标目标值。同时，加强预算支出进度和绩效目标实现程度的“双监控”，优化绩效目标实现路径，促进绩效目标如期实现。二是完善绩效自评工作。建议安泽县司法局在今后编制绩效自评报告时，相关财务人员应与业务部门人员充分沟通交流，全面、客观、真实地反映项目实施情况，科学、合理地通过绩效指标反映项目绩效。进一步完善、细化报告内容，建立专门的指标体系，并根据指标体系中的评分标准进行绩效分析，确保绩效自评报告的完整性。</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outlineLvl w:val="9"/>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en-US" w:eastAsia="zh-CN"/>
        </w:rPr>
        <w:t>.完善绩效自评工作。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640" w:firstLineChars="200"/>
        <w:jc w:val="both"/>
        <w:textAlignment w:val="auto"/>
        <w:outlineLvl w:val="9"/>
        <w:rPr>
          <w:rFonts w:hint="eastAsia" w:eastAsia="仿宋_GB2312" w:cs="Times New Roman"/>
          <w:bCs/>
          <w:kern w:val="0"/>
          <w:sz w:val="32"/>
          <w:szCs w:val="32"/>
          <w:highlight w:val="none"/>
          <w:shd w:val="clear" w:color="auto" w:fill="FFFFFF"/>
          <w:lang w:val="en-US" w:eastAsia="zh-CN"/>
        </w:rPr>
      </w:pPr>
      <w:r>
        <w:rPr>
          <w:rFonts w:hint="eastAsia" w:eastAsia="仿宋_GB2312" w:cs="Times New Roman"/>
          <w:bCs/>
          <w:kern w:val="0"/>
          <w:sz w:val="32"/>
          <w:szCs w:val="32"/>
          <w:highlight w:val="none"/>
          <w:shd w:val="clear" w:color="auto" w:fill="FFFFFF"/>
          <w:lang w:val="en-US" w:eastAsia="zh-CN"/>
        </w:rPr>
        <w:t>建议</w:t>
      </w:r>
      <w:r>
        <w:rPr>
          <w:rFonts w:hint="eastAsia" w:ascii="仿宋_GB2312" w:hAnsi="仿宋_GB2312" w:eastAsia="仿宋_GB2312" w:cs="仿宋_GB2312"/>
          <w:bCs/>
          <w:kern w:val="0"/>
          <w:sz w:val="32"/>
          <w:szCs w:val="32"/>
          <w:highlight w:val="none"/>
          <w:shd w:val="clear" w:color="auto" w:fill="FFFFFF"/>
          <w:lang w:val="en-US" w:eastAsia="zh-CN"/>
        </w:rPr>
        <w:t>安泽县司法局</w:t>
      </w:r>
      <w:r>
        <w:rPr>
          <w:rFonts w:hint="eastAsia" w:eastAsia="仿宋_GB2312" w:cs="Times New Roman"/>
          <w:bCs/>
          <w:kern w:val="0"/>
          <w:sz w:val="32"/>
          <w:szCs w:val="32"/>
          <w:highlight w:val="none"/>
          <w:shd w:val="clear" w:color="auto" w:fill="FFFFFF"/>
          <w:lang w:val="en-US" w:eastAsia="zh-CN"/>
        </w:rPr>
        <w:t>在今后编制绩效自评报告时，相关财务人员应与业务部门人员充分沟通交流，全面、客观、真实地反映项目实施情况，科学、合理地通过绩效指标反映项目绩效。进一步完善、细化报告内容，建立专门的指标体系，并根据指标体系中的评分标准进行绩效分析，确保绩效自评报告的完整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lang w:val="en-US" w:eastAsia="zh-CN"/>
        </w:rPr>
        <w:t>.加强固定资产管理，提高部门资产管理效率。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安泽县司法局应加强固定资产日常管理工作，按照</w:t>
      </w:r>
      <w:r>
        <w:rPr>
          <w:rFonts w:hint="eastAsia" w:ascii="仿宋_GB2312" w:hAnsi="仿宋_GB2312" w:eastAsia="仿宋_GB2312" w:cs="仿宋_GB2312"/>
          <w:color w:val="000000"/>
          <w:kern w:val="0"/>
          <w:sz w:val="32"/>
          <w:szCs w:val="32"/>
          <w:lang w:val="en-US" w:eastAsia="zh-CN" w:bidi="ar"/>
        </w:rPr>
        <w:t>《财政部关于加强行政事业单位固定资产管理的通知》（财资〔</w:t>
      </w:r>
      <w:r>
        <w:rPr>
          <w:rFonts w:hint="eastAsia" w:ascii="Times New Roman" w:hAnsi="Times New Roman" w:eastAsia="仿宋_GB2312" w:cs="仿宋_GB2312"/>
          <w:color w:val="000000"/>
          <w:kern w:val="0"/>
          <w:sz w:val="32"/>
          <w:szCs w:val="32"/>
          <w:lang w:val="en-US" w:eastAsia="zh-CN" w:bidi="ar"/>
        </w:rPr>
        <w:t>2020</w:t>
      </w:r>
      <w:r>
        <w:rPr>
          <w:rFonts w:hint="eastAsia" w:ascii="仿宋_GB2312" w:hAnsi="仿宋_GB2312" w:eastAsia="仿宋_GB2312" w:cs="仿宋_GB2312"/>
          <w:color w:val="000000"/>
          <w:kern w:val="0"/>
          <w:sz w:val="32"/>
          <w:szCs w:val="32"/>
          <w:lang w:val="en-US" w:eastAsia="zh-CN" w:bidi="ar"/>
        </w:rPr>
        <w:t>〕</w:t>
      </w:r>
      <w:r>
        <w:rPr>
          <w:rFonts w:hint="eastAsia" w:ascii="Times New Roman" w:hAnsi="Times New Roman" w:eastAsia="仿宋_GB2312" w:cs="仿宋_GB2312"/>
          <w:color w:val="000000"/>
          <w:kern w:val="0"/>
          <w:sz w:val="32"/>
          <w:szCs w:val="32"/>
          <w:lang w:val="en-US" w:eastAsia="zh-CN" w:bidi="ar"/>
        </w:rPr>
        <w:t>97</w:t>
      </w:r>
      <w:r>
        <w:rPr>
          <w:rFonts w:hint="eastAsia" w:ascii="仿宋_GB2312" w:hAnsi="仿宋_GB2312" w:eastAsia="仿宋_GB2312" w:cs="仿宋_GB2312"/>
          <w:color w:val="000000"/>
          <w:kern w:val="0"/>
          <w:sz w:val="32"/>
          <w:szCs w:val="32"/>
          <w:lang w:val="en-US" w:eastAsia="zh-CN" w:bidi="ar"/>
        </w:rPr>
        <w:t xml:space="preserve"> 号）中：“加强固定资产卡片管理，做到有物必登、登记到人、一物一卡、不重不漏”的要求，</w:t>
      </w:r>
      <w:r>
        <w:rPr>
          <w:rFonts w:hint="eastAsia" w:ascii="仿宋_GB2312" w:hAnsi="仿宋_GB2312" w:eastAsia="仿宋_GB2312" w:cs="仿宋_GB2312"/>
          <w:sz w:val="32"/>
          <w:szCs w:val="32"/>
          <w:highlight w:val="none"/>
          <w:lang w:val="en-US" w:eastAsia="zh-CN"/>
        </w:rPr>
        <w:t>对新购固定资产登记并粘贴资产标签，在固定资产账目中进行登记，同时也应定期对固定资产进行盘点，对于固定资产管理和使用的人员应与固定资产账目一致，若发生变更应及时在账目中进行更改，保证登记情况与实际使用人信息一致。针对固定资产领用移交、出租出借等重点环节明确操作规程，尽可能做到流程清晰、责任可查，同时明确责任人及职责范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lang w:val="en-US" w:eastAsia="zh-CN"/>
        </w:rPr>
        <w:t xml:space="preserve">.加强项目预算管理，提高年初预算编制的精准度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Cs/>
          <w:kern w:val="0"/>
          <w:sz w:val="32"/>
          <w:szCs w:val="32"/>
          <w:highlight w:val="none"/>
          <w:shd w:val="clear" w:color="auto" w:fill="FFFFFF"/>
        </w:rPr>
      </w:pPr>
      <w:r>
        <w:rPr>
          <w:rFonts w:hint="eastAsia" w:ascii="仿宋_GB2312" w:hAnsi="仿宋_GB2312" w:eastAsia="仿宋_GB2312" w:cs="仿宋_GB2312"/>
          <w:color w:val="000000"/>
          <w:kern w:val="0"/>
          <w:sz w:val="32"/>
          <w:szCs w:val="32"/>
          <w:lang w:val="en-US" w:eastAsia="zh-CN" w:bidi="ar"/>
        </w:rPr>
        <w:t>一是做好项目前期准备工作。各部门要与预算编制同步编制投资计划和项目实施计划，并提前完成项目规划、评估评审和可行性论证等前置程序，为政府采购、招投标做好充分的准备工作，确保预算一旦批复或下达，项目就能实质性启动，资金就能实际使用。二是强化重大项目支出管理。加强对大额专项资金项目的预算执行管理。预算批复后或收到上级专项转移支付资金后，要督促相关部门尽快拿出资金分配使用方案。明确中期各时间节点的项目进度和资金支付进度。三是推动预算精细化管理。将项目实施计划和预算资金使用计划结合，要求各部门在提交项目实施计划的同时，明确与计划时间匹配的资金使用情况，对偏离序时进度的，按相应比例核减项目预算。</w:t>
      </w:r>
    </w:p>
    <w:p>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560" w:firstLineChars="200"/>
        <w:jc w:val="both"/>
        <w:textAlignment w:val="auto"/>
        <w:rPr>
          <w:rFonts w:ascii="仿宋" w:hAnsi="仿宋" w:eastAsia="仿宋" w:cs="仿宋"/>
          <w:sz w:val="28"/>
          <w:szCs w:val="21"/>
          <w:highlight w:val="none"/>
        </w:rPr>
      </w:pPr>
    </w:p>
    <w:p>
      <w:pPr>
        <w:rPr>
          <w:rFonts w:ascii="仿宋" w:hAnsi="仿宋" w:eastAsia="仿宋" w:cs="仿宋"/>
          <w:sz w:val="28"/>
          <w:szCs w:val="21"/>
          <w:highlight w:val="none"/>
        </w:rPr>
      </w:pPr>
    </w:p>
    <w:p>
      <w:pPr>
        <w:pStyle w:val="5"/>
        <w:rPr>
          <w:rFonts w:ascii="仿宋" w:hAnsi="仿宋" w:eastAsia="仿宋" w:cs="仿宋"/>
          <w:sz w:val="28"/>
          <w:szCs w:val="21"/>
          <w:highlight w:val="none"/>
        </w:rPr>
      </w:pPr>
    </w:p>
    <w:p>
      <w:pPr>
        <w:rPr>
          <w:rFonts w:ascii="仿宋" w:hAnsi="仿宋" w:eastAsia="仿宋" w:cs="仿宋"/>
          <w:sz w:val="28"/>
          <w:szCs w:val="21"/>
          <w:highlight w:val="none"/>
        </w:rPr>
      </w:pPr>
    </w:p>
    <w:p>
      <w:pPr>
        <w:pStyle w:val="22"/>
        <w:rPr>
          <w:rFonts w:ascii="仿宋" w:hAnsi="仿宋" w:eastAsia="仿宋" w:cs="仿宋"/>
          <w:sz w:val="28"/>
          <w:szCs w:val="21"/>
          <w:highlight w:val="none"/>
        </w:rPr>
      </w:pPr>
    </w:p>
    <w:p>
      <w:pPr>
        <w:pStyle w:val="14"/>
        <w:rPr>
          <w:rFonts w:ascii="仿宋" w:hAnsi="仿宋" w:eastAsia="仿宋" w:cs="仿宋"/>
          <w:sz w:val="28"/>
          <w:szCs w:val="21"/>
          <w:highlight w:val="none"/>
        </w:rPr>
      </w:pPr>
    </w:p>
    <w:p>
      <w:pPr>
        <w:rPr>
          <w:rFonts w:ascii="仿宋" w:hAnsi="仿宋" w:eastAsia="仿宋" w:cs="仿宋"/>
          <w:sz w:val="28"/>
          <w:szCs w:val="21"/>
          <w:highlight w:val="none"/>
        </w:rPr>
      </w:pPr>
    </w:p>
    <w:p>
      <w:pPr>
        <w:pStyle w:val="22"/>
        <w:rPr>
          <w:rFonts w:ascii="仿宋" w:hAnsi="仿宋" w:eastAsia="仿宋" w:cs="仿宋"/>
          <w:sz w:val="28"/>
          <w:szCs w:val="21"/>
          <w:highlight w:val="none"/>
        </w:rPr>
      </w:pPr>
    </w:p>
    <w:p>
      <w:pPr>
        <w:pStyle w:val="14"/>
        <w:rPr>
          <w:rFonts w:ascii="仿宋" w:hAnsi="仿宋" w:eastAsia="仿宋" w:cs="仿宋"/>
          <w:sz w:val="28"/>
          <w:szCs w:val="21"/>
          <w:highlight w:val="none"/>
        </w:rPr>
      </w:pPr>
    </w:p>
    <w:p>
      <w:pPr>
        <w:rPr>
          <w:rFonts w:ascii="仿宋" w:hAnsi="仿宋" w:eastAsia="仿宋" w:cs="仿宋"/>
          <w:sz w:val="28"/>
          <w:szCs w:val="21"/>
          <w:highlight w:val="none"/>
        </w:rPr>
      </w:pPr>
    </w:p>
    <w:p>
      <w:pPr>
        <w:pStyle w:val="22"/>
        <w:rPr>
          <w:rFonts w:ascii="仿宋" w:hAnsi="仿宋" w:eastAsia="仿宋" w:cs="仿宋"/>
          <w:sz w:val="28"/>
          <w:szCs w:val="21"/>
          <w:highlight w:val="none"/>
        </w:rPr>
      </w:pPr>
    </w:p>
    <w:p>
      <w:pPr>
        <w:pStyle w:val="14"/>
        <w:rPr>
          <w:rFonts w:ascii="仿宋" w:hAnsi="仿宋" w:eastAsia="仿宋" w:cs="仿宋"/>
          <w:sz w:val="28"/>
          <w:szCs w:val="21"/>
          <w:highlight w:val="none"/>
        </w:rPr>
      </w:pPr>
    </w:p>
    <w:p>
      <w:pPr>
        <w:rPr>
          <w:rFonts w:ascii="仿宋" w:hAnsi="仿宋" w:eastAsia="仿宋" w:cs="仿宋"/>
          <w:sz w:val="28"/>
          <w:szCs w:val="21"/>
          <w:highlight w:val="none"/>
        </w:rPr>
      </w:pPr>
    </w:p>
    <w:p>
      <w:pPr>
        <w:pStyle w:val="22"/>
      </w:pPr>
    </w:p>
    <w:p/>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华文中宋" w:cs="Times New Roman"/>
          <w:b/>
          <w:bCs w:val="0"/>
          <w:color w:val="000000"/>
          <w:kern w:val="0"/>
          <w:sz w:val="44"/>
          <w:szCs w:val="44"/>
          <w:highlight w:val="none"/>
          <w:lang w:val="en-US" w:eastAsia="zh-CN" w:bidi="ar-SA"/>
        </w:rPr>
      </w:pPr>
      <w:r>
        <w:rPr>
          <w:rFonts w:hint="eastAsia" w:ascii="Times New Roman" w:hAnsi="Times New Roman" w:eastAsia="华文中宋" w:cs="Times New Roman"/>
          <w:b/>
          <w:bCs w:val="0"/>
          <w:color w:val="000000"/>
          <w:kern w:val="0"/>
          <w:sz w:val="44"/>
          <w:szCs w:val="44"/>
          <w:highlight w:val="none"/>
          <w:lang w:eastAsia="zh-CN"/>
        </w:rPr>
        <w:t>安泽县司法局2022年</w:t>
      </w:r>
      <w:r>
        <w:rPr>
          <w:rFonts w:hint="eastAsia" w:ascii="Times New Roman" w:hAnsi="Times New Roman" w:eastAsia="华文中宋" w:cs="Times New Roman"/>
          <w:b/>
          <w:bCs w:val="0"/>
          <w:color w:val="000000"/>
          <w:kern w:val="0"/>
          <w:sz w:val="44"/>
          <w:szCs w:val="44"/>
          <w:highlight w:val="none"/>
          <w:lang w:val="en-US" w:eastAsia="zh-CN" w:bidi="ar-SA"/>
        </w:rPr>
        <w:t>部门</w:t>
      </w:r>
    </w:p>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eastAsia="华文中宋" w:cs="Times New Roman"/>
          <w:b/>
          <w:bCs w:val="0"/>
          <w:color w:val="000000"/>
          <w:kern w:val="0"/>
          <w:sz w:val="44"/>
          <w:szCs w:val="44"/>
          <w:highlight w:val="none"/>
          <w:lang w:eastAsia="zh-CN"/>
        </w:rPr>
      </w:pPr>
      <w:bookmarkStart w:id="8" w:name="_Toc10142"/>
      <w:r>
        <w:rPr>
          <w:rFonts w:hint="eastAsia" w:ascii="Times New Roman" w:hAnsi="Times New Roman" w:eastAsia="华文中宋" w:cs="Times New Roman"/>
          <w:b/>
          <w:bCs w:val="0"/>
          <w:color w:val="000000"/>
          <w:kern w:val="0"/>
          <w:sz w:val="44"/>
          <w:szCs w:val="44"/>
          <w:highlight w:val="none"/>
          <w:lang w:val="en-US" w:eastAsia="zh-CN"/>
        </w:rPr>
        <w:t>整体</w:t>
      </w:r>
      <w:r>
        <w:rPr>
          <w:rFonts w:hint="default" w:ascii="Times New Roman" w:hAnsi="Times New Roman" w:eastAsia="华文中宋" w:cs="Times New Roman"/>
          <w:b/>
          <w:bCs w:val="0"/>
          <w:color w:val="000000"/>
          <w:kern w:val="0"/>
          <w:sz w:val="44"/>
          <w:szCs w:val="44"/>
          <w:highlight w:val="none"/>
          <w:lang w:val="en-US" w:eastAsia="zh-CN"/>
        </w:rPr>
        <w:t>绩效评价</w:t>
      </w:r>
      <w:r>
        <w:rPr>
          <w:rFonts w:hint="eastAsia" w:ascii="Times New Roman" w:hAnsi="Times New Roman" w:eastAsia="华文中宋" w:cs="Times New Roman"/>
          <w:b/>
          <w:bCs w:val="0"/>
          <w:color w:val="000000"/>
          <w:kern w:val="0"/>
          <w:sz w:val="44"/>
          <w:szCs w:val="44"/>
          <w:highlight w:val="none"/>
          <w:lang w:val="en-US" w:eastAsia="zh-CN"/>
        </w:rPr>
        <w:t>报告</w:t>
      </w:r>
      <w:bookmarkEnd w:id="8"/>
    </w:p>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832" w:firstLineChars="200"/>
        <w:jc w:val="both"/>
        <w:textAlignment w:val="auto"/>
        <w:rPr>
          <w:rFonts w:hint="default" w:ascii="Times New Roman" w:hAnsi="Times New Roman" w:eastAsia="方正小标宋简体" w:cs="Times New Roman"/>
          <w:spacing w:val="-12"/>
          <w:sz w:val="44"/>
          <w:szCs w:val="44"/>
          <w:highlight w:val="none"/>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eastAsia="zh-CN"/>
        </w:rPr>
        <w:t>为了深入贯彻落实《财政部关于贯彻落实〈中共中央国务院关于全面实施预算绩效管理的意见〉的通知》（财预〔2018〕167号）关于“全面实施预算绩效管理”的要求，根据</w:t>
      </w:r>
      <w:r>
        <w:rPr>
          <w:rFonts w:hint="eastAsia" w:ascii="仿宋_GB2312" w:hAnsi="仿宋_GB2312" w:eastAsia="仿宋_GB2312" w:cs="仿宋_GB2312"/>
          <w:sz w:val="32"/>
          <w:szCs w:val="32"/>
          <w:highlight w:val="none"/>
          <w:lang w:eastAsia="zh-CN"/>
        </w:rPr>
        <w:t>《安泽县财政局关于印发〈</w:t>
      </w:r>
      <w:r>
        <w:rPr>
          <w:rFonts w:hint="eastAsia" w:ascii="Times New Roman" w:hAnsi="Times New Roman" w:eastAsia="仿宋_GB2312" w:cs="仿宋_GB2312"/>
          <w:sz w:val="32"/>
          <w:szCs w:val="32"/>
          <w:highlight w:val="none"/>
          <w:lang w:eastAsia="zh-CN"/>
        </w:rPr>
        <w:t>2023</w:t>
      </w:r>
      <w:r>
        <w:rPr>
          <w:rFonts w:hint="eastAsia" w:ascii="仿宋_GB2312" w:hAnsi="仿宋_GB2312" w:eastAsia="仿宋_GB2312" w:cs="仿宋_GB2312"/>
          <w:sz w:val="32"/>
          <w:szCs w:val="32"/>
          <w:highlight w:val="none"/>
          <w:lang w:eastAsia="zh-CN"/>
        </w:rPr>
        <w:t>年度财政重点绩效评价实施方案〉的通知》（安财绩〔</w:t>
      </w:r>
      <w:r>
        <w:rPr>
          <w:rFonts w:hint="eastAsia" w:ascii="Times New Roman" w:hAnsi="Times New Roman" w:eastAsia="仿宋_GB2312" w:cs="仿宋_GB2312"/>
          <w:sz w:val="32"/>
          <w:szCs w:val="32"/>
          <w:highlight w:val="none"/>
          <w:lang w:eastAsia="zh-CN"/>
        </w:rPr>
        <w:t>2023</w:t>
      </w:r>
      <w:r>
        <w:rPr>
          <w:rFonts w:hint="eastAsia" w:ascii="仿宋_GB2312" w:hAnsi="仿宋_GB2312" w:eastAsia="仿宋_GB2312" w:cs="仿宋_GB2312"/>
          <w:sz w:val="32"/>
          <w:szCs w:val="32"/>
          <w:highlight w:val="none"/>
          <w:lang w:eastAsia="zh-CN"/>
        </w:rPr>
        <w:t>〕</w:t>
      </w:r>
      <w:r>
        <w:rPr>
          <w:rFonts w:hint="eastAsia" w:ascii="Times New Roman" w:hAnsi="Times New Roman" w:eastAsia="仿宋_GB2312" w:cs="仿宋_GB2312"/>
          <w:sz w:val="32"/>
          <w:szCs w:val="32"/>
          <w:highlight w:val="none"/>
          <w:lang w:eastAsia="zh-CN"/>
        </w:rPr>
        <w:t>5</w:t>
      </w:r>
      <w:r>
        <w:rPr>
          <w:rFonts w:hint="eastAsia" w:ascii="仿宋_GB2312" w:hAnsi="仿宋_GB2312" w:eastAsia="仿宋_GB2312" w:cs="仿宋_GB2312"/>
          <w:sz w:val="32"/>
          <w:szCs w:val="32"/>
          <w:highlight w:val="none"/>
          <w:lang w:eastAsia="zh-CN"/>
        </w:rPr>
        <w:t>号）</w:t>
      </w:r>
      <w:r>
        <w:rPr>
          <w:rFonts w:hint="eastAsia" w:ascii="仿宋_GB2312" w:hAnsi="仿宋_GB2312" w:eastAsia="仿宋_GB2312" w:cs="仿宋_GB2312"/>
          <w:sz w:val="32"/>
          <w:szCs w:val="32"/>
          <w:highlight w:val="none"/>
          <w:lang w:val="en-US" w:eastAsia="zh-CN"/>
        </w:rPr>
        <w:t>的文件要求</w:t>
      </w:r>
      <w:r>
        <w:rPr>
          <w:rFonts w:hint="default" w:ascii="Times New Roman" w:hAnsi="Times New Roman" w:eastAsia="仿宋_GB2312" w:cs="Times New Roman"/>
          <w:sz w:val="32"/>
          <w:szCs w:val="32"/>
          <w:highlight w:val="none"/>
          <w:lang w:eastAsia="zh-CN"/>
        </w:rPr>
        <w:t>，</w:t>
      </w:r>
      <w:r>
        <w:rPr>
          <w:rFonts w:hint="eastAsia" w:eastAsia="仿宋_GB2312" w:cs="Times New Roman"/>
          <w:sz w:val="32"/>
          <w:szCs w:val="32"/>
          <w:highlight w:val="none"/>
          <w:lang w:eastAsia="zh-CN"/>
        </w:rPr>
        <w:t>山西星诚绩效管理咨询有限责任公司</w:t>
      </w:r>
      <w:r>
        <w:rPr>
          <w:rFonts w:hint="default" w:ascii="Times New Roman" w:hAnsi="Times New Roman" w:eastAsia="仿宋_GB2312" w:cs="Times New Roman"/>
          <w:sz w:val="32"/>
          <w:szCs w:val="32"/>
          <w:highlight w:val="none"/>
          <w:lang w:eastAsia="zh-CN"/>
        </w:rPr>
        <w:t>受</w:t>
      </w:r>
      <w:r>
        <w:rPr>
          <w:rFonts w:hint="eastAsia" w:eastAsia="仿宋_GB2312" w:cs="Times New Roman"/>
          <w:sz w:val="32"/>
          <w:szCs w:val="32"/>
          <w:highlight w:val="none"/>
          <w:lang w:eastAsia="zh-CN"/>
        </w:rPr>
        <w:t>安泽县财政局</w:t>
      </w:r>
      <w:r>
        <w:rPr>
          <w:rFonts w:hint="default" w:ascii="Times New Roman" w:hAnsi="Times New Roman" w:eastAsia="仿宋_GB2312" w:cs="Times New Roman"/>
          <w:sz w:val="32"/>
          <w:szCs w:val="32"/>
          <w:highlight w:val="none"/>
          <w:lang w:eastAsia="zh-CN"/>
        </w:rPr>
        <w:t>委托，于2023年</w:t>
      </w:r>
      <w:r>
        <w:rPr>
          <w:rFonts w:hint="eastAsia" w:ascii="Times New Roman" w:hAnsi="Times New Roman" w:eastAsia="仿宋_GB2312" w:cs="Times New Roman"/>
          <w:sz w:val="32"/>
          <w:szCs w:val="32"/>
          <w:highlight w:val="none"/>
          <w:lang w:val="en-US" w:eastAsia="zh-CN"/>
        </w:rPr>
        <w:t>11</w:t>
      </w:r>
      <w:r>
        <w:rPr>
          <w:rFonts w:hint="default" w:ascii="Times New Roman" w:hAnsi="Times New Roman" w:eastAsia="仿宋_GB2312" w:cs="Times New Roman"/>
          <w:sz w:val="32"/>
          <w:szCs w:val="32"/>
          <w:highlight w:val="none"/>
          <w:lang w:eastAsia="zh-CN"/>
        </w:rPr>
        <w:t>月至</w:t>
      </w:r>
      <w:r>
        <w:rPr>
          <w:rFonts w:hint="eastAsia" w:ascii="Times New Roman" w:hAnsi="Times New Roman" w:eastAsia="仿宋_GB2312" w:cs="Times New Roman"/>
          <w:sz w:val="32"/>
          <w:szCs w:val="32"/>
          <w:highlight w:val="none"/>
          <w:lang w:val="en-US" w:eastAsia="zh-CN"/>
        </w:rPr>
        <w:t>12</w:t>
      </w:r>
      <w:r>
        <w:rPr>
          <w:rFonts w:hint="default" w:ascii="Times New Roman" w:hAnsi="Times New Roman" w:eastAsia="仿宋_GB2312" w:cs="Times New Roman"/>
          <w:sz w:val="32"/>
          <w:szCs w:val="32"/>
          <w:highlight w:val="none"/>
          <w:lang w:eastAsia="zh-CN"/>
        </w:rPr>
        <w:t>月对</w:t>
      </w:r>
      <w:r>
        <w:rPr>
          <w:rFonts w:hint="eastAsia" w:eastAsia="仿宋_GB2312" w:cs="Times New Roman"/>
          <w:sz w:val="32"/>
          <w:szCs w:val="32"/>
          <w:highlight w:val="none"/>
          <w:lang w:eastAsia="zh-CN"/>
        </w:rPr>
        <w:t>安泽县司法局</w:t>
      </w:r>
      <w:r>
        <w:rPr>
          <w:rFonts w:hint="default" w:ascii="Times New Roman" w:hAnsi="Times New Roman" w:eastAsia="仿宋_GB2312" w:cs="Times New Roman"/>
          <w:sz w:val="32"/>
          <w:szCs w:val="32"/>
          <w:highlight w:val="none"/>
          <w:lang w:eastAsia="zh-CN"/>
        </w:rPr>
        <w:t>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eastAsia="zh-CN"/>
        </w:rPr>
        <w:t>年部门整体进行绩效评价。</w:t>
      </w:r>
      <w:r>
        <w:rPr>
          <w:rFonts w:hint="eastAsia" w:eastAsia="仿宋_GB2312" w:cs="Times New Roman"/>
          <w:sz w:val="32"/>
          <w:szCs w:val="32"/>
          <w:highlight w:val="none"/>
          <w:lang w:val="en-US" w:eastAsia="zh-CN"/>
        </w:rPr>
        <w:t>现将评价情况报告如下。</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outlineLvl w:val="0"/>
        <w:rPr>
          <w:rFonts w:hint="default" w:ascii="Times New Roman" w:hAnsi="Times New Roman" w:eastAsia="黑体" w:cs="Times New Roman"/>
          <w:sz w:val="32"/>
          <w:szCs w:val="32"/>
          <w:highlight w:val="none"/>
        </w:rPr>
      </w:pPr>
      <w:bookmarkStart w:id="9" w:name="_Toc490840249"/>
      <w:bookmarkStart w:id="10" w:name="_Toc1422"/>
      <w:bookmarkStart w:id="11" w:name="_Toc6843"/>
      <w:r>
        <w:rPr>
          <w:rFonts w:hint="default" w:ascii="Times New Roman" w:hAnsi="Times New Roman" w:eastAsia="黑体" w:cs="Times New Roman"/>
          <w:sz w:val="32"/>
          <w:szCs w:val="32"/>
          <w:highlight w:val="none"/>
        </w:rPr>
        <w:t>一、</w:t>
      </w:r>
      <w:r>
        <w:rPr>
          <w:rFonts w:hint="default" w:ascii="Times New Roman" w:hAnsi="Times New Roman" w:eastAsia="黑体" w:cs="Times New Roman"/>
          <w:sz w:val="32"/>
          <w:szCs w:val="32"/>
          <w:highlight w:val="none"/>
          <w:lang w:val="en-US" w:eastAsia="zh-CN"/>
        </w:rPr>
        <w:t>部门</w:t>
      </w:r>
      <w:r>
        <w:rPr>
          <w:rFonts w:hint="default" w:ascii="Times New Roman" w:hAnsi="Times New Roman" w:eastAsia="黑体" w:cs="Times New Roman"/>
          <w:sz w:val="32"/>
          <w:szCs w:val="32"/>
          <w:highlight w:val="none"/>
        </w:rPr>
        <w:t>基本</w:t>
      </w:r>
      <w:bookmarkEnd w:id="9"/>
      <w:r>
        <w:rPr>
          <w:rFonts w:hint="default" w:ascii="Times New Roman" w:hAnsi="Times New Roman" w:eastAsia="黑体" w:cs="Times New Roman"/>
          <w:sz w:val="32"/>
          <w:szCs w:val="32"/>
          <w:highlight w:val="none"/>
        </w:rPr>
        <w:t>情况</w:t>
      </w:r>
      <w:bookmarkEnd w:id="10"/>
      <w:bookmarkEnd w:id="11"/>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outlineLvl w:val="1"/>
        <w:rPr>
          <w:rFonts w:hint="default" w:ascii="Times New Roman" w:hAnsi="Times New Roman" w:eastAsia="楷体" w:cs="Times New Roman"/>
          <w:sz w:val="32"/>
          <w:szCs w:val="32"/>
          <w:highlight w:val="none"/>
          <w:lang w:eastAsia="zh-CN"/>
        </w:rPr>
      </w:pPr>
      <w:bookmarkStart w:id="12" w:name="_Toc490840250"/>
      <w:bookmarkStart w:id="13" w:name="_Toc8490"/>
      <w:bookmarkStart w:id="14" w:name="_Toc13674"/>
      <w:r>
        <w:rPr>
          <w:rFonts w:hint="default" w:ascii="Times New Roman" w:hAnsi="Times New Roman" w:eastAsia="楷体" w:cs="Times New Roman"/>
          <w:sz w:val="32"/>
          <w:szCs w:val="32"/>
          <w:highlight w:val="none"/>
          <w:lang w:eastAsia="zh-CN"/>
        </w:rPr>
        <w:t>（一）</w:t>
      </w:r>
      <w:bookmarkEnd w:id="12"/>
      <w:r>
        <w:rPr>
          <w:rFonts w:hint="default" w:ascii="Times New Roman" w:hAnsi="Times New Roman" w:eastAsia="楷体" w:cs="Times New Roman"/>
          <w:sz w:val="32"/>
          <w:szCs w:val="32"/>
          <w:highlight w:val="none"/>
          <w:lang w:eastAsia="zh-CN"/>
        </w:rPr>
        <w:t>部门概况</w:t>
      </w:r>
      <w:bookmarkEnd w:id="13"/>
      <w:bookmarkEnd w:id="14"/>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bookmarkStart w:id="15" w:name="_Toc490840252"/>
      <w:r>
        <w:rPr>
          <w:rFonts w:hint="eastAsia" w:ascii="仿宋" w:hAnsi="仿宋" w:eastAsia="仿宋" w:cs="仿宋"/>
          <w:sz w:val="32"/>
          <w:szCs w:val="32"/>
          <w:lang w:val="en-US" w:eastAsia="zh-CN"/>
        </w:rPr>
        <w:t>根据《中共安泽县委办公室 安泽县人民政府办公室关于印发〈安泽县机构改革实施方案〉的通知》（安办发〔</w:t>
      </w:r>
      <w:r>
        <w:rPr>
          <w:rFonts w:hint="eastAsia" w:ascii="Times New Roman" w:hAnsi="Times New Roman" w:eastAsia="仿宋" w:cs="仿宋"/>
          <w:sz w:val="32"/>
          <w:szCs w:val="32"/>
          <w:lang w:val="en-US" w:eastAsia="zh-CN"/>
        </w:rPr>
        <w:t>2019</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6</w:t>
      </w:r>
      <w:r>
        <w:rPr>
          <w:rFonts w:hint="eastAsia" w:ascii="仿宋" w:hAnsi="仿宋" w:eastAsia="仿宋" w:cs="仿宋"/>
          <w:sz w:val="32"/>
          <w:szCs w:val="32"/>
          <w:lang w:val="en-US" w:eastAsia="zh-CN"/>
        </w:rPr>
        <w:t>号）</w:t>
      </w:r>
      <w:r>
        <w:rPr>
          <w:rFonts w:hint="eastAsia" w:ascii="仿宋_GB2312" w:hAnsi="仿宋_GB2312" w:eastAsia="仿宋_GB2312" w:cs="仿宋_GB2312"/>
          <w:sz w:val="32"/>
          <w:szCs w:val="32"/>
          <w:highlight w:val="none"/>
          <w:lang w:eastAsia="zh-CN"/>
        </w:rPr>
        <w:t>及安泽县司法局的单位基本情况等相关文件资料，梳理出本部门基本情况如下</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jc w:val="both"/>
        <w:textAlignment w:val="auto"/>
        <w:outlineLvl w:val="2"/>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1.部门简介</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仿宋" w:hAnsi="仿宋" w:eastAsia="仿宋" w:cs="仿宋"/>
          <w:sz w:val="32"/>
          <w:szCs w:val="32"/>
          <w:lang w:val="en-US" w:eastAsia="zh-CN"/>
        </w:rPr>
        <w:t>安泽县司法局是县</w:t>
      </w:r>
      <w:r>
        <w:rPr>
          <w:rFonts w:hint="eastAsia" w:ascii="仿宋" w:hAnsi="仿宋" w:eastAsia="仿宋" w:cs="仿宋"/>
          <w:sz w:val="32"/>
          <w:szCs w:val="32"/>
        </w:rPr>
        <w:t>人民政府</w:t>
      </w:r>
      <w:r>
        <w:rPr>
          <w:rFonts w:hint="eastAsia" w:ascii="仿宋" w:hAnsi="仿宋" w:eastAsia="仿宋" w:cs="仿宋"/>
          <w:sz w:val="32"/>
          <w:szCs w:val="32"/>
          <w:lang w:val="en-US" w:eastAsia="zh-CN"/>
        </w:rPr>
        <w:t>工作</w:t>
      </w:r>
      <w:r>
        <w:rPr>
          <w:rFonts w:hint="eastAsia" w:ascii="仿宋" w:hAnsi="仿宋" w:eastAsia="仿宋" w:cs="仿宋"/>
          <w:sz w:val="32"/>
          <w:szCs w:val="32"/>
        </w:rPr>
        <w:t>部门，为正</w:t>
      </w:r>
      <w:r>
        <w:rPr>
          <w:rFonts w:hint="eastAsia" w:ascii="仿宋" w:hAnsi="仿宋" w:eastAsia="仿宋" w:cs="仿宋"/>
          <w:sz w:val="32"/>
          <w:szCs w:val="32"/>
          <w:lang w:val="en-US" w:eastAsia="zh-CN"/>
        </w:rPr>
        <w:t>科</w:t>
      </w:r>
      <w:r>
        <w:rPr>
          <w:rFonts w:hint="eastAsia" w:ascii="仿宋" w:hAnsi="仿宋" w:eastAsia="仿宋" w:cs="仿宋"/>
          <w:sz w:val="32"/>
          <w:szCs w:val="32"/>
        </w:rPr>
        <w:t>级</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中共安泽县</w:t>
      </w:r>
      <w:r>
        <w:rPr>
          <w:rFonts w:hint="eastAsia" w:ascii="仿宋" w:hAnsi="仿宋" w:eastAsia="仿宋" w:cs="仿宋"/>
          <w:sz w:val="32"/>
          <w:szCs w:val="32"/>
        </w:rPr>
        <w:t>委全面依法治</w:t>
      </w:r>
      <w:r>
        <w:rPr>
          <w:rFonts w:hint="eastAsia" w:ascii="仿宋" w:hAnsi="仿宋" w:eastAsia="仿宋" w:cs="仿宋"/>
          <w:sz w:val="32"/>
          <w:szCs w:val="32"/>
          <w:lang w:val="en-US" w:eastAsia="zh-CN"/>
        </w:rPr>
        <w:t>县</w:t>
      </w:r>
      <w:r>
        <w:rPr>
          <w:rFonts w:hint="eastAsia" w:ascii="仿宋" w:hAnsi="仿宋" w:eastAsia="仿宋" w:cs="仿宋"/>
          <w:sz w:val="32"/>
          <w:szCs w:val="32"/>
        </w:rPr>
        <w:t>委员会办公室设在</w:t>
      </w:r>
      <w:r>
        <w:rPr>
          <w:rFonts w:hint="eastAsia" w:ascii="仿宋" w:hAnsi="仿宋" w:eastAsia="仿宋" w:cs="仿宋"/>
          <w:sz w:val="32"/>
          <w:szCs w:val="32"/>
          <w:lang w:val="en-US" w:eastAsia="zh-CN"/>
        </w:rPr>
        <w:t>安泽县司法局</w:t>
      </w:r>
      <w:r>
        <w:rPr>
          <w:rFonts w:hint="eastAsia" w:ascii="仿宋" w:hAnsi="仿宋" w:eastAsia="仿宋" w:cs="仿宋"/>
          <w:sz w:val="32"/>
          <w:szCs w:val="32"/>
        </w:rPr>
        <w:t>，接受委员会的直接领导，承担委员会具体工作，组织开展全面依法治</w:t>
      </w:r>
      <w:r>
        <w:rPr>
          <w:rFonts w:hint="eastAsia" w:ascii="仿宋" w:hAnsi="仿宋" w:eastAsia="仿宋" w:cs="仿宋"/>
          <w:sz w:val="32"/>
          <w:szCs w:val="32"/>
          <w:lang w:val="en-US" w:eastAsia="zh-CN"/>
        </w:rPr>
        <w:t>县</w:t>
      </w:r>
      <w:r>
        <w:rPr>
          <w:rFonts w:hint="eastAsia" w:ascii="仿宋" w:hAnsi="仿宋" w:eastAsia="仿宋" w:cs="仿宋"/>
          <w:sz w:val="32"/>
          <w:szCs w:val="32"/>
        </w:rPr>
        <w:t>重大问题的政策研究，协调督促有关方面落实委员会决定事项、工作部署和要求等。</w:t>
      </w:r>
      <w:r>
        <w:rPr>
          <w:rFonts w:hint="eastAsia" w:ascii="仿宋" w:hAnsi="仿宋" w:eastAsia="仿宋" w:cs="仿宋"/>
          <w:sz w:val="32"/>
          <w:szCs w:val="32"/>
          <w:lang w:val="en-US" w:eastAsia="zh-CN"/>
        </w:rPr>
        <w:t>安泽</w:t>
      </w:r>
      <w:r>
        <w:rPr>
          <w:rFonts w:hint="eastAsia" w:ascii="仿宋" w:hAnsi="仿宋" w:eastAsia="仿宋" w:cs="仿宋"/>
          <w:b w:val="0"/>
          <w:bCs w:val="0"/>
          <w:sz w:val="32"/>
          <w:szCs w:val="32"/>
          <w:lang w:val="en-US" w:eastAsia="zh-CN"/>
        </w:rPr>
        <w:t>县</w:t>
      </w:r>
      <w:r>
        <w:rPr>
          <w:rFonts w:hint="eastAsia" w:ascii="仿宋" w:hAnsi="仿宋" w:eastAsia="仿宋" w:cs="仿宋"/>
          <w:sz w:val="32"/>
          <w:szCs w:val="32"/>
          <w:lang w:val="en-US" w:eastAsia="zh-CN"/>
        </w:rPr>
        <w:t>司法局</w:t>
      </w:r>
      <w:r>
        <w:rPr>
          <w:rFonts w:hint="eastAsia" w:ascii="仿宋" w:hAnsi="仿宋" w:eastAsia="仿宋" w:cs="仿宋"/>
          <w:sz w:val="32"/>
          <w:szCs w:val="32"/>
        </w:rPr>
        <w:t>的内设机构根据工作需要承担</w:t>
      </w:r>
      <w:r>
        <w:rPr>
          <w:rFonts w:hint="eastAsia" w:ascii="仿宋" w:hAnsi="仿宋" w:eastAsia="仿宋" w:cs="仿宋"/>
          <w:sz w:val="32"/>
          <w:szCs w:val="32"/>
          <w:lang w:val="en-US" w:eastAsia="zh-CN"/>
        </w:rPr>
        <w:t>县</w:t>
      </w:r>
      <w:r>
        <w:rPr>
          <w:rFonts w:hint="eastAsia" w:ascii="仿宋" w:hAnsi="仿宋" w:eastAsia="仿宋" w:cs="仿宋"/>
          <w:sz w:val="32"/>
          <w:szCs w:val="32"/>
        </w:rPr>
        <w:t>委依法治</w:t>
      </w:r>
      <w:r>
        <w:rPr>
          <w:rFonts w:hint="eastAsia" w:ascii="仿宋" w:hAnsi="仿宋" w:eastAsia="仿宋" w:cs="仿宋"/>
          <w:sz w:val="32"/>
          <w:szCs w:val="32"/>
          <w:lang w:val="en-US" w:eastAsia="zh-CN"/>
        </w:rPr>
        <w:t>县</w:t>
      </w:r>
      <w:r>
        <w:rPr>
          <w:rFonts w:hint="eastAsia" w:ascii="仿宋" w:hAnsi="仿宋" w:eastAsia="仿宋" w:cs="仿宋"/>
          <w:sz w:val="32"/>
          <w:szCs w:val="32"/>
        </w:rPr>
        <w:t>办相关工作，接受</w:t>
      </w:r>
      <w:r>
        <w:rPr>
          <w:rFonts w:hint="eastAsia" w:ascii="仿宋" w:hAnsi="仿宋" w:eastAsia="仿宋" w:cs="仿宋"/>
          <w:sz w:val="32"/>
          <w:szCs w:val="32"/>
          <w:lang w:val="en-US" w:eastAsia="zh-CN"/>
        </w:rPr>
        <w:t>县</w:t>
      </w:r>
      <w:r>
        <w:rPr>
          <w:rFonts w:hint="eastAsia" w:ascii="仿宋" w:hAnsi="仿宋" w:eastAsia="仿宋" w:cs="仿宋"/>
          <w:sz w:val="32"/>
          <w:szCs w:val="32"/>
        </w:rPr>
        <w:t>委依法治</w:t>
      </w:r>
      <w:r>
        <w:rPr>
          <w:rFonts w:hint="eastAsia" w:ascii="仿宋" w:hAnsi="仿宋" w:eastAsia="仿宋" w:cs="仿宋"/>
          <w:sz w:val="32"/>
          <w:szCs w:val="32"/>
          <w:lang w:val="en-US" w:eastAsia="zh-CN"/>
        </w:rPr>
        <w:t>县</w:t>
      </w:r>
      <w:r>
        <w:rPr>
          <w:rFonts w:hint="eastAsia" w:ascii="仿宋" w:hAnsi="仿宋" w:eastAsia="仿宋" w:cs="仿宋"/>
          <w:sz w:val="32"/>
          <w:szCs w:val="32"/>
        </w:rPr>
        <w:t>办的统筹协调</w:t>
      </w:r>
      <w:r>
        <w:rPr>
          <w:rFonts w:hint="eastAsia" w:ascii="仿宋_GB2312" w:hAnsi="仿宋_GB2312" w:eastAsia="仿宋_GB2312" w:cs="仿宋_GB2312"/>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default" w:ascii="Times New Roman" w:hAnsi="Times New Roman" w:eastAsia="仿宋_GB2312" w:cs="仿宋_GB2312"/>
          <w:b/>
          <w:bCs/>
          <w:sz w:val="32"/>
          <w:szCs w:val="32"/>
          <w:highlight w:val="none"/>
          <w:lang w:val="en-US" w:eastAsia="zh-CN"/>
        </w:rPr>
      </w:pPr>
      <w:bookmarkStart w:id="16" w:name="_Toc21942"/>
      <w:r>
        <w:rPr>
          <w:rFonts w:hint="eastAsia" w:ascii="Times New Roman" w:hAnsi="Times New Roman" w:eastAsia="仿宋_GB2312" w:cs="仿宋_GB2312"/>
          <w:b/>
          <w:bCs/>
          <w:sz w:val="32"/>
          <w:szCs w:val="32"/>
          <w:highlight w:val="none"/>
          <w:lang w:val="en-US" w:eastAsia="zh-CN"/>
        </w:rPr>
        <w:t>2.部门职能</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1</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lang w:val="en-US" w:eastAsia="zh-CN"/>
        </w:rPr>
        <w:t>承担全面依法治县重大问题的政策研究，协调有关方面提出全面依法治县中长期规划建议，负责有关重大决策部署督查工作；</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2</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u w:val="none"/>
          <w:lang w:val="en-US" w:eastAsia="zh-CN"/>
        </w:rPr>
        <w:t>承担统筹规划和规范性文件的制定工作的责任。研究提出规范性文件与改革决策相衔接的意见、措施。负责面向社会征集规范性文件制定项目建议；</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3</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lang w:val="en-US" w:eastAsia="zh-CN"/>
        </w:rPr>
        <w:t>负责起草或者组织起草县人民政府规范性文件、县人民政府工作部门以及下级人民政府（乡、镇）规范性文件的备案审查工作，并负责编辑出版规范性文件的汇编正式文本，负责协调制定和实施中的争议和问题；</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4</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lang w:val="en-US" w:eastAsia="zh-CN"/>
        </w:rPr>
        <w:t>承担统筹推进法治政府的</w:t>
      </w:r>
      <w:r>
        <w:rPr>
          <w:rFonts w:hint="eastAsia" w:ascii="仿宋" w:hAnsi="仿宋" w:eastAsia="仿宋" w:cs="仿宋"/>
          <w:color w:val="auto"/>
          <w:sz w:val="32"/>
          <w:szCs w:val="32"/>
          <w:u w:val="none"/>
          <w:lang w:val="en-US" w:eastAsia="zh-CN"/>
        </w:rPr>
        <w:t>责任。指导、监督全县依法行政工作。负责综合协调行政执法，承担推进行政执法体制改革有关工作，推进严格规范公正文明执法。指导、监督全县行政复议和行政应诉工作，负责行政复议和行政应诉案件办理工作。承办法规赔偿及行政裁决案件的相关工作。承担管理、监督县人民政府及下级人民政府（乡、镇）、村民委员会法律顾问工作；</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5</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lang w:val="en-US" w:eastAsia="zh-CN"/>
        </w:rPr>
        <w:t>承担统筹规划法治社会建设的责任。负责拟订法治宣传教育规划，组织实施普法宣传工作，组织对外法治宣传。推动人民参与和促进法治建设。指导依法治理和法治创建工作。指导调解工作和</w:t>
      </w:r>
      <w:r>
        <w:rPr>
          <w:rFonts w:hint="eastAsia" w:ascii="仿宋" w:hAnsi="仿宋" w:eastAsia="仿宋" w:cs="仿宋"/>
          <w:color w:val="auto"/>
          <w:sz w:val="32"/>
          <w:szCs w:val="32"/>
          <w:lang w:eastAsia="zh-CN"/>
        </w:rPr>
        <w:t>人民陪审员、</w:t>
      </w:r>
      <w:r>
        <w:rPr>
          <w:rFonts w:hint="eastAsia" w:ascii="仿宋" w:hAnsi="仿宋" w:eastAsia="仿宋" w:cs="仿宋"/>
          <w:color w:val="auto"/>
          <w:sz w:val="32"/>
          <w:szCs w:val="32"/>
          <w:lang w:val="en-US" w:eastAsia="zh-CN"/>
        </w:rPr>
        <w:t>人民监督员</w:t>
      </w:r>
      <w:r>
        <w:rPr>
          <w:rFonts w:hint="eastAsia" w:ascii="仿宋" w:hAnsi="仿宋" w:eastAsia="仿宋" w:cs="仿宋"/>
          <w:color w:val="auto"/>
          <w:sz w:val="32"/>
          <w:szCs w:val="32"/>
          <w:lang w:eastAsia="zh-CN"/>
        </w:rPr>
        <w:t>选任</w:t>
      </w:r>
      <w:r>
        <w:rPr>
          <w:rFonts w:hint="eastAsia" w:ascii="仿宋" w:hAnsi="仿宋" w:eastAsia="仿宋" w:cs="仿宋"/>
          <w:color w:val="auto"/>
          <w:sz w:val="32"/>
          <w:szCs w:val="32"/>
          <w:lang w:val="en-US" w:eastAsia="zh-CN"/>
        </w:rPr>
        <w:t>管理</w:t>
      </w:r>
      <w:r>
        <w:rPr>
          <w:rFonts w:hint="eastAsia" w:ascii="仿宋" w:hAnsi="仿宋" w:eastAsia="仿宋" w:cs="仿宋"/>
          <w:color w:val="auto"/>
          <w:sz w:val="32"/>
          <w:szCs w:val="32"/>
        </w:rPr>
        <w:t>工作</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推进司法所建设；</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6</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lang w:val="en-US" w:eastAsia="zh-CN"/>
        </w:rPr>
        <w:t>指导、管理</w:t>
      </w:r>
      <w:r>
        <w:rPr>
          <w:rFonts w:hint="eastAsia" w:ascii="仿宋" w:hAnsi="仿宋" w:eastAsia="仿宋" w:cs="仿宋"/>
          <w:color w:val="auto"/>
          <w:sz w:val="32"/>
          <w:szCs w:val="32"/>
        </w:rPr>
        <w:t>社区矫正工作。 指导刑满释放人员的安置帮教工作</w:t>
      </w:r>
      <w:r>
        <w:rPr>
          <w:rFonts w:hint="eastAsia" w:ascii="仿宋" w:hAnsi="仿宋" w:eastAsia="仿宋" w:cs="仿宋"/>
          <w:color w:val="auto"/>
          <w:sz w:val="32"/>
          <w:szCs w:val="32"/>
          <w:lang w:eastAsia="zh-CN"/>
        </w:rPr>
        <w:t>；</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7</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lang w:val="en-US" w:eastAsia="zh-CN"/>
        </w:rPr>
        <w:t>负责拟订全县公共法律服务体系建设规划并指导实施，统筹和布局城乡、区域法律服务资源。指导、</w:t>
      </w:r>
      <w:r>
        <w:rPr>
          <w:rFonts w:hint="eastAsia" w:ascii="仿宋" w:hAnsi="仿宋" w:eastAsia="仿宋" w:cs="仿宋"/>
          <w:color w:val="auto"/>
          <w:sz w:val="32"/>
          <w:szCs w:val="32"/>
        </w:rPr>
        <w:t>管理法律援助</w:t>
      </w:r>
      <w:r>
        <w:rPr>
          <w:rFonts w:hint="eastAsia" w:ascii="仿宋" w:hAnsi="仿宋" w:eastAsia="仿宋" w:cs="仿宋"/>
          <w:color w:val="auto"/>
          <w:sz w:val="32"/>
          <w:szCs w:val="32"/>
          <w:lang w:val="en-US" w:eastAsia="zh-CN"/>
        </w:rPr>
        <w:t>、公证、律师、司法鉴定和基层法律服务管理</w:t>
      </w:r>
      <w:r>
        <w:rPr>
          <w:rFonts w:hint="eastAsia" w:ascii="仿宋" w:hAnsi="仿宋" w:eastAsia="仿宋" w:cs="仿宋"/>
          <w:color w:val="auto"/>
          <w:sz w:val="32"/>
          <w:szCs w:val="32"/>
        </w:rPr>
        <w:t>工作</w:t>
      </w:r>
      <w:r>
        <w:rPr>
          <w:rFonts w:hint="eastAsia" w:ascii="仿宋" w:hAnsi="仿宋" w:eastAsia="仿宋" w:cs="仿宋"/>
          <w:color w:val="auto"/>
          <w:sz w:val="32"/>
          <w:szCs w:val="32"/>
          <w:lang w:eastAsia="zh-CN"/>
        </w:rPr>
        <w:t>；</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8</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lang w:val="en-US" w:eastAsia="zh-CN"/>
        </w:rPr>
        <w:t>负责指导、监督本系统财务、装备、设施、场所等保障工作；</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9</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lang w:val="en-US" w:eastAsia="zh-CN"/>
        </w:rPr>
        <w:t>负责本系统党的建设；</w:t>
      </w:r>
    </w:p>
    <w:p>
      <w:pPr>
        <w:keepNext w:val="0"/>
        <w:keepLines w:val="0"/>
        <w:pageBreakBefore w:val="0"/>
        <w:widowControl w:val="0"/>
        <w:numPr>
          <w:ilvl w:val="0"/>
          <w:numId w:val="0"/>
        </w:numPr>
        <w:tabs>
          <w:tab w:val="left" w:pos="5053"/>
        </w:tabs>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10</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lang w:val="en-US" w:eastAsia="zh-CN"/>
        </w:rPr>
        <w:t>规划、协调、指导法治人才队伍建设相关工作，指导、监督本系统队伍建设。按照干部管理权限管理本系统领导班子和领导干部；</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outlineLvl w:val="2"/>
        <w:rPr>
          <w:rFonts w:hint="eastAsia" w:eastAsia="仿宋_GB2312" w:cs="Times New Roman"/>
          <w:sz w:val="32"/>
          <w:szCs w:val="32"/>
          <w:highlight w:val="none"/>
          <w:lang w:val="en-US" w:eastAsia="zh-CN"/>
        </w:rPr>
      </w:pPr>
      <w:r>
        <w:rPr>
          <w:rFonts w:hint="eastAsia" w:ascii="仿宋" w:hAnsi="仿宋" w:eastAsia="仿宋" w:cs="仿宋"/>
          <w:color w:val="auto"/>
          <w:kern w:val="2"/>
          <w:sz w:val="32"/>
          <w:szCs w:val="32"/>
          <w:lang w:val="en-US" w:eastAsia="zh-CN" w:bidi="ar-SA"/>
        </w:rPr>
        <w:t>（</w:t>
      </w:r>
      <w:r>
        <w:rPr>
          <w:rFonts w:hint="eastAsia" w:ascii="Times New Roman" w:hAnsi="Times New Roman" w:eastAsia="仿宋" w:cs="仿宋"/>
          <w:color w:val="auto"/>
          <w:kern w:val="2"/>
          <w:sz w:val="32"/>
          <w:szCs w:val="32"/>
          <w:lang w:val="en-US" w:eastAsia="zh-CN" w:bidi="ar-SA"/>
        </w:rPr>
        <w:t>11</w:t>
      </w:r>
      <w:r>
        <w:rPr>
          <w:rFonts w:hint="eastAsia" w:ascii="仿宋" w:hAnsi="仿宋" w:eastAsia="仿宋" w:cs="仿宋"/>
          <w:color w:val="auto"/>
          <w:kern w:val="2"/>
          <w:sz w:val="32"/>
          <w:szCs w:val="32"/>
          <w:lang w:val="en-US" w:eastAsia="zh-CN" w:bidi="ar-SA"/>
        </w:rPr>
        <w:t>）</w:t>
      </w:r>
      <w:r>
        <w:rPr>
          <w:rFonts w:hint="eastAsia" w:ascii="仿宋" w:hAnsi="仿宋" w:eastAsia="仿宋" w:cs="仿宋"/>
          <w:color w:val="auto"/>
          <w:sz w:val="32"/>
          <w:szCs w:val="32"/>
        </w:rPr>
        <w:t>承办</w:t>
      </w:r>
      <w:r>
        <w:rPr>
          <w:rFonts w:hint="eastAsia" w:ascii="仿宋" w:hAnsi="仿宋" w:eastAsia="仿宋" w:cs="仿宋"/>
          <w:color w:val="auto"/>
          <w:sz w:val="32"/>
          <w:szCs w:val="32"/>
          <w:lang w:val="en-US" w:eastAsia="zh-CN"/>
        </w:rPr>
        <w:t>县委、县人民</w:t>
      </w:r>
      <w:r>
        <w:rPr>
          <w:rFonts w:hint="eastAsia" w:ascii="仿宋" w:hAnsi="仿宋" w:eastAsia="仿宋" w:cs="仿宋"/>
          <w:color w:val="auto"/>
          <w:sz w:val="32"/>
          <w:szCs w:val="32"/>
        </w:rPr>
        <w:t>政府交办</w:t>
      </w:r>
      <w:r>
        <w:rPr>
          <w:rFonts w:hint="eastAsia" w:ascii="仿宋" w:hAnsi="仿宋" w:eastAsia="仿宋" w:cs="仿宋"/>
          <w:color w:val="auto"/>
          <w:sz w:val="32"/>
          <w:szCs w:val="32"/>
          <w:lang w:eastAsia="zh-CN"/>
        </w:rPr>
        <w:t>的其他事项</w:t>
      </w:r>
      <w:r>
        <w:rPr>
          <w:rFonts w:hint="eastAsia"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jc w:val="both"/>
        <w:textAlignment w:val="auto"/>
        <w:outlineLvl w:val="2"/>
        <w:rPr>
          <w:rFonts w:hint="default" w:ascii="Times New Roman" w:hAnsi="Times New Roman" w:eastAsia="仿宋_GB2312" w:cs="Times New Roman"/>
          <w:b/>
          <w:bCs/>
          <w:sz w:val="32"/>
          <w:szCs w:val="32"/>
          <w:highlight w:val="none"/>
          <w:lang w:val="en-US" w:eastAsia="zh-CN"/>
        </w:rPr>
      </w:pPr>
      <w:r>
        <w:rPr>
          <w:rFonts w:hint="eastAsia" w:ascii="Times New Roman" w:hAnsi="Times New Roman" w:eastAsia="仿宋_GB2312" w:cs="Times New Roman"/>
          <w:b/>
          <w:bCs/>
          <w:sz w:val="32"/>
          <w:szCs w:val="32"/>
          <w:highlight w:val="none"/>
          <w:lang w:val="en-US" w:eastAsia="zh-CN"/>
        </w:rPr>
        <w:t>3</w:t>
      </w:r>
      <w:r>
        <w:rPr>
          <w:rFonts w:hint="default" w:ascii="Times New Roman" w:hAnsi="Times New Roman" w:eastAsia="仿宋_GB2312" w:cs="Times New Roman"/>
          <w:b/>
          <w:bCs/>
          <w:sz w:val="32"/>
          <w:szCs w:val="32"/>
          <w:highlight w:val="none"/>
          <w:lang w:val="en-US" w:eastAsia="zh-CN"/>
        </w:rPr>
        <w:t>.组织机构</w:t>
      </w:r>
    </w:p>
    <w:p>
      <w:pPr>
        <w:keepNext w:val="0"/>
        <w:keepLines w:val="0"/>
        <w:pageBreakBefore w:val="0"/>
        <w:widowControl w:val="0"/>
        <w:kinsoku/>
        <w:wordWrap/>
        <w:overflowPunct/>
        <w:topLinePunct w:val="0"/>
        <w:autoSpaceDE/>
        <w:autoSpaceDN/>
        <w:bidi w:val="0"/>
        <w:adjustRightInd/>
        <w:snapToGrid w:val="0"/>
        <w:spacing w:line="360" w:lineRule="auto"/>
        <w:ind w:firstLine="643" w:firstLineChars="200"/>
        <w:jc w:val="both"/>
        <w:textAlignment w:val="auto"/>
        <w:outlineLvl w:val="3"/>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eastAsia="zh-CN"/>
        </w:rPr>
        <w:t>（</w:t>
      </w:r>
      <w:r>
        <w:rPr>
          <w:rFonts w:hint="eastAsia" w:ascii="Times New Roman" w:hAnsi="Times New Roman"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安泽县司法局内设科室情况</w:t>
      </w:r>
    </w:p>
    <w:p>
      <w:pPr>
        <w:keepNext w:val="0"/>
        <w:keepLines w:val="0"/>
        <w:pageBreakBefore w:val="0"/>
        <w:widowControl w:val="0"/>
        <w:kinsoku/>
        <w:wordWrap/>
        <w:overflowPunct/>
        <w:topLinePunct w:val="0"/>
        <w:autoSpaceDE/>
        <w:autoSpaceDN/>
        <w:bidi w:val="0"/>
        <w:adjustRightInd/>
        <w:snapToGrid w:val="0"/>
        <w:spacing w:line="360" w:lineRule="auto"/>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黑体" w:eastAsia="仿宋_GB2312"/>
          <w:b w:val="0"/>
          <w:bCs/>
          <w:sz w:val="32"/>
          <w:szCs w:val="32"/>
          <w:lang w:val="en-US" w:eastAsia="zh-CN"/>
        </w:rPr>
        <w:t>安泽县司法局内设机构</w:t>
      </w:r>
      <w:r>
        <w:rPr>
          <w:rFonts w:hint="eastAsia" w:ascii="Times New Roman" w:hAnsi="Times New Roman" w:eastAsia="仿宋_GB2312"/>
          <w:b w:val="0"/>
          <w:bCs/>
          <w:sz w:val="32"/>
          <w:szCs w:val="32"/>
          <w:lang w:val="en-US" w:eastAsia="zh-CN"/>
        </w:rPr>
        <w:t>7</w:t>
      </w:r>
      <w:r>
        <w:rPr>
          <w:rFonts w:hint="eastAsia" w:ascii="仿宋_GB2312" w:hAnsi="黑体" w:eastAsia="仿宋_GB2312"/>
          <w:b w:val="0"/>
          <w:bCs/>
          <w:sz w:val="32"/>
          <w:szCs w:val="32"/>
          <w:lang w:val="en-US" w:eastAsia="zh-CN"/>
        </w:rPr>
        <w:t>个：办公室、法治调研与督查股、执法监督与行政复议股、社区矫正管理股、普法与依法治理股、人民参与和促进法治股、公共法律服务管理股，下辖</w:t>
      </w:r>
      <w:r>
        <w:rPr>
          <w:rFonts w:hint="eastAsia" w:ascii="Times New Roman" w:hAnsi="Times New Roman" w:eastAsia="仿宋_GB2312"/>
          <w:b w:val="0"/>
          <w:bCs/>
          <w:sz w:val="32"/>
          <w:szCs w:val="32"/>
          <w:lang w:val="en-US" w:eastAsia="zh-CN"/>
        </w:rPr>
        <w:t>6</w:t>
      </w:r>
      <w:r>
        <w:rPr>
          <w:rFonts w:hint="eastAsia" w:ascii="仿宋_GB2312" w:hAnsi="黑体" w:eastAsia="仿宋_GB2312"/>
          <w:b w:val="0"/>
          <w:bCs/>
          <w:sz w:val="32"/>
          <w:szCs w:val="32"/>
          <w:lang w:val="en-US" w:eastAsia="zh-CN"/>
        </w:rPr>
        <w:t>个乡镇司法所。负责管理两个事业部门：安泽县法律援助中心、安泽县公证处。主要是担负社区矫正、安置帮教、法律宣传、法律服务、法律保障等职能。统筹行政立法、行政执法、刑事执行、公共法律服务为主要内容的职能体系优化协同高效运转，认真开展宪法学习宣传教育活动，不断推进科学立法，大力加强法治政府建设和法治社会建设，加快推进司法行政改革，打造过硬司法行政队伍，充分发挥全系统在全面依法治县中的职能作用</w:t>
      </w:r>
      <w:r>
        <w:rPr>
          <w:rFonts w:hint="eastAsia" w:ascii="仿宋_GB2312" w:hAnsi="仿宋_GB2312" w:eastAsia="仿宋_GB2312" w:cs="仿宋_GB2312"/>
          <w:sz w:val="32"/>
          <w:szCs w:val="32"/>
          <w:highlight w:val="none"/>
          <w:lang w:val="en-US" w:eastAsia="zh-CN"/>
        </w:rPr>
        <w:t>。具体职能见表</w:t>
      </w:r>
      <w:r>
        <w:rPr>
          <w:rFonts w:hint="eastAsia" w:ascii="Times New Roman" w:hAnsi="Times New Roman"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val="en-US" w:eastAsia="zh-CN"/>
        </w:rPr>
        <w:t>-</w:t>
      </w:r>
      <w:r>
        <w:rPr>
          <w:rFonts w:hint="eastAsia" w:ascii="Times New Roman" w:hAnsi="Times New Roman"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val="en-US" w:eastAsia="zh-CN"/>
        </w:rPr>
        <w:t>。</w:t>
      </w:r>
    </w:p>
    <w:p>
      <w:pPr>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表1-1</w:t>
      </w:r>
      <w:r>
        <w:rPr>
          <w:rFonts w:hint="eastAsia" w:eastAsia="黑体" w:cs="Times New Roman"/>
          <w:sz w:val="28"/>
          <w:szCs w:val="28"/>
          <w:highlight w:val="none"/>
          <w:lang w:eastAsia="zh-CN"/>
        </w:rPr>
        <w:t>安泽县司法局</w:t>
      </w:r>
      <w:r>
        <w:rPr>
          <w:rFonts w:hint="default" w:ascii="Times New Roman" w:hAnsi="Times New Roman" w:eastAsia="黑体" w:cs="Times New Roman"/>
          <w:sz w:val="28"/>
          <w:szCs w:val="28"/>
          <w:highlight w:val="none"/>
        </w:rPr>
        <w:t>各内设科室具体职责情况表</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8"/>
        <w:gridCol w:w="1150"/>
        <w:gridCol w:w="6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392" w:type="pct"/>
            <w:shd w:val="clear" w:color="auto" w:fill="BEBEBE" w:themeFill="background1" w:themeFillShade="BF"/>
            <w:vAlign w:val="center"/>
          </w:tcPr>
          <w:p>
            <w:pPr>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序号</w:t>
            </w:r>
          </w:p>
        </w:tc>
        <w:tc>
          <w:tcPr>
            <w:tcW w:w="675" w:type="pct"/>
            <w:shd w:val="clear" w:color="auto" w:fill="BEBEBE" w:themeFill="background1" w:themeFillShade="BF"/>
            <w:vAlign w:val="center"/>
          </w:tcPr>
          <w:p>
            <w:pPr>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科室名称</w:t>
            </w:r>
          </w:p>
        </w:tc>
        <w:tc>
          <w:tcPr>
            <w:tcW w:w="3931" w:type="pct"/>
            <w:shd w:val="clear" w:color="auto" w:fill="BEBEBE" w:themeFill="background1" w:themeFillShade="BF"/>
            <w:vAlign w:val="center"/>
          </w:tcPr>
          <w:p>
            <w:pPr>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科室职责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2" w:type="pct"/>
            <w:vAlign w:val="center"/>
          </w:tcPr>
          <w:p>
            <w:pPr>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1</w:t>
            </w:r>
          </w:p>
        </w:tc>
        <w:tc>
          <w:tcPr>
            <w:tcW w:w="675" w:type="pct"/>
            <w:vAlign w:val="center"/>
          </w:tcPr>
          <w:p>
            <w:pPr>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lang w:val="en-US" w:eastAsia="zh-CN"/>
              </w:rPr>
              <w:t>办公室（科技信息股）</w:t>
            </w:r>
          </w:p>
        </w:tc>
        <w:tc>
          <w:tcPr>
            <w:tcW w:w="3931" w:type="pct"/>
          </w:tcPr>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1、负责机关日常运转工作；</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2、拟订本系统发展战略、中长期规划、年度计划、重大政策并督促落实；</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3、负责综合性文稿起草和司法行政年鉴、史志、杂志的编撰工作；</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4、负责新闻宣传、政府信息公开、应急管理、对外交流与合作、信访、扶贫工作；</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5、负责拟订本系统科技和信息化工作发展规划、技术标准、规章制度并组织实施。指导监督本系统信息化建设工作；</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6、负责本系统思想政治、组织人事、机构编制工作；</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7、负责本系统财务、物资装备和基本建设的管理工作，制定建设标准、经费保障和财务管理办法；</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8、负责本系统干部教育培训工作，负责单位人员工资待遇调整，负责本单位离退休人员工作。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2" w:type="pct"/>
            <w:vAlign w:val="center"/>
          </w:tcPr>
          <w:p>
            <w:pPr>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2</w:t>
            </w:r>
          </w:p>
        </w:tc>
        <w:tc>
          <w:tcPr>
            <w:tcW w:w="675" w:type="pct"/>
            <w:vAlign w:val="center"/>
          </w:tcPr>
          <w:p>
            <w:pPr>
              <w:jc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法治调研与督查股</w:t>
            </w:r>
          </w:p>
        </w:tc>
        <w:tc>
          <w:tcPr>
            <w:tcW w:w="3931" w:type="pct"/>
          </w:tcPr>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1、开展全面依法治县理论与实践调查研究工作，提出政策建议；</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2、承办全面依法治县工作规划建议的协调工作；</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3、组织起草全面依法治县有关重要文件；</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4、研究提出建设法治政府、推进依法行政的意见和措施。负责县人民政府及其工作部门规范性文件编纂工作，编辑出版本县规范性文件正式文本；</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5、负责推进司法行政改革工作；</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6、指导本系统法学理论和司法行政理论研究工作，组织承办有关重要课题的调查研究工作；</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7、接受人民政府各工作部门、下级人民政府（乡、镇）法治工作重要决定和方案的备案；</w:t>
            </w:r>
          </w:p>
          <w:p>
            <w:pPr>
              <w:jc w:val="left"/>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8、组织开展县人民政府及其工作部门规范性文件清理工作。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2" w:type="pct"/>
            <w:vAlign w:val="center"/>
          </w:tcPr>
          <w:p>
            <w:pPr>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3</w:t>
            </w:r>
          </w:p>
        </w:tc>
        <w:tc>
          <w:tcPr>
            <w:tcW w:w="675" w:type="pct"/>
            <w:vAlign w:val="center"/>
          </w:tcPr>
          <w:p>
            <w:pPr>
              <w:jc w:val="center"/>
              <w:rPr>
                <w:rFonts w:hint="default" w:ascii="Times New Roman" w:hAnsi="Times New Roman" w:eastAsia="宋体" w:cs="Times New Roman"/>
                <w:b w:val="0"/>
                <w:bCs/>
                <w:sz w:val="20"/>
                <w:szCs w:val="20"/>
                <w:highlight w:val="none"/>
                <w:lang w:eastAsia="zh-CN"/>
              </w:rPr>
            </w:pPr>
            <w:r>
              <w:rPr>
                <w:rFonts w:hint="default" w:ascii="Times New Roman" w:hAnsi="Times New Roman" w:eastAsia="宋体" w:cs="Times New Roman"/>
                <w:b w:val="0"/>
                <w:bCs/>
                <w:sz w:val="20"/>
                <w:szCs w:val="20"/>
                <w:highlight w:val="none"/>
                <w:lang w:eastAsia="zh-CN"/>
              </w:rPr>
              <w:t>执法监督与行政复议股</w:t>
            </w:r>
          </w:p>
        </w:tc>
        <w:tc>
          <w:tcPr>
            <w:tcW w:w="3931" w:type="pct"/>
          </w:tcPr>
          <w:p>
            <w:pPr>
              <w:rPr>
                <w:rFonts w:hint="eastAsia"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1</w:t>
            </w:r>
            <w:r>
              <w:rPr>
                <w:rFonts w:hint="eastAsia" w:eastAsia="宋体" w:cs="Times New Roman"/>
                <w:b w:val="0"/>
                <w:bCs/>
                <w:sz w:val="20"/>
                <w:szCs w:val="20"/>
                <w:highlight w:val="none"/>
                <w:lang w:val="en-US" w:eastAsia="zh-CN"/>
              </w:rPr>
              <w:t>、负责指导、监督全县行政复议和行政应诉工作；</w:t>
            </w:r>
          </w:p>
          <w:p>
            <w:pPr>
              <w:rPr>
                <w:rFonts w:hint="eastAsia"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2</w:t>
            </w:r>
            <w:r>
              <w:rPr>
                <w:rFonts w:hint="eastAsia" w:eastAsia="宋体" w:cs="Times New Roman"/>
                <w:b w:val="0"/>
                <w:bCs/>
                <w:sz w:val="20"/>
                <w:szCs w:val="20"/>
                <w:highlight w:val="none"/>
                <w:lang w:val="en-US" w:eastAsia="zh-CN"/>
              </w:rPr>
              <w:t>、负责办理行政复议和行政应诉案件；</w:t>
            </w:r>
          </w:p>
          <w:p>
            <w:pPr>
              <w:rPr>
                <w:rFonts w:hint="eastAsia"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3</w:t>
            </w:r>
            <w:r>
              <w:rPr>
                <w:rFonts w:hint="eastAsia" w:eastAsia="宋体" w:cs="Times New Roman"/>
                <w:b w:val="0"/>
                <w:bCs/>
                <w:sz w:val="20"/>
                <w:szCs w:val="20"/>
                <w:highlight w:val="none"/>
                <w:lang w:val="en-US" w:eastAsia="zh-CN"/>
              </w:rPr>
              <w:t>、承担县人民政府行政复议办公室工作；</w:t>
            </w:r>
          </w:p>
          <w:p>
            <w:pPr>
              <w:rPr>
                <w:rFonts w:hint="eastAsia"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4</w:t>
            </w:r>
            <w:r>
              <w:rPr>
                <w:rFonts w:hint="eastAsia" w:eastAsia="宋体" w:cs="Times New Roman"/>
                <w:b w:val="0"/>
                <w:bCs/>
                <w:sz w:val="20"/>
                <w:szCs w:val="20"/>
                <w:highlight w:val="none"/>
                <w:lang w:val="en-US" w:eastAsia="zh-CN"/>
              </w:rPr>
              <w:t>、负责全县城乡建设与管理、环境保护、历史文化保护等方面规范性文件的起草制定工作；</w:t>
            </w:r>
          </w:p>
          <w:p>
            <w:pPr>
              <w:rPr>
                <w:rFonts w:hint="eastAsia"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5</w:t>
            </w:r>
            <w:r>
              <w:rPr>
                <w:rFonts w:hint="eastAsia" w:eastAsia="宋体" w:cs="Times New Roman"/>
                <w:b w:val="0"/>
                <w:bCs/>
                <w:sz w:val="20"/>
                <w:szCs w:val="20"/>
                <w:highlight w:val="none"/>
                <w:lang w:val="en-US" w:eastAsia="zh-CN"/>
              </w:rPr>
              <w:t>、研究提出规范性文件与改革决策等相衔接的意见、措施；</w:t>
            </w:r>
          </w:p>
          <w:p>
            <w:pPr>
              <w:rPr>
                <w:rFonts w:hint="eastAsia"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6</w:t>
            </w:r>
            <w:r>
              <w:rPr>
                <w:rFonts w:hint="eastAsia" w:eastAsia="宋体" w:cs="Times New Roman"/>
                <w:b w:val="0"/>
                <w:bCs/>
                <w:sz w:val="20"/>
                <w:szCs w:val="20"/>
                <w:highlight w:val="none"/>
                <w:lang w:val="en-US" w:eastAsia="zh-CN"/>
              </w:rPr>
              <w:t>、负责县人民政府及其工作部门制定的行政规范性文件合法性审查工作；</w:t>
            </w:r>
          </w:p>
          <w:p>
            <w:pPr>
              <w:rPr>
                <w:rFonts w:hint="eastAsia"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7</w:t>
            </w:r>
            <w:r>
              <w:rPr>
                <w:rFonts w:hint="eastAsia" w:eastAsia="宋体" w:cs="Times New Roman"/>
                <w:b w:val="0"/>
                <w:bCs/>
                <w:sz w:val="20"/>
                <w:szCs w:val="20"/>
                <w:highlight w:val="none"/>
                <w:lang w:val="en-US" w:eastAsia="zh-CN"/>
              </w:rPr>
              <w:t>、负责人民政府工作部门和下级人民政府（乡、镇）制定的规范性文件的备案审查；</w:t>
            </w:r>
          </w:p>
          <w:p>
            <w:pPr>
              <w:rPr>
                <w:rFonts w:hint="eastAsia"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8</w:t>
            </w:r>
            <w:r>
              <w:rPr>
                <w:rFonts w:hint="eastAsia" w:eastAsia="宋体" w:cs="Times New Roman"/>
                <w:b w:val="0"/>
                <w:bCs/>
                <w:sz w:val="20"/>
                <w:szCs w:val="20"/>
                <w:highlight w:val="none"/>
                <w:lang w:val="en-US" w:eastAsia="zh-CN"/>
              </w:rPr>
              <w:t>、指导、监督人民政府各部门行政执法工作，推进严格规范公正文明执法；</w:t>
            </w:r>
          </w:p>
          <w:p>
            <w:pPr>
              <w:rPr>
                <w:rFonts w:hint="default" w:ascii="Times New Roman" w:hAnsi="Times New Roman"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9</w:t>
            </w:r>
            <w:r>
              <w:rPr>
                <w:rFonts w:hint="eastAsia" w:eastAsia="宋体" w:cs="Times New Roman"/>
                <w:b w:val="0"/>
                <w:bCs/>
                <w:sz w:val="20"/>
                <w:szCs w:val="20"/>
                <w:highlight w:val="none"/>
                <w:lang w:val="en-US" w:eastAsia="zh-CN"/>
              </w:rPr>
              <w:t>、负责征集规范性文件制定项目建议。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2" w:type="pct"/>
            <w:vAlign w:val="center"/>
          </w:tcPr>
          <w:p>
            <w:pPr>
              <w:jc w:val="center"/>
              <w:rPr>
                <w:rFonts w:hint="default" w:ascii="Times New Roman" w:hAnsi="Times New Roman" w:eastAsia="宋体" w:cs="Times New Roman"/>
                <w:b w:val="0"/>
                <w:bCs/>
                <w:sz w:val="20"/>
                <w:szCs w:val="20"/>
                <w:highlight w:val="none"/>
              </w:rPr>
            </w:pPr>
            <w:r>
              <w:rPr>
                <w:rFonts w:hint="eastAsia" w:ascii="Times New Roman" w:hAnsi="Times New Roman" w:eastAsia="宋体" w:cs="Times New Roman"/>
                <w:b w:val="0"/>
                <w:bCs/>
                <w:sz w:val="20"/>
                <w:szCs w:val="20"/>
                <w:highlight w:val="none"/>
                <w:lang w:val="en-US" w:eastAsia="zh-CN"/>
              </w:rPr>
              <w:t>4</w:t>
            </w:r>
          </w:p>
        </w:tc>
        <w:tc>
          <w:tcPr>
            <w:tcW w:w="675" w:type="pct"/>
            <w:vAlign w:val="center"/>
          </w:tcPr>
          <w:p>
            <w:pPr>
              <w:jc w:val="center"/>
              <w:rPr>
                <w:rFonts w:hint="eastAsia" w:ascii="Times New Roman" w:hAnsi="Times New Roman" w:eastAsia="宋体" w:cs="Times New Roman"/>
                <w:b w:val="0"/>
                <w:bCs/>
                <w:sz w:val="20"/>
                <w:szCs w:val="20"/>
                <w:highlight w:val="none"/>
                <w:lang w:eastAsia="zh-CN"/>
              </w:rPr>
            </w:pPr>
            <w:r>
              <w:rPr>
                <w:rFonts w:hint="eastAsia" w:ascii="Times New Roman" w:hAnsi="Times New Roman" w:eastAsia="宋体" w:cs="Times New Roman"/>
                <w:b w:val="0"/>
                <w:bCs/>
                <w:sz w:val="20"/>
                <w:szCs w:val="20"/>
                <w:highlight w:val="none"/>
                <w:lang w:eastAsia="zh-CN"/>
              </w:rPr>
              <w:t>社区矫正管理股</w:t>
            </w:r>
          </w:p>
        </w:tc>
        <w:tc>
          <w:tcPr>
            <w:tcW w:w="3931" w:type="pct"/>
          </w:tcPr>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1、负责监督检查全县社区矫正法律法规和政策的执行工作；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2、指导、监督对社区矫正对象的刑罚执行、管理教育和帮扶工作；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3、指导社会力量和志愿者参与社区矫正工作；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4、负责全县安置帮教工作。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2" w:type="pct"/>
            <w:vAlign w:val="center"/>
          </w:tcPr>
          <w:p>
            <w:pPr>
              <w:jc w:val="center"/>
              <w:rPr>
                <w:rFonts w:hint="default" w:ascii="Times New Roman" w:hAnsi="Times New Roman"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5</w:t>
            </w:r>
          </w:p>
        </w:tc>
        <w:tc>
          <w:tcPr>
            <w:tcW w:w="675" w:type="pct"/>
            <w:vAlign w:val="center"/>
          </w:tcPr>
          <w:p>
            <w:pPr>
              <w:jc w:val="center"/>
              <w:rPr>
                <w:rFonts w:hint="eastAsia" w:ascii="Times New Roman" w:hAnsi="Times New Roman" w:eastAsia="宋体" w:cs="Times New Roman"/>
                <w:b w:val="0"/>
                <w:bCs/>
                <w:sz w:val="20"/>
                <w:szCs w:val="20"/>
                <w:highlight w:val="none"/>
                <w:lang w:eastAsia="zh-CN"/>
              </w:rPr>
            </w:pPr>
            <w:r>
              <w:rPr>
                <w:rFonts w:hint="eastAsia" w:ascii="Times New Roman" w:hAnsi="Times New Roman" w:eastAsia="宋体" w:cs="Times New Roman"/>
                <w:b w:val="0"/>
                <w:bCs/>
                <w:sz w:val="20"/>
                <w:szCs w:val="20"/>
                <w:highlight w:val="none"/>
                <w:lang w:eastAsia="zh-CN"/>
              </w:rPr>
              <w:t>普法与依法治理股</w:t>
            </w:r>
          </w:p>
        </w:tc>
        <w:tc>
          <w:tcPr>
            <w:tcW w:w="3931" w:type="pct"/>
          </w:tcPr>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1、负责制定全县法治宣传教育规划并组织实施；</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2、指导、监督国家工作人员学法用法工作；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3、指导各行业依法治理和法治创建工作；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4、组织对外法治宣传工作；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5、指导全县社会主义法治文化建设工作；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6、指导、监督各部门“谁执法谁普法”的普法责任制落实工作，推进全民普法。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2" w:type="pct"/>
            <w:vAlign w:val="center"/>
          </w:tcPr>
          <w:p>
            <w:pPr>
              <w:jc w:val="center"/>
              <w:rPr>
                <w:rFonts w:hint="default" w:ascii="Times New Roman" w:hAnsi="Times New Roman"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6</w:t>
            </w:r>
          </w:p>
        </w:tc>
        <w:tc>
          <w:tcPr>
            <w:tcW w:w="675" w:type="pct"/>
            <w:vAlign w:val="center"/>
          </w:tcPr>
          <w:p>
            <w:pPr>
              <w:jc w:val="center"/>
              <w:rPr>
                <w:rFonts w:hint="eastAsia" w:ascii="Times New Roman" w:hAnsi="Times New Roman" w:eastAsia="宋体" w:cs="Times New Roman"/>
                <w:b w:val="0"/>
                <w:bCs/>
                <w:sz w:val="20"/>
                <w:szCs w:val="20"/>
                <w:highlight w:val="none"/>
                <w:lang w:eastAsia="zh-CN"/>
              </w:rPr>
            </w:pPr>
            <w:r>
              <w:rPr>
                <w:rFonts w:hint="eastAsia" w:ascii="Times New Roman" w:hAnsi="Times New Roman" w:eastAsia="宋体" w:cs="Times New Roman"/>
                <w:b w:val="0"/>
                <w:bCs/>
                <w:sz w:val="20"/>
                <w:szCs w:val="20"/>
                <w:highlight w:val="none"/>
                <w:lang w:eastAsia="zh-CN"/>
              </w:rPr>
              <w:t>人民参与和促进法治股</w:t>
            </w:r>
          </w:p>
        </w:tc>
        <w:tc>
          <w:tcPr>
            <w:tcW w:w="3931" w:type="pct"/>
          </w:tcPr>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1、负责制定保障人民群众参与、促进、监督全县法治建设的制度措施；</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2、指导推进全县司法所建设，指导、监督全县司法所业务工作和司法助理员培训工作；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3、指导全县人民调解工作和人民调解员培训工作；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4、指导全县人民陪审员、人民监督员选任管理工作，负责县级人民检察院人民监督员选任管理工作。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92" w:type="pct"/>
            <w:vAlign w:val="center"/>
          </w:tcPr>
          <w:p>
            <w:pPr>
              <w:jc w:val="center"/>
              <w:rPr>
                <w:rFonts w:hint="default" w:eastAsia="宋体" w:cs="Times New Roman"/>
                <w:b w:val="0"/>
                <w:bCs/>
                <w:sz w:val="20"/>
                <w:szCs w:val="20"/>
                <w:highlight w:val="none"/>
                <w:lang w:val="en-US" w:eastAsia="zh-CN"/>
              </w:rPr>
            </w:pPr>
            <w:r>
              <w:rPr>
                <w:rFonts w:hint="eastAsia" w:ascii="Times New Roman" w:hAnsi="Times New Roman" w:eastAsia="宋体" w:cs="Times New Roman"/>
                <w:b w:val="0"/>
                <w:bCs/>
                <w:sz w:val="20"/>
                <w:szCs w:val="20"/>
                <w:highlight w:val="none"/>
                <w:lang w:val="en-US" w:eastAsia="zh-CN"/>
              </w:rPr>
              <w:t>7</w:t>
            </w:r>
          </w:p>
        </w:tc>
        <w:tc>
          <w:tcPr>
            <w:tcW w:w="675" w:type="pct"/>
            <w:vAlign w:val="center"/>
          </w:tcPr>
          <w:p>
            <w:pPr>
              <w:jc w:val="center"/>
              <w:rPr>
                <w:rFonts w:hint="eastAsia" w:ascii="Times New Roman" w:hAnsi="Times New Roman" w:eastAsia="宋体" w:cs="Times New Roman"/>
                <w:b w:val="0"/>
                <w:bCs/>
                <w:sz w:val="20"/>
                <w:szCs w:val="20"/>
                <w:highlight w:val="none"/>
                <w:lang w:eastAsia="zh-CN"/>
              </w:rPr>
            </w:pPr>
            <w:r>
              <w:rPr>
                <w:rFonts w:hint="eastAsia" w:ascii="Times New Roman" w:hAnsi="Times New Roman" w:eastAsia="宋体" w:cs="Times New Roman"/>
                <w:b w:val="0"/>
                <w:bCs/>
                <w:sz w:val="20"/>
                <w:szCs w:val="20"/>
                <w:highlight w:val="none"/>
                <w:lang w:eastAsia="zh-CN"/>
              </w:rPr>
              <w:t>公共法律服务管理建设股</w:t>
            </w:r>
          </w:p>
        </w:tc>
        <w:tc>
          <w:tcPr>
            <w:tcW w:w="3931" w:type="pct"/>
          </w:tcPr>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1、负责规划和推进全县公共法律服务体系和平台建设</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2、指导、监督全县法律援助工作；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3、指导全县社会组织和志愿者开展法律服务工作；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4、指导、监督全县公证、律师、基层法律服务、司法</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鉴定和仲裁工作。指导全县公证、律师、基层法律服务、司法鉴定和仲裁业务培训工作；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5、负责本部门行政审批制度改革相关工作，负责本部</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门具有审批性质行政职权事项的受理、初审工作；</w:t>
            </w:r>
          </w:p>
          <w:p>
            <w:pP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b w:val="0"/>
                <w:bCs/>
                <w:sz w:val="20"/>
                <w:szCs w:val="20"/>
                <w:highlight w:val="none"/>
                <w:lang w:val="en-US" w:eastAsia="zh-CN"/>
              </w:rPr>
              <w:t>6、指导、监督县人民政府及其工作部门、下级人民政府（乡、镇）和村民委员会法律顾问工作。</w:t>
            </w:r>
          </w:p>
        </w:tc>
      </w:tr>
    </w:tbl>
    <w:p>
      <w:pPr>
        <w:jc w:val="center"/>
        <w:rPr>
          <w:rFonts w:hint="default" w:ascii="Times New Roman" w:hAnsi="Times New Roman" w:eastAsia="黑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default" w:ascii="Times New Roman" w:hAnsi="Times New Roman" w:eastAsia="仿宋_GB2312" w:cs="Times New Roman"/>
          <w:b/>
          <w:bCs/>
          <w:sz w:val="32"/>
          <w:szCs w:val="32"/>
          <w:highlight w:val="none"/>
          <w:lang w:val="en-US" w:eastAsia="zh-CN"/>
        </w:rPr>
      </w:pPr>
      <w:r>
        <w:rPr>
          <w:rFonts w:hint="eastAsia" w:ascii="Times New Roman" w:hAnsi="Times New Roman" w:eastAsia="仿宋_GB2312" w:cs="Times New Roman"/>
          <w:b/>
          <w:bCs/>
          <w:sz w:val="32"/>
          <w:szCs w:val="32"/>
          <w:highlight w:val="none"/>
          <w:lang w:val="en-US" w:eastAsia="zh-CN"/>
        </w:rPr>
        <w:t>3</w:t>
      </w:r>
      <w:r>
        <w:rPr>
          <w:rFonts w:hint="default" w:ascii="Times New Roman" w:hAnsi="Times New Roman" w:eastAsia="仿宋_GB2312" w:cs="Times New Roman"/>
          <w:b/>
          <w:bCs/>
          <w:sz w:val="32"/>
          <w:szCs w:val="32"/>
          <w:highlight w:val="none"/>
          <w:lang w:val="en-US" w:eastAsia="zh-CN"/>
        </w:rPr>
        <w:t>.人员情况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2"/>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2022年，安泽县司法局编制39人，其中：行政在编人员26名（政法机关人员26人），事业在编13人（财政补助人员13名）。设局长1名，副局长2名，内设机构股级领导职数7名。根据安泽县司法局人员台账数据，截至2022年底，实有在职人员42人，其中：行政编制人员19人，事业编制人员23人（其中：财政补助人员21人，经费自理人员2人），退休人员14人，遗属人员1人。</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default" w:ascii="Times New Roman" w:hAnsi="Times New Roman" w:eastAsia="仿宋_GB2312" w:cs="Times New Roman"/>
          <w:b/>
          <w:bCs/>
          <w:sz w:val="32"/>
          <w:szCs w:val="32"/>
          <w:highlight w:val="none"/>
          <w:lang w:val="en-US" w:eastAsia="zh-CN"/>
        </w:rPr>
      </w:pPr>
      <w:r>
        <w:rPr>
          <w:rFonts w:hint="eastAsia" w:ascii="Times New Roman" w:hAnsi="Times New Roman" w:eastAsia="仿宋_GB2312" w:cs="Times New Roman"/>
          <w:b/>
          <w:bCs/>
          <w:sz w:val="32"/>
          <w:szCs w:val="32"/>
          <w:highlight w:val="none"/>
          <w:lang w:val="en-US" w:eastAsia="zh-CN"/>
        </w:rPr>
        <w:t>4</w:t>
      </w:r>
      <w:r>
        <w:rPr>
          <w:rFonts w:hint="default" w:ascii="Times New Roman" w:hAnsi="Times New Roman" w:eastAsia="仿宋_GB2312" w:cs="Times New Roman"/>
          <w:b/>
          <w:bCs/>
          <w:sz w:val="32"/>
          <w:szCs w:val="32"/>
          <w:highlight w:val="none"/>
          <w:lang w:val="en-US" w:eastAsia="zh-CN"/>
        </w:rPr>
        <w:t>.资产情况</w:t>
      </w:r>
    </w:p>
    <w:bookmarkEnd w:id="16"/>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bookmarkStart w:id="17" w:name="_Toc28409"/>
      <w:r>
        <w:rPr>
          <w:rFonts w:hint="default" w:ascii="Times New Roman" w:hAnsi="Times New Roman" w:eastAsia="仿宋_GB2312" w:cs="Times New Roman"/>
          <w:sz w:val="32"/>
          <w:szCs w:val="32"/>
          <w:highlight w:val="none"/>
          <w:lang w:eastAsia="zh-CN"/>
        </w:rPr>
        <w:t>截至202</w:t>
      </w:r>
      <w:r>
        <w:rPr>
          <w:rFonts w:hint="eastAsia" w:ascii="Times New Roman" w:hAnsi="Times New Roman"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eastAsia="zh-CN"/>
        </w:rPr>
        <w:t>年12月31日，</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eastAsia="zh-CN"/>
        </w:rPr>
        <w:t>资产总额（账面</w:t>
      </w:r>
      <w:r>
        <w:rPr>
          <w:rFonts w:hint="eastAsia" w:eastAsia="仿宋_GB2312" w:cs="Times New Roman"/>
          <w:sz w:val="32"/>
          <w:szCs w:val="32"/>
          <w:highlight w:val="none"/>
          <w:lang w:val="en-US" w:eastAsia="zh-CN"/>
        </w:rPr>
        <w:t>价</w:t>
      </w:r>
      <w:r>
        <w:rPr>
          <w:rFonts w:hint="default" w:ascii="Times New Roman" w:hAnsi="Times New Roman" w:eastAsia="仿宋_GB2312" w:cs="Times New Roman"/>
          <w:sz w:val="32"/>
          <w:szCs w:val="32"/>
          <w:highlight w:val="none"/>
          <w:lang w:eastAsia="zh-CN"/>
        </w:rPr>
        <w:t>值，下同）</w:t>
      </w:r>
      <w:r>
        <w:rPr>
          <w:rFonts w:hint="eastAsia" w:ascii="Times New Roman" w:hAnsi="Times New Roman" w:eastAsia="仿宋_GB2312" w:cs="Times New Roman"/>
          <w:sz w:val="32"/>
          <w:szCs w:val="32"/>
          <w:highlight w:val="none"/>
          <w:lang w:val="en-US" w:eastAsia="zh-CN"/>
        </w:rPr>
        <w:t>659</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04</w:t>
      </w:r>
      <w:r>
        <w:rPr>
          <w:rFonts w:hint="default" w:ascii="Times New Roman" w:hAnsi="Times New Roman" w:eastAsia="仿宋_GB2312" w:cs="Times New Roman"/>
          <w:sz w:val="32"/>
          <w:szCs w:val="32"/>
          <w:highlight w:val="none"/>
          <w:lang w:eastAsia="zh-CN"/>
        </w:rPr>
        <w:t>万元，</w:t>
      </w:r>
      <w:r>
        <w:rPr>
          <w:rFonts w:hint="default" w:ascii="Times New Roman" w:hAnsi="Times New Roman"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lang w:eastAsia="zh-CN"/>
        </w:rPr>
        <w:t>固定资</w:t>
      </w:r>
      <w:r>
        <w:rPr>
          <w:rFonts w:hint="eastAsia" w:eastAsia="仿宋_GB2312" w:cs="Times New Roman"/>
          <w:sz w:val="32"/>
          <w:szCs w:val="32"/>
          <w:highlight w:val="none"/>
          <w:lang w:val="en-US" w:eastAsia="zh-CN"/>
        </w:rPr>
        <w:t>产</w:t>
      </w:r>
      <w:r>
        <w:rPr>
          <w:rFonts w:hint="eastAsia" w:ascii="Times New Roman" w:hAnsi="Times New Roman" w:eastAsia="仿宋_GB2312" w:cs="Times New Roman"/>
          <w:sz w:val="32"/>
          <w:szCs w:val="32"/>
          <w:highlight w:val="none"/>
          <w:lang w:val="en-US" w:eastAsia="zh-CN"/>
        </w:rPr>
        <w:t>630</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53</w:t>
      </w:r>
      <w:r>
        <w:rPr>
          <w:rFonts w:hint="default" w:ascii="Times New Roman" w:hAnsi="Times New Roman" w:eastAsia="仿宋_GB2312" w:cs="Times New Roman"/>
          <w:sz w:val="32"/>
          <w:szCs w:val="32"/>
          <w:highlight w:val="none"/>
          <w:lang w:eastAsia="zh-CN"/>
        </w:rPr>
        <w:t>万元</w:t>
      </w:r>
      <w:r>
        <w:rPr>
          <w:rFonts w:hint="eastAsia" w:eastAsia="仿宋_GB2312" w:cs="Times New Roman"/>
          <w:sz w:val="32"/>
          <w:szCs w:val="32"/>
          <w:highlight w:val="none"/>
          <w:lang w:eastAsia="zh-CN"/>
        </w:rPr>
        <w:t>，</w:t>
      </w:r>
      <w:r>
        <w:rPr>
          <w:rFonts w:hint="eastAsia" w:eastAsia="仿宋_GB2312" w:cs="Times New Roman"/>
          <w:sz w:val="32"/>
          <w:szCs w:val="32"/>
          <w:highlight w:val="none"/>
          <w:lang w:val="en-US" w:eastAsia="zh-CN"/>
        </w:rPr>
        <w:t>无形资产</w:t>
      </w:r>
      <w:r>
        <w:rPr>
          <w:rFonts w:hint="eastAsia" w:ascii="Times New Roman" w:hAnsi="Times New Roman" w:eastAsia="仿宋_GB2312" w:cs="Times New Roman"/>
          <w:sz w:val="32"/>
          <w:szCs w:val="32"/>
          <w:highlight w:val="none"/>
          <w:lang w:val="en-US" w:eastAsia="zh-CN"/>
        </w:rPr>
        <w:t>28</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51</w:t>
      </w:r>
      <w:r>
        <w:rPr>
          <w:rFonts w:hint="eastAsia" w:eastAsia="仿宋_GB2312" w:cs="Times New Roman"/>
          <w:sz w:val="32"/>
          <w:szCs w:val="32"/>
          <w:highlight w:val="none"/>
          <w:lang w:val="en-US" w:eastAsia="zh-CN"/>
        </w:rPr>
        <w:t>万元（土地使用权）</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固定资产包括</w:t>
      </w:r>
      <w:r>
        <w:rPr>
          <w:rFonts w:hint="eastAsia" w:eastAsia="仿宋_GB2312" w:cs="Times New Roman"/>
          <w:sz w:val="32"/>
          <w:szCs w:val="32"/>
          <w:highlight w:val="none"/>
          <w:lang w:val="en-US" w:eastAsia="zh-CN"/>
        </w:rPr>
        <w:t>房屋建筑物、</w:t>
      </w:r>
      <w:r>
        <w:rPr>
          <w:rFonts w:hint="default" w:ascii="Times New Roman" w:hAnsi="Times New Roman" w:eastAsia="仿宋_GB2312" w:cs="Times New Roman"/>
          <w:sz w:val="32"/>
          <w:szCs w:val="32"/>
          <w:highlight w:val="none"/>
        </w:rPr>
        <w:t>通用设备</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专用设备</w:t>
      </w:r>
      <w:r>
        <w:rPr>
          <w:rFonts w:hint="default" w:ascii="Times New Roman" w:hAnsi="Times New Roman" w:eastAsia="仿宋_GB2312" w:cs="Times New Roman"/>
          <w:sz w:val="32"/>
          <w:szCs w:val="32"/>
          <w:highlight w:val="none"/>
          <w:lang w:eastAsia="zh-CN"/>
        </w:rPr>
        <w:t>，家具、用具</w:t>
      </w:r>
      <w:r>
        <w:rPr>
          <w:rFonts w:hint="default" w:ascii="Times New Roman" w:hAnsi="Times New Roman" w:eastAsia="仿宋_GB2312" w:cs="Times New Roman"/>
          <w:sz w:val="32"/>
          <w:szCs w:val="32"/>
          <w:highlight w:val="none"/>
          <w:lang w:val="en-US" w:eastAsia="zh-CN"/>
        </w:rPr>
        <w:t>等。具体情况详见下表1-</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w:t>
      </w:r>
    </w:p>
    <w:p>
      <w:pPr>
        <w:spacing w:line="360" w:lineRule="auto"/>
        <w:ind w:firstLine="560" w:firstLineChars="200"/>
        <w:jc w:val="center"/>
        <w:rPr>
          <w:rFonts w:hint="default" w:ascii="Times New Roman" w:hAnsi="Times New Roman" w:eastAsia="黑体" w:cs="Times New Roman"/>
          <w:b w:val="0"/>
          <w:bCs/>
          <w:sz w:val="28"/>
          <w:szCs w:val="28"/>
          <w:highlight w:val="none"/>
        </w:rPr>
      </w:pPr>
      <w:r>
        <w:rPr>
          <w:rFonts w:hint="default" w:ascii="Times New Roman" w:hAnsi="Times New Roman" w:eastAsia="黑体" w:cs="Times New Roman"/>
          <w:b w:val="0"/>
          <w:bCs/>
          <w:sz w:val="28"/>
          <w:szCs w:val="28"/>
          <w:highlight w:val="none"/>
        </w:rPr>
        <w:t>表1-</w:t>
      </w:r>
      <w:r>
        <w:rPr>
          <w:rFonts w:hint="eastAsia" w:ascii="Times New Roman" w:hAnsi="Times New Roman" w:eastAsia="黑体" w:cs="Times New Roman"/>
          <w:b w:val="0"/>
          <w:bCs/>
          <w:sz w:val="28"/>
          <w:szCs w:val="28"/>
          <w:highlight w:val="none"/>
          <w:lang w:val="en-US" w:eastAsia="zh-CN"/>
        </w:rPr>
        <w:t>2</w:t>
      </w:r>
      <w:r>
        <w:rPr>
          <w:rFonts w:hint="eastAsia" w:eastAsia="黑体" w:cs="Times New Roman"/>
          <w:b w:val="0"/>
          <w:bCs/>
          <w:sz w:val="28"/>
          <w:szCs w:val="28"/>
          <w:highlight w:val="none"/>
          <w:lang w:eastAsia="zh-CN"/>
        </w:rPr>
        <w:t>安泽县司法局</w:t>
      </w:r>
      <w:r>
        <w:rPr>
          <w:rFonts w:hint="default" w:ascii="Times New Roman" w:hAnsi="Times New Roman" w:eastAsia="黑体" w:cs="Times New Roman"/>
          <w:b w:val="0"/>
          <w:bCs/>
          <w:sz w:val="28"/>
          <w:szCs w:val="28"/>
          <w:highlight w:val="none"/>
        </w:rPr>
        <w:t>截至202</w:t>
      </w:r>
      <w:r>
        <w:rPr>
          <w:rFonts w:hint="eastAsia" w:ascii="Times New Roman" w:hAnsi="Times New Roman" w:eastAsia="黑体" w:cs="Times New Roman"/>
          <w:b w:val="0"/>
          <w:bCs/>
          <w:sz w:val="28"/>
          <w:szCs w:val="28"/>
          <w:highlight w:val="none"/>
          <w:lang w:val="en-US" w:eastAsia="zh-CN"/>
        </w:rPr>
        <w:t>0</w:t>
      </w:r>
      <w:r>
        <w:rPr>
          <w:rFonts w:hint="default" w:ascii="Times New Roman" w:hAnsi="Times New Roman" w:eastAsia="黑体" w:cs="Times New Roman"/>
          <w:b w:val="0"/>
          <w:bCs/>
          <w:sz w:val="28"/>
          <w:szCs w:val="28"/>
          <w:highlight w:val="none"/>
        </w:rPr>
        <w:t>年</w:t>
      </w:r>
      <w:r>
        <w:rPr>
          <w:rFonts w:hint="default" w:ascii="Times New Roman" w:hAnsi="Times New Roman" w:eastAsia="黑体" w:cs="Times New Roman"/>
          <w:b w:val="0"/>
          <w:bCs/>
          <w:sz w:val="28"/>
          <w:szCs w:val="28"/>
          <w:highlight w:val="none"/>
          <w:lang w:val="en-US" w:eastAsia="zh-CN"/>
        </w:rPr>
        <w:t>底</w:t>
      </w:r>
      <w:r>
        <w:rPr>
          <w:rFonts w:hint="default" w:ascii="Times New Roman" w:hAnsi="Times New Roman" w:eastAsia="黑体" w:cs="Times New Roman"/>
          <w:b w:val="0"/>
          <w:bCs/>
          <w:sz w:val="28"/>
          <w:szCs w:val="28"/>
          <w:highlight w:val="none"/>
        </w:rPr>
        <w:t>固定资产情况</w:t>
      </w:r>
    </w:p>
    <w:p>
      <w:pPr>
        <w:spacing w:line="360" w:lineRule="auto"/>
        <w:ind w:right="270" w:firstLine="480" w:firstLineChars="200"/>
        <w:jc w:val="right"/>
        <w:rPr>
          <w:rFonts w:hint="default" w:ascii="Times New Roman" w:hAnsi="Times New Roman" w:eastAsia="黑体" w:cs="Times New Roman"/>
          <w:b w:val="0"/>
          <w:bCs/>
          <w:sz w:val="24"/>
          <w:szCs w:val="24"/>
          <w:highlight w:val="none"/>
        </w:rPr>
      </w:pPr>
      <w:r>
        <w:rPr>
          <w:rFonts w:hint="default" w:ascii="Times New Roman" w:hAnsi="Times New Roman" w:eastAsia="黑体" w:cs="Times New Roman"/>
          <w:b w:val="0"/>
          <w:bCs/>
          <w:sz w:val="24"/>
          <w:szCs w:val="24"/>
          <w:highlight w:val="none"/>
        </w:rPr>
        <w:t>单位：万元</w:t>
      </w:r>
    </w:p>
    <w:tbl>
      <w:tblPr>
        <w:tblStyle w:val="19"/>
        <w:tblW w:w="79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5"/>
        <w:gridCol w:w="4445"/>
        <w:gridCol w:w="878"/>
        <w:gridCol w:w="1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exact"/>
          <w:tblHeader/>
          <w:jc w:val="center"/>
        </w:trPr>
        <w:tc>
          <w:tcPr>
            <w:tcW w:w="1055"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单位名称</w:t>
            </w:r>
          </w:p>
        </w:tc>
        <w:tc>
          <w:tcPr>
            <w:tcW w:w="4445"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资产类型</w:t>
            </w:r>
          </w:p>
        </w:tc>
        <w:tc>
          <w:tcPr>
            <w:tcW w:w="878"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数量</w:t>
            </w:r>
          </w:p>
        </w:tc>
        <w:tc>
          <w:tcPr>
            <w:tcW w:w="1547"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restart"/>
            <w:shd w:val="clear" w:color="auto" w:fill="auto"/>
            <w:vAlign w:val="center"/>
          </w:tcPr>
          <w:p>
            <w:pPr>
              <w:pStyle w:val="31"/>
              <w:spacing w:beforeLines="0" w:afterLines="0" w:line="240" w:lineRule="exact"/>
              <w:ind w:firstLine="0" w:firstLineChars="0"/>
              <w:jc w:val="center"/>
              <w:rPr>
                <w:rFonts w:hint="eastAsia" w:ascii="Times New Roman" w:hAnsi="Times New Roman" w:eastAsia="宋体" w:cs="Times New Roman"/>
                <w:b w:val="0"/>
                <w:bCs/>
                <w:kern w:val="0"/>
                <w:sz w:val="20"/>
                <w:szCs w:val="20"/>
                <w:highlight w:val="none"/>
                <w:lang w:eastAsia="zh-CN"/>
              </w:rPr>
            </w:pPr>
            <w:r>
              <w:rPr>
                <w:rFonts w:hint="eastAsia" w:ascii="Times New Roman" w:hAnsi="Times New Roman" w:cs="Times New Roman"/>
                <w:b w:val="0"/>
                <w:bCs/>
                <w:kern w:val="0"/>
                <w:sz w:val="20"/>
                <w:szCs w:val="20"/>
                <w:highlight w:val="none"/>
                <w:lang w:eastAsia="zh-CN"/>
              </w:rPr>
              <w:t>安泽县司法局</w:t>
            </w: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（一）</w:t>
            </w:r>
            <w:r>
              <w:rPr>
                <w:rFonts w:hint="default" w:ascii="Times New Roman" w:hAnsi="Times New Roman" w:eastAsia="宋体" w:cs="Times New Roman"/>
                <w:b w:val="0"/>
                <w:bCs/>
                <w:kern w:val="0"/>
                <w:sz w:val="20"/>
                <w:szCs w:val="20"/>
                <w:highlight w:val="none"/>
                <w:lang w:val="en-US" w:eastAsia="zh-CN"/>
              </w:rPr>
              <w:t>土地、房屋及构筑物</w:t>
            </w:r>
            <w:r>
              <w:rPr>
                <w:rFonts w:hint="default" w:ascii="Times New Roman" w:hAnsi="Times New Roman" w:eastAsia="宋体" w:cs="Times New Roman"/>
                <w:b w:val="0"/>
                <w:bCs/>
                <w:kern w:val="0"/>
                <w:sz w:val="20"/>
                <w:szCs w:val="20"/>
                <w:highlight w:val="none"/>
              </w:rPr>
              <w:t>（平方米）</w:t>
            </w:r>
          </w:p>
        </w:tc>
        <w:tc>
          <w:tcPr>
            <w:tcW w:w="878"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rPr>
            </w:pP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其中：1.土地</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866</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70</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cs="Times New Roman"/>
                <w:b w:val="0"/>
                <w:bCs/>
                <w:kern w:val="0"/>
                <w:sz w:val="20"/>
                <w:szCs w:val="20"/>
                <w:highlight w:val="none"/>
                <w:lang w:val="en-US" w:eastAsia="zh-CN"/>
              </w:rPr>
              <w:t>28.51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2.房屋（平方米）</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3733</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00</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cs="Times New Roman"/>
                <w:b w:val="0"/>
                <w:bCs/>
                <w:kern w:val="0"/>
                <w:sz w:val="20"/>
                <w:szCs w:val="20"/>
                <w:highlight w:val="none"/>
                <w:lang w:val="en-US" w:eastAsia="zh-CN"/>
              </w:rPr>
              <w:t>566.76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（1）办公用房</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624</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400" w:firstLineChars="20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其中：本单位实际使用办公室用房</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264</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（2）业务用房</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3109</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（3）其他用房</w:t>
            </w:r>
            <w:r>
              <w:rPr>
                <w:rFonts w:hint="eastAsia" w:ascii="Times New Roman" w:hAnsi="Times New Roman" w:eastAsia="宋体" w:cs="Times New Roman"/>
                <w:b w:val="0"/>
                <w:bCs/>
                <w:kern w:val="0"/>
                <w:sz w:val="20"/>
                <w:szCs w:val="20"/>
                <w:highlight w:val="none"/>
                <w:lang w:val="en-US" w:eastAsia="zh-CN"/>
              </w:rPr>
              <w:t>（职工宿舍）</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3.其他构筑物</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333333"/>
                <w:kern w:val="0"/>
                <w:sz w:val="20"/>
                <w:szCs w:val="20"/>
                <w:highlight w:val="none"/>
                <w:u w:val="none"/>
                <w:lang w:val="en-US" w:eastAsia="zh-CN" w:bidi="ar"/>
              </w:rPr>
            </w:pPr>
            <w:r>
              <w:rPr>
                <w:rFonts w:hint="default" w:ascii="Times New Roman" w:hAnsi="Times New Roman" w:eastAsia="宋体" w:cs="Times New Roman"/>
                <w:b w:val="0"/>
                <w:bCs/>
                <w:i w:val="0"/>
                <w:iCs w:val="0"/>
                <w:color w:val="333333"/>
                <w:kern w:val="0"/>
                <w:sz w:val="20"/>
                <w:szCs w:val="20"/>
                <w:highlight w:val="none"/>
                <w:u w:val="none"/>
                <w:lang w:val="en-US" w:eastAsia="zh-CN" w:bidi="ar"/>
              </w:rPr>
              <w:t>-</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（二）通用设备（个、台、辆等）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211</w:t>
            </w:r>
          </w:p>
        </w:tc>
        <w:tc>
          <w:tcPr>
            <w:tcW w:w="1547" w:type="dxa"/>
            <w:shd w:val="clear" w:color="auto" w:fill="auto"/>
            <w:vAlign w:val="center"/>
          </w:tcPr>
          <w:p>
            <w:pPr>
              <w:widowControl/>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45</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600" w:firstLineChars="3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其中：1.车辆</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2</w:t>
            </w:r>
          </w:p>
        </w:tc>
        <w:tc>
          <w:tcPr>
            <w:tcW w:w="1547" w:type="dxa"/>
            <w:shd w:val="clear" w:color="auto" w:fill="auto"/>
            <w:vAlign w:val="center"/>
          </w:tcPr>
          <w:p>
            <w:pPr>
              <w:widowControl/>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600" w:firstLineChars="3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2.单价50万（含）以上（不含车辆）</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rPr>
            </w:pP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（三）专用设备（个、台等）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30</w:t>
            </w: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0</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400" w:firstLineChars="2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其中：单价100万（含）以上</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（四）文物和陈列品（个、件等）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（五）图书档案（本、套等）</w:t>
            </w:r>
          </w:p>
        </w:tc>
        <w:tc>
          <w:tcPr>
            <w:tcW w:w="878"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（六）家具、用具、装具及动植物（个、套等）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441</w:t>
            </w: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17</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800" w:firstLineChars="4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其中：家具用具</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435</w:t>
            </w: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（七）在建工程</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center"/>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总计</w:t>
            </w:r>
          </w:p>
        </w:tc>
        <w:tc>
          <w:tcPr>
            <w:tcW w:w="878"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659</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04</w:t>
            </w:r>
          </w:p>
        </w:tc>
      </w:tr>
    </w:tbl>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截至202</w:t>
      </w:r>
      <w:r>
        <w:rPr>
          <w:rFonts w:hint="eastAsia"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lang w:eastAsia="zh-CN"/>
        </w:rPr>
        <w:t>年12月31日，</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eastAsia="zh-CN"/>
        </w:rPr>
        <w:t>资产总额（账面</w:t>
      </w:r>
      <w:r>
        <w:rPr>
          <w:rFonts w:hint="eastAsia" w:eastAsia="仿宋_GB2312" w:cs="Times New Roman"/>
          <w:sz w:val="32"/>
          <w:szCs w:val="32"/>
          <w:highlight w:val="none"/>
          <w:lang w:val="en-US" w:eastAsia="zh-CN"/>
        </w:rPr>
        <w:t>价</w:t>
      </w:r>
      <w:r>
        <w:rPr>
          <w:rFonts w:hint="default" w:ascii="Times New Roman" w:hAnsi="Times New Roman" w:eastAsia="仿宋_GB2312" w:cs="Times New Roman"/>
          <w:sz w:val="32"/>
          <w:szCs w:val="32"/>
          <w:highlight w:val="none"/>
          <w:lang w:eastAsia="zh-CN"/>
        </w:rPr>
        <w:t>值，下同）</w:t>
      </w:r>
      <w:r>
        <w:rPr>
          <w:rFonts w:hint="eastAsia" w:ascii="Times New Roman" w:hAnsi="Times New Roman" w:eastAsia="仿宋_GB2312" w:cs="Times New Roman"/>
          <w:sz w:val="32"/>
          <w:szCs w:val="32"/>
          <w:highlight w:val="none"/>
          <w:lang w:val="en-US" w:eastAsia="zh-CN"/>
        </w:rPr>
        <w:t>643</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51</w:t>
      </w:r>
      <w:r>
        <w:rPr>
          <w:rFonts w:hint="default" w:ascii="Times New Roman" w:hAnsi="Times New Roman" w:eastAsia="仿宋_GB2312" w:cs="Times New Roman"/>
          <w:sz w:val="32"/>
          <w:szCs w:val="32"/>
          <w:highlight w:val="none"/>
          <w:lang w:eastAsia="zh-CN"/>
        </w:rPr>
        <w:t>万元，</w:t>
      </w:r>
      <w:r>
        <w:rPr>
          <w:rFonts w:hint="default" w:ascii="Times New Roman" w:hAnsi="Times New Roman"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lang w:eastAsia="zh-CN"/>
        </w:rPr>
        <w:t>固定资</w:t>
      </w:r>
      <w:r>
        <w:rPr>
          <w:rFonts w:hint="eastAsia" w:eastAsia="仿宋_GB2312" w:cs="Times New Roman"/>
          <w:sz w:val="32"/>
          <w:szCs w:val="32"/>
          <w:highlight w:val="none"/>
          <w:lang w:val="en-US" w:eastAsia="zh-CN"/>
        </w:rPr>
        <w:t>产</w:t>
      </w:r>
      <w:r>
        <w:rPr>
          <w:rFonts w:hint="eastAsia" w:ascii="Times New Roman" w:hAnsi="Times New Roman" w:eastAsia="仿宋_GB2312" w:cs="Times New Roman"/>
          <w:sz w:val="32"/>
          <w:szCs w:val="32"/>
          <w:highlight w:val="none"/>
          <w:lang w:val="en-US" w:eastAsia="zh-CN"/>
        </w:rPr>
        <w:t>614</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80</w:t>
      </w:r>
      <w:r>
        <w:rPr>
          <w:rFonts w:hint="default" w:ascii="Times New Roman" w:hAnsi="Times New Roman" w:eastAsia="仿宋_GB2312" w:cs="Times New Roman"/>
          <w:sz w:val="32"/>
          <w:szCs w:val="32"/>
          <w:highlight w:val="none"/>
          <w:lang w:eastAsia="zh-CN"/>
        </w:rPr>
        <w:t>万元</w:t>
      </w:r>
      <w:r>
        <w:rPr>
          <w:rFonts w:hint="eastAsia" w:eastAsia="仿宋_GB2312" w:cs="Times New Roman"/>
          <w:sz w:val="32"/>
          <w:szCs w:val="32"/>
          <w:highlight w:val="none"/>
          <w:lang w:eastAsia="zh-CN"/>
        </w:rPr>
        <w:t>，</w:t>
      </w:r>
      <w:r>
        <w:rPr>
          <w:rFonts w:hint="eastAsia" w:eastAsia="仿宋_GB2312" w:cs="Times New Roman"/>
          <w:sz w:val="32"/>
          <w:szCs w:val="32"/>
          <w:highlight w:val="none"/>
          <w:lang w:val="en-US" w:eastAsia="zh-CN"/>
        </w:rPr>
        <w:t>无形资产</w:t>
      </w:r>
      <w:r>
        <w:rPr>
          <w:rFonts w:hint="eastAsia" w:ascii="Times New Roman" w:hAnsi="Times New Roman" w:eastAsia="仿宋_GB2312" w:cs="Times New Roman"/>
          <w:sz w:val="32"/>
          <w:szCs w:val="32"/>
          <w:highlight w:val="none"/>
          <w:lang w:val="en-US" w:eastAsia="zh-CN"/>
        </w:rPr>
        <w:t>28</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51</w:t>
      </w:r>
      <w:r>
        <w:rPr>
          <w:rFonts w:hint="eastAsia" w:eastAsia="仿宋_GB2312" w:cs="Times New Roman"/>
          <w:sz w:val="32"/>
          <w:szCs w:val="32"/>
          <w:highlight w:val="none"/>
          <w:lang w:val="en-US" w:eastAsia="zh-CN"/>
        </w:rPr>
        <w:t>万元（土地使用权）</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固定资产包括</w:t>
      </w:r>
      <w:r>
        <w:rPr>
          <w:rFonts w:hint="eastAsia" w:eastAsia="仿宋_GB2312" w:cs="Times New Roman"/>
          <w:sz w:val="32"/>
          <w:szCs w:val="32"/>
          <w:highlight w:val="none"/>
          <w:lang w:val="en-US" w:eastAsia="zh-CN"/>
        </w:rPr>
        <w:t>房屋建筑物、</w:t>
      </w:r>
      <w:r>
        <w:rPr>
          <w:rFonts w:hint="default" w:ascii="Times New Roman" w:hAnsi="Times New Roman" w:eastAsia="仿宋_GB2312" w:cs="Times New Roman"/>
          <w:sz w:val="32"/>
          <w:szCs w:val="32"/>
          <w:highlight w:val="none"/>
        </w:rPr>
        <w:t>通用设备</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专用设备</w:t>
      </w:r>
      <w:r>
        <w:rPr>
          <w:rFonts w:hint="default" w:ascii="Times New Roman" w:hAnsi="Times New Roman" w:eastAsia="仿宋_GB2312" w:cs="Times New Roman"/>
          <w:sz w:val="32"/>
          <w:szCs w:val="32"/>
          <w:highlight w:val="none"/>
          <w:lang w:eastAsia="zh-CN"/>
        </w:rPr>
        <w:t>，家具、用具</w:t>
      </w:r>
      <w:r>
        <w:rPr>
          <w:rFonts w:hint="default" w:ascii="Times New Roman" w:hAnsi="Times New Roman" w:eastAsia="仿宋_GB2312" w:cs="Times New Roman"/>
          <w:sz w:val="32"/>
          <w:szCs w:val="32"/>
          <w:highlight w:val="none"/>
          <w:lang w:val="en-US" w:eastAsia="zh-CN"/>
        </w:rPr>
        <w:t>等。具体情况详见下表1-</w:t>
      </w:r>
      <w:r>
        <w:rPr>
          <w:rFonts w:hint="eastAsia"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lang w:val="en-US" w:eastAsia="zh-CN"/>
        </w:rPr>
        <w:t>。</w:t>
      </w:r>
    </w:p>
    <w:p>
      <w:pPr>
        <w:spacing w:line="360" w:lineRule="auto"/>
        <w:ind w:firstLine="560" w:firstLineChars="200"/>
        <w:jc w:val="center"/>
        <w:rPr>
          <w:rFonts w:hint="default" w:ascii="Times New Roman" w:hAnsi="Times New Roman" w:eastAsia="黑体" w:cs="Times New Roman"/>
          <w:b w:val="0"/>
          <w:bCs/>
          <w:sz w:val="28"/>
          <w:szCs w:val="28"/>
          <w:highlight w:val="none"/>
        </w:rPr>
      </w:pPr>
      <w:r>
        <w:rPr>
          <w:rFonts w:hint="default" w:ascii="Times New Roman" w:hAnsi="Times New Roman" w:eastAsia="黑体" w:cs="Times New Roman"/>
          <w:b w:val="0"/>
          <w:bCs/>
          <w:sz w:val="28"/>
          <w:szCs w:val="28"/>
          <w:highlight w:val="none"/>
        </w:rPr>
        <w:t>表1-</w:t>
      </w:r>
      <w:r>
        <w:rPr>
          <w:rFonts w:hint="eastAsia" w:ascii="Times New Roman" w:hAnsi="Times New Roman" w:eastAsia="黑体" w:cs="Times New Roman"/>
          <w:b w:val="0"/>
          <w:bCs/>
          <w:sz w:val="28"/>
          <w:szCs w:val="28"/>
          <w:highlight w:val="none"/>
          <w:lang w:val="en-US" w:eastAsia="zh-CN"/>
        </w:rPr>
        <w:t>3</w:t>
      </w:r>
      <w:r>
        <w:rPr>
          <w:rFonts w:hint="eastAsia" w:eastAsia="黑体" w:cs="Times New Roman"/>
          <w:b w:val="0"/>
          <w:bCs/>
          <w:sz w:val="28"/>
          <w:szCs w:val="28"/>
          <w:highlight w:val="none"/>
          <w:lang w:eastAsia="zh-CN"/>
        </w:rPr>
        <w:t>安泽县司法局</w:t>
      </w:r>
      <w:r>
        <w:rPr>
          <w:rFonts w:hint="default" w:ascii="Times New Roman" w:hAnsi="Times New Roman" w:eastAsia="黑体" w:cs="Times New Roman"/>
          <w:b w:val="0"/>
          <w:bCs/>
          <w:sz w:val="28"/>
          <w:szCs w:val="28"/>
          <w:highlight w:val="none"/>
        </w:rPr>
        <w:t>截至202</w:t>
      </w:r>
      <w:r>
        <w:rPr>
          <w:rFonts w:hint="eastAsia" w:ascii="Times New Roman" w:hAnsi="Times New Roman" w:eastAsia="黑体" w:cs="Times New Roman"/>
          <w:b w:val="0"/>
          <w:bCs/>
          <w:sz w:val="28"/>
          <w:szCs w:val="28"/>
          <w:highlight w:val="none"/>
          <w:lang w:val="en-US" w:eastAsia="zh-CN"/>
        </w:rPr>
        <w:t>1</w:t>
      </w:r>
      <w:r>
        <w:rPr>
          <w:rFonts w:hint="default" w:ascii="Times New Roman" w:hAnsi="Times New Roman" w:eastAsia="黑体" w:cs="Times New Roman"/>
          <w:b w:val="0"/>
          <w:bCs/>
          <w:sz w:val="28"/>
          <w:szCs w:val="28"/>
          <w:highlight w:val="none"/>
        </w:rPr>
        <w:t>年</w:t>
      </w:r>
      <w:r>
        <w:rPr>
          <w:rFonts w:hint="default" w:ascii="Times New Roman" w:hAnsi="Times New Roman" w:eastAsia="黑体" w:cs="Times New Roman"/>
          <w:b w:val="0"/>
          <w:bCs/>
          <w:sz w:val="28"/>
          <w:szCs w:val="28"/>
          <w:highlight w:val="none"/>
          <w:lang w:val="en-US" w:eastAsia="zh-CN"/>
        </w:rPr>
        <w:t>底</w:t>
      </w:r>
      <w:r>
        <w:rPr>
          <w:rFonts w:hint="default" w:ascii="Times New Roman" w:hAnsi="Times New Roman" w:eastAsia="黑体" w:cs="Times New Roman"/>
          <w:b w:val="0"/>
          <w:bCs/>
          <w:sz w:val="28"/>
          <w:szCs w:val="28"/>
          <w:highlight w:val="none"/>
        </w:rPr>
        <w:t>固定资产情况</w:t>
      </w:r>
    </w:p>
    <w:p>
      <w:pPr>
        <w:spacing w:line="360" w:lineRule="auto"/>
        <w:ind w:right="270" w:firstLine="480" w:firstLineChars="200"/>
        <w:jc w:val="right"/>
        <w:rPr>
          <w:rFonts w:hint="default" w:ascii="Times New Roman" w:hAnsi="Times New Roman" w:eastAsia="黑体" w:cs="Times New Roman"/>
          <w:b w:val="0"/>
          <w:bCs/>
          <w:sz w:val="24"/>
          <w:szCs w:val="24"/>
          <w:highlight w:val="none"/>
        </w:rPr>
      </w:pPr>
      <w:r>
        <w:rPr>
          <w:rFonts w:hint="default" w:ascii="Times New Roman" w:hAnsi="Times New Roman" w:eastAsia="黑体" w:cs="Times New Roman"/>
          <w:b w:val="0"/>
          <w:bCs/>
          <w:sz w:val="24"/>
          <w:szCs w:val="24"/>
          <w:highlight w:val="none"/>
        </w:rPr>
        <w:t>单位：万元</w:t>
      </w:r>
    </w:p>
    <w:tbl>
      <w:tblPr>
        <w:tblStyle w:val="19"/>
        <w:tblW w:w="79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5"/>
        <w:gridCol w:w="4445"/>
        <w:gridCol w:w="878"/>
        <w:gridCol w:w="1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exact"/>
          <w:tblHeader/>
          <w:jc w:val="center"/>
        </w:trPr>
        <w:tc>
          <w:tcPr>
            <w:tcW w:w="1055"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单位名称</w:t>
            </w:r>
          </w:p>
        </w:tc>
        <w:tc>
          <w:tcPr>
            <w:tcW w:w="4445"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资产类型</w:t>
            </w:r>
          </w:p>
        </w:tc>
        <w:tc>
          <w:tcPr>
            <w:tcW w:w="878"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数量</w:t>
            </w:r>
          </w:p>
        </w:tc>
        <w:tc>
          <w:tcPr>
            <w:tcW w:w="1547"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restart"/>
            <w:shd w:val="clear" w:color="auto" w:fill="auto"/>
            <w:vAlign w:val="center"/>
          </w:tcPr>
          <w:p>
            <w:pPr>
              <w:pStyle w:val="31"/>
              <w:spacing w:beforeLines="0" w:afterLines="0" w:line="240" w:lineRule="exact"/>
              <w:ind w:firstLine="0" w:firstLineChars="0"/>
              <w:jc w:val="center"/>
              <w:rPr>
                <w:rFonts w:hint="eastAsia" w:ascii="Times New Roman" w:hAnsi="Times New Roman" w:eastAsia="宋体" w:cs="Times New Roman"/>
                <w:b w:val="0"/>
                <w:bCs/>
                <w:kern w:val="0"/>
                <w:sz w:val="20"/>
                <w:szCs w:val="20"/>
                <w:highlight w:val="none"/>
                <w:lang w:eastAsia="zh-CN"/>
              </w:rPr>
            </w:pPr>
            <w:r>
              <w:rPr>
                <w:rFonts w:hint="eastAsia" w:ascii="Times New Roman" w:hAnsi="Times New Roman" w:cs="Times New Roman"/>
                <w:b w:val="0"/>
                <w:bCs/>
                <w:kern w:val="0"/>
                <w:sz w:val="20"/>
                <w:szCs w:val="20"/>
                <w:highlight w:val="none"/>
                <w:lang w:eastAsia="zh-CN"/>
              </w:rPr>
              <w:t>安泽县司法局</w:t>
            </w: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（一）</w:t>
            </w:r>
            <w:r>
              <w:rPr>
                <w:rFonts w:hint="default" w:ascii="Times New Roman" w:hAnsi="Times New Roman" w:eastAsia="宋体" w:cs="Times New Roman"/>
                <w:b w:val="0"/>
                <w:bCs/>
                <w:kern w:val="0"/>
                <w:sz w:val="20"/>
                <w:szCs w:val="20"/>
                <w:highlight w:val="none"/>
                <w:lang w:val="en-US" w:eastAsia="zh-CN"/>
              </w:rPr>
              <w:t>土地、房屋及构筑物</w:t>
            </w:r>
            <w:r>
              <w:rPr>
                <w:rFonts w:hint="default" w:ascii="Times New Roman" w:hAnsi="Times New Roman" w:eastAsia="宋体" w:cs="Times New Roman"/>
                <w:b w:val="0"/>
                <w:bCs/>
                <w:kern w:val="0"/>
                <w:sz w:val="20"/>
                <w:szCs w:val="20"/>
                <w:highlight w:val="none"/>
              </w:rPr>
              <w:t>（平方米）</w:t>
            </w:r>
          </w:p>
        </w:tc>
        <w:tc>
          <w:tcPr>
            <w:tcW w:w="878"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rPr>
            </w:pP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其中：1.土地</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866</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70</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cs="Times New Roman"/>
                <w:b w:val="0"/>
                <w:bCs/>
                <w:kern w:val="0"/>
                <w:sz w:val="20"/>
                <w:szCs w:val="20"/>
                <w:highlight w:val="none"/>
                <w:lang w:val="en-US" w:eastAsia="zh-CN"/>
              </w:rPr>
              <w:t>28.51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2.房屋（平方米）</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3733</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00</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cs="Times New Roman"/>
                <w:b w:val="0"/>
                <w:bCs/>
                <w:kern w:val="0"/>
                <w:sz w:val="20"/>
                <w:szCs w:val="20"/>
                <w:highlight w:val="none"/>
                <w:lang w:val="en-US" w:eastAsia="zh-CN"/>
              </w:rPr>
              <w:t>553.18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（1）办公用房</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624</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400" w:firstLineChars="20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其中：本单位实际使用办公室用房</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264</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（2）业务用房</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3109</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（3）其他用房</w:t>
            </w:r>
            <w:r>
              <w:rPr>
                <w:rFonts w:hint="eastAsia" w:ascii="Times New Roman" w:hAnsi="Times New Roman" w:eastAsia="宋体" w:cs="Times New Roman"/>
                <w:b w:val="0"/>
                <w:bCs/>
                <w:kern w:val="0"/>
                <w:sz w:val="20"/>
                <w:szCs w:val="20"/>
                <w:highlight w:val="none"/>
                <w:lang w:val="en-US" w:eastAsia="zh-CN"/>
              </w:rPr>
              <w:t>（职工宿舍）</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3.其他构筑物</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333333"/>
                <w:kern w:val="0"/>
                <w:sz w:val="20"/>
                <w:szCs w:val="20"/>
                <w:highlight w:val="none"/>
                <w:u w:val="none"/>
                <w:lang w:val="en-US" w:eastAsia="zh-CN" w:bidi="ar"/>
              </w:rPr>
            </w:pPr>
            <w:r>
              <w:rPr>
                <w:rFonts w:hint="default" w:ascii="Times New Roman" w:hAnsi="Times New Roman" w:eastAsia="宋体" w:cs="Times New Roman"/>
                <w:b w:val="0"/>
                <w:bCs/>
                <w:i w:val="0"/>
                <w:iCs w:val="0"/>
                <w:color w:val="333333"/>
                <w:kern w:val="0"/>
                <w:sz w:val="20"/>
                <w:szCs w:val="20"/>
                <w:highlight w:val="none"/>
                <w:u w:val="none"/>
                <w:lang w:val="en-US" w:eastAsia="zh-CN" w:bidi="ar"/>
              </w:rPr>
              <w:t>-</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（二）通用设备（个、台、辆等）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266</w:t>
            </w:r>
          </w:p>
        </w:tc>
        <w:tc>
          <w:tcPr>
            <w:tcW w:w="1547" w:type="dxa"/>
            <w:shd w:val="clear" w:color="auto" w:fill="auto"/>
            <w:vAlign w:val="center"/>
          </w:tcPr>
          <w:p>
            <w:pPr>
              <w:widowControl/>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37</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600" w:firstLineChars="3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其中：1.车辆</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2</w:t>
            </w:r>
          </w:p>
        </w:tc>
        <w:tc>
          <w:tcPr>
            <w:tcW w:w="1547" w:type="dxa"/>
            <w:shd w:val="clear" w:color="auto" w:fill="auto"/>
            <w:vAlign w:val="center"/>
          </w:tcPr>
          <w:p>
            <w:pPr>
              <w:widowControl/>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600" w:firstLineChars="3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2.单价50万（含）以上（不含车辆）</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rPr>
            </w:pP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（三）专用设备（个、台等）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36</w:t>
            </w: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8</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400" w:firstLineChars="2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其中：单价100万（含）以上</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（四）文物和陈列品（个、件等）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（五）图书档案（本、套等）</w:t>
            </w:r>
          </w:p>
        </w:tc>
        <w:tc>
          <w:tcPr>
            <w:tcW w:w="878"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（六）家具、用具、装具及动植物（个、套等）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455</w:t>
            </w: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15</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800" w:firstLineChars="4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其中：家具用具</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449</w:t>
            </w: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（七）在建工程</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center"/>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总计</w:t>
            </w:r>
          </w:p>
        </w:tc>
        <w:tc>
          <w:tcPr>
            <w:tcW w:w="878"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643</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51</w:t>
            </w:r>
          </w:p>
        </w:tc>
      </w:tr>
    </w:tbl>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截至202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eastAsia="zh-CN"/>
        </w:rPr>
        <w:t>年12月31日，</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eastAsia="zh-CN"/>
        </w:rPr>
        <w:t>资产总额（账面</w:t>
      </w:r>
      <w:r>
        <w:rPr>
          <w:rFonts w:hint="eastAsia" w:eastAsia="仿宋_GB2312" w:cs="Times New Roman"/>
          <w:sz w:val="32"/>
          <w:szCs w:val="32"/>
          <w:highlight w:val="none"/>
          <w:lang w:val="en-US" w:eastAsia="zh-CN"/>
        </w:rPr>
        <w:t>价</w:t>
      </w:r>
      <w:r>
        <w:rPr>
          <w:rFonts w:hint="default" w:ascii="Times New Roman" w:hAnsi="Times New Roman" w:eastAsia="仿宋_GB2312" w:cs="Times New Roman"/>
          <w:sz w:val="32"/>
          <w:szCs w:val="32"/>
          <w:highlight w:val="none"/>
          <w:lang w:eastAsia="zh-CN"/>
        </w:rPr>
        <w:t>值，下同）</w:t>
      </w:r>
      <w:r>
        <w:rPr>
          <w:rFonts w:hint="eastAsia" w:ascii="Times New Roman" w:hAnsi="Times New Roman" w:eastAsia="仿宋_GB2312" w:cs="Times New Roman"/>
          <w:sz w:val="32"/>
          <w:szCs w:val="32"/>
          <w:highlight w:val="none"/>
          <w:lang w:val="en-US" w:eastAsia="zh-CN"/>
        </w:rPr>
        <w:t>616</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25</w:t>
      </w:r>
      <w:r>
        <w:rPr>
          <w:rFonts w:hint="default" w:ascii="Times New Roman" w:hAnsi="Times New Roman" w:eastAsia="仿宋_GB2312" w:cs="Times New Roman"/>
          <w:sz w:val="32"/>
          <w:szCs w:val="32"/>
          <w:highlight w:val="none"/>
          <w:lang w:eastAsia="zh-CN"/>
        </w:rPr>
        <w:t>万元，</w:t>
      </w:r>
      <w:r>
        <w:rPr>
          <w:rFonts w:hint="default" w:ascii="Times New Roman" w:hAnsi="Times New Roman" w:eastAsia="仿宋_GB2312" w:cs="Times New Roman"/>
          <w:sz w:val="32"/>
          <w:szCs w:val="32"/>
          <w:highlight w:val="none"/>
          <w:lang w:val="en-US" w:eastAsia="zh-CN"/>
        </w:rPr>
        <w:t>其中：</w:t>
      </w:r>
      <w:r>
        <w:rPr>
          <w:rFonts w:hint="default" w:ascii="Times New Roman" w:hAnsi="Times New Roman" w:eastAsia="仿宋_GB2312" w:cs="Times New Roman"/>
          <w:sz w:val="32"/>
          <w:szCs w:val="32"/>
          <w:highlight w:val="none"/>
          <w:lang w:eastAsia="zh-CN"/>
        </w:rPr>
        <w:t>固定资</w:t>
      </w:r>
      <w:r>
        <w:rPr>
          <w:rFonts w:hint="eastAsia" w:eastAsia="仿宋_GB2312" w:cs="Times New Roman"/>
          <w:sz w:val="32"/>
          <w:szCs w:val="32"/>
          <w:highlight w:val="none"/>
          <w:lang w:val="en-US" w:eastAsia="zh-CN"/>
        </w:rPr>
        <w:t>产</w:t>
      </w:r>
      <w:r>
        <w:rPr>
          <w:rFonts w:hint="eastAsia" w:ascii="Times New Roman" w:hAnsi="Times New Roman" w:eastAsia="仿宋_GB2312" w:cs="Times New Roman"/>
          <w:sz w:val="32"/>
          <w:szCs w:val="32"/>
          <w:highlight w:val="none"/>
          <w:lang w:val="en-US" w:eastAsia="zh-CN"/>
        </w:rPr>
        <w:t>587</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73</w:t>
      </w:r>
      <w:r>
        <w:rPr>
          <w:rFonts w:hint="default" w:ascii="Times New Roman" w:hAnsi="Times New Roman" w:eastAsia="仿宋_GB2312" w:cs="Times New Roman"/>
          <w:sz w:val="32"/>
          <w:szCs w:val="32"/>
          <w:highlight w:val="none"/>
          <w:lang w:eastAsia="zh-CN"/>
        </w:rPr>
        <w:t>万元</w:t>
      </w:r>
      <w:r>
        <w:rPr>
          <w:rFonts w:hint="eastAsia" w:eastAsia="仿宋_GB2312" w:cs="Times New Roman"/>
          <w:sz w:val="32"/>
          <w:szCs w:val="32"/>
          <w:highlight w:val="none"/>
          <w:lang w:eastAsia="zh-CN"/>
        </w:rPr>
        <w:t>，</w:t>
      </w:r>
      <w:r>
        <w:rPr>
          <w:rFonts w:hint="eastAsia" w:eastAsia="仿宋_GB2312" w:cs="Times New Roman"/>
          <w:sz w:val="32"/>
          <w:szCs w:val="32"/>
          <w:highlight w:val="none"/>
          <w:lang w:val="en-US" w:eastAsia="zh-CN"/>
        </w:rPr>
        <w:t>无形资产</w:t>
      </w:r>
      <w:r>
        <w:rPr>
          <w:rFonts w:hint="eastAsia" w:ascii="Times New Roman" w:hAnsi="Times New Roman" w:eastAsia="仿宋_GB2312" w:cs="Times New Roman"/>
          <w:sz w:val="32"/>
          <w:szCs w:val="32"/>
          <w:highlight w:val="none"/>
          <w:lang w:val="en-US" w:eastAsia="zh-CN"/>
        </w:rPr>
        <w:t>28</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51</w:t>
      </w:r>
      <w:r>
        <w:rPr>
          <w:rFonts w:hint="eastAsia" w:eastAsia="仿宋_GB2312" w:cs="Times New Roman"/>
          <w:sz w:val="32"/>
          <w:szCs w:val="32"/>
          <w:highlight w:val="none"/>
          <w:lang w:val="en-US" w:eastAsia="zh-CN"/>
        </w:rPr>
        <w:t>万元（土地使用权）</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固定资产包括</w:t>
      </w:r>
      <w:r>
        <w:rPr>
          <w:rFonts w:hint="eastAsia" w:eastAsia="仿宋_GB2312" w:cs="Times New Roman"/>
          <w:sz w:val="32"/>
          <w:szCs w:val="32"/>
          <w:highlight w:val="none"/>
          <w:lang w:val="en-US" w:eastAsia="zh-CN"/>
        </w:rPr>
        <w:t>房屋建筑物、</w:t>
      </w:r>
      <w:r>
        <w:rPr>
          <w:rFonts w:hint="default" w:ascii="Times New Roman" w:hAnsi="Times New Roman" w:eastAsia="仿宋_GB2312" w:cs="Times New Roman"/>
          <w:sz w:val="32"/>
          <w:szCs w:val="32"/>
          <w:highlight w:val="none"/>
        </w:rPr>
        <w:t>通用设备</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专用设备</w:t>
      </w:r>
      <w:r>
        <w:rPr>
          <w:rFonts w:hint="default" w:ascii="Times New Roman" w:hAnsi="Times New Roman" w:eastAsia="仿宋_GB2312" w:cs="Times New Roman"/>
          <w:sz w:val="32"/>
          <w:szCs w:val="32"/>
          <w:highlight w:val="none"/>
          <w:lang w:eastAsia="zh-CN"/>
        </w:rPr>
        <w:t>，家具、用具</w:t>
      </w:r>
      <w:r>
        <w:rPr>
          <w:rFonts w:hint="default" w:ascii="Times New Roman" w:hAnsi="Times New Roman" w:eastAsia="仿宋_GB2312" w:cs="Times New Roman"/>
          <w:sz w:val="32"/>
          <w:szCs w:val="32"/>
          <w:highlight w:val="none"/>
          <w:lang w:val="en-US" w:eastAsia="zh-CN"/>
        </w:rPr>
        <w:t>等。具体情况详见下表1-</w:t>
      </w:r>
      <w:r>
        <w:rPr>
          <w:rFonts w:hint="eastAsia"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lang w:val="en-US" w:eastAsia="zh-CN"/>
        </w:rPr>
        <w:t>。</w:t>
      </w:r>
    </w:p>
    <w:p>
      <w:pPr>
        <w:spacing w:line="360" w:lineRule="auto"/>
        <w:ind w:firstLine="560" w:firstLineChars="200"/>
        <w:jc w:val="center"/>
        <w:rPr>
          <w:rFonts w:hint="default" w:ascii="Times New Roman" w:hAnsi="Times New Roman" w:eastAsia="黑体" w:cs="Times New Roman"/>
          <w:b w:val="0"/>
          <w:bCs/>
          <w:sz w:val="28"/>
          <w:szCs w:val="28"/>
          <w:highlight w:val="none"/>
        </w:rPr>
      </w:pPr>
      <w:r>
        <w:rPr>
          <w:rFonts w:hint="default" w:ascii="Times New Roman" w:hAnsi="Times New Roman" w:eastAsia="黑体" w:cs="Times New Roman"/>
          <w:b w:val="0"/>
          <w:bCs/>
          <w:sz w:val="28"/>
          <w:szCs w:val="28"/>
          <w:highlight w:val="none"/>
        </w:rPr>
        <w:t>表1-</w:t>
      </w:r>
      <w:r>
        <w:rPr>
          <w:rFonts w:hint="eastAsia" w:ascii="Times New Roman" w:hAnsi="Times New Roman" w:eastAsia="黑体" w:cs="Times New Roman"/>
          <w:b w:val="0"/>
          <w:bCs/>
          <w:sz w:val="28"/>
          <w:szCs w:val="28"/>
          <w:highlight w:val="none"/>
          <w:lang w:val="en-US" w:eastAsia="zh-CN"/>
        </w:rPr>
        <w:t>4</w:t>
      </w:r>
      <w:r>
        <w:rPr>
          <w:rFonts w:hint="eastAsia" w:eastAsia="黑体" w:cs="Times New Roman"/>
          <w:b w:val="0"/>
          <w:bCs/>
          <w:sz w:val="28"/>
          <w:szCs w:val="28"/>
          <w:highlight w:val="none"/>
          <w:lang w:eastAsia="zh-CN"/>
        </w:rPr>
        <w:t>安泽县司法局</w:t>
      </w:r>
      <w:r>
        <w:rPr>
          <w:rFonts w:hint="default" w:ascii="Times New Roman" w:hAnsi="Times New Roman" w:eastAsia="黑体" w:cs="Times New Roman"/>
          <w:b w:val="0"/>
          <w:bCs/>
          <w:sz w:val="28"/>
          <w:szCs w:val="28"/>
          <w:highlight w:val="none"/>
        </w:rPr>
        <w:t>截至202</w:t>
      </w:r>
      <w:r>
        <w:rPr>
          <w:rFonts w:hint="eastAsia" w:ascii="Times New Roman" w:hAnsi="Times New Roman" w:eastAsia="黑体" w:cs="Times New Roman"/>
          <w:b w:val="0"/>
          <w:bCs/>
          <w:sz w:val="28"/>
          <w:szCs w:val="28"/>
          <w:highlight w:val="none"/>
          <w:lang w:val="en-US" w:eastAsia="zh-CN"/>
        </w:rPr>
        <w:t>2</w:t>
      </w:r>
      <w:r>
        <w:rPr>
          <w:rFonts w:hint="default" w:ascii="Times New Roman" w:hAnsi="Times New Roman" w:eastAsia="黑体" w:cs="Times New Roman"/>
          <w:b w:val="0"/>
          <w:bCs/>
          <w:sz w:val="28"/>
          <w:szCs w:val="28"/>
          <w:highlight w:val="none"/>
        </w:rPr>
        <w:t>年</w:t>
      </w:r>
      <w:r>
        <w:rPr>
          <w:rFonts w:hint="default" w:ascii="Times New Roman" w:hAnsi="Times New Roman" w:eastAsia="黑体" w:cs="Times New Roman"/>
          <w:b w:val="0"/>
          <w:bCs/>
          <w:sz w:val="28"/>
          <w:szCs w:val="28"/>
          <w:highlight w:val="none"/>
          <w:lang w:val="en-US" w:eastAsia="zh-CN"/>
        </w:rPr>
        <w:t>底</w:t>
      </w:r>
      <w:r>
        <w:rPr>
          <w:rFonts w:hint="default" w:ascii="Times New Roman" w:hAnsi="Times New Roman" w:eastAsia="黑体" w:cs="Times New Roman"/>
          <w:b w:val="0"/>
          <w:bCs/>
          <w:sz w:val="28"/>
          <w:szCs w:val="28"/>
          <w:highlight w:val="none"/>
        </w:rPr>
        <w:t>固定资产情况</w:t>
      </w:r>
    </w:p>
    <w:p>
      <w:pPr>
        <w:spacing w:line="360" w:lineRule="auto"/>
        <w:ind w:right="270" w:firstLine="480" w:firstLineChars="200"/>
        <w:jc w:val="right"/>
        <w:rPr>
          <w:rFonts w:hint="default" w:ascii="Times New Roman" w:hAnsi="Times New Roman" w:eastAsia="黑体" w:cs="Times New Roman"/>
          <w:b w:val="0"/>
          <w:bCs/>
          <w:sz w:val="24"/>
          <w:szCs w:val="24"/>
          <w:highlight w:val="none"/>
        </w:rPr>
      </w:pPr>
      <w:r>
        <w:rPr>
          <w:rFonts w:hint="default" w:ascii="Times New Roman" w:hAnsi="Times New Roman" w:eastAsia="黑体" w:cs="Times New Roman"/>
          <w:b w:val="0"/>
          <w:bCs/>
          <w:sz w:val="24"/>
          <w:szCs w:val="24"/>
          <w:highlight w:val="none"/>
        </w:rPr>
        <w:t>单位：万元</w:t>
      </w:r>
    </w:p>
    <w:tbl>
      <w:tblPr>
        <w:tblStyle w:val="19"/>
        <w:tblW w:w="79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5"/>
        <w:gridCol w:w="4445"/>
        <w:gridCol w:w="878"/>
        <w:gridCol w:w="1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exact"/>
          <w:tblHeader/>
          <w:jc w:val="center"/>
        </w:trPr>
        <w:tc>
          <w:tcPr>
            <w:tcW w:w="1055"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单位名称</w:t>
            </w:r>
          </w:p>
        </w:tc>
        <w:tc>
          <w:tcPr>
            <w:tcW w:w="4445"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资产类型</w:t>
            </w:r>
          </w:p>
        </w:tc>
        <w:tc>
          <w:tcPr>
            <w:tcW w:w="878"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数量</w:t>
            </w:r>
          </w:p>
        </w:tc>
        <w:tc>
          <w:tcPr>
            <w:tcW w:w="1547" w:type="dxa"/>
            <w:shd w:val="pct20"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restart"/>
            <w:shd w:val="clear" w:color="auto" w:fill="auto"/>
            <w:vAlign w:val="center"/>
          </w:tcPr>
          <w:p>
            <w:pPr>
              <w:pStyle w:val="31"/>
              <w:spacing w:beforeLines="0" w:afterLines="0" w:line="240" w:lineRule="exact"/>
              <w:ind w:firstLine="0" w:firstLineChars="0"/>
              <w:jc w:val="center"/>
              <w:rPr>
                <w:rFonts w:hint="eastAsia" w:ascii="Times New Roman" w:hAnsi="Times New Roman" w:eastAsia="宋体" w:cs="Times New Roman"/>
                <w:b w:val="0"/>
                <w:bCs/>
                <w:kern w:val="0"/>
                <w:sz w:val="20"/>
                <w:szCs w:val="20"/>
                <w:highlight w:val="none"/>
                <w:lang w:eastAsia="zh-CN"/>
              </w:rPr>
            </w:pPr>
            <w:r>
              <w:rPr>
                <w:rFonts w:hint="eastAsia" w:ascii="Times New Roman" w:hAnsi="Times New Roman" w:cs="Times New Roman"/>
                <w:b w:val="0"/>
                <w:bCs/>
                <w:kern w:val="0"/>
                <w:sz w:val="20"/>
                <w:szCs w:val="20"/>
                <w:highlight w:val="none"/>
                <w:lang w:eastAsia="zh-CN"/>
              </w:rPr>
              <w:t>安泽县司法局</w:t>
            </w: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（一）</w:t>
            </w:r>
            <w:r>
              <w:rPr>
                <w:rFonts w:hint="default" w:ascii="Times New Roman" w:hAnsi="Times New Roman" w:eastAsia="宋体" w:cs="Times New Roman"/>
                <w:b w:val="0"/>
                <w:bCs/>
                <w:kern w:val="0"/>
                <w:sz w:val="20"/>
                <w:szCs w:val="20"/>
                <w:highlight w:val="none"/>
                <w:lang w:val="en-US" w:eastAsia="zh-CN"/>
              </w:rPr>
              <w:t>土地、房屋及构筑物</w:t>
            </w:r>
            <w:r>
              <w:rPr>
                <w:rFonts w:hint="default" w:ascii="Times New Roman" w:hAnsi="Times New Roman" w:eastAsia="宋体" w:cs="Times New Roman"/>
                <w:b w:val="0"/>
                <w:bCs/>
                <w:kern w:val="0"/>
                <w:sz w:val="20"/>
                <w:szCs w:val="20"/>
                <w:highlight w:val="none"/>
              </w:rPr>
              <w:t>（平方米）</w:t>
            </w:r>
          </w:p>
        </w:tc>
        <w:tc>
          <w:tcPr>
            <w:tcW w:w="878"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rPr>
            </w:pP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其中：1.土地</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866</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70</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cs="Times New Roman"/>
                <w:b w:val="0"/>
                <w:bCs/>
                <w:kern w:val="0"/>
                <w:sz w:val="20"/>
                <w:szCs w:val="20"/>
                <w:highlight w:val="none"/>
                <w:lang w:val="en-US" w:eastAsia="zh-CN"/>
              </w:rPr>
              <w:t>28.51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2.房屋（平方米）</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3613</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cs="Times New Roman"/>
                <w:b w:val="0"/>
                <w:bCs/>
                <w:kern w:val="0"/>
                <w:sz w:val="20"/>
                <w:szCs w:val="20"/>
                <w:highlight w:val="none"/>
                <w:lang w:val="en-US" w:eastAsia="zh-CN"/>
              </w:rPr>
              <w:t>553.18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（1）办公用房</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594</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400" w:firstLineChars="20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其中：本单位实际使用办公室用房</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234</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（2）业务用房</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3109</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（3）其他用房</w:t>
            </w:r>
            <w:r>
              <w:rPr>
                <w:rFonts w:hint="eastAsia" w:ascii="Times New Roman" w:hAnsi="Times New Roman" w:eastAsia="宋体" w:cs="Times New Roman"/>
                <w:b w:val="0"/>
                <w:bCs/>
                <w:kern w:val="0"/>
                <w:sz w:val="20"/>
                <w:szCs w:val="20"/>
                <w:highlight w:val="none"/>
                <w:lang w:val="en-US" w:eastAsia="zh-CN"/>
              </w:rPr>
              <w:t>（职工宿舍）</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default" w:ascii="Times New Roman" w:hAnsi="Times New Roman" w:eastAsia="宋体" w:cs="Times New Roman"/>
                <w:b w:val="0"/>
                <w:bCs/>
                <w:kern w:val="0"/>
                <w:sz w:val="20"/>
                <w:szCs w:val="20"/>
                <w:highlight w:val="none"/>
                <w:lang w:val="en-US" w:eastAsia="zh-CN"/>
              </w:rPr>
              <w:t>3.其他构筑物</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i w:val="0"/>
                <w:iCs w:val="0"/>
                <w:color w:val="333333"/>
                <w:kern w:val="0"/>
                <w:sz w:val="20"/>
                <w:szCs w:val="20"/>
                <w:highlight w:val="none"/>
                <w:u w:val="none"/>
                <w:lang w:val="en-US" w:eastAsia="zh-CN" w:bidi="ar"/>
              </w:rPr>
            </w:pPr>
            <w:r>
              <w:rPr>
                <w:rFonts w:hint="default" w:ascii="Times New Roman" w:hAnsi="Times New Roman" w:eastAsia="宋体" w:cs="Times New Roman"/>
                <w:b w:val="0"/>
                <w:bCs/>
                <w:i w:val="0"/>
                <w:iCs w:val="0"/>
                <w:color w:val="333333"/>
                <w:kern w:val="0"/>
                <w:sz w:val="20"/>
                <w:szCs w:val="20"/>
                <w:highlight w:val="none"/>
                <w:u w:val="none"/>
                <w:lang w:val="en-US" w:eastAsia="zh-CN" w:bidi="ar"/>
              </w:rPr>
              <w:t>-</w:t>
            </w: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（二）设备（个、台、辆等）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306</w:t>
            </w:r>
          </w:p>
        </w:tc>
        <w:tc>
          <w:tcPr>
            <w:tcW w:w="1547" w:type="dxa"/>
            <w:shd w:val="clear" w:color="auto" w:fill="auto"/>
            <w:vAlign w:val="center"/>
          </w:tcPr>
          <w:p>
            <w:pPr>
              <w:widowControl/>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37</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600" w:firstLineChars="3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其中：1.车辆</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2</w:t>
            </w:r>
          </w:p>
        </w:tc>
        <w:tc>
          <w:tcPr>
            <w:tcW w:w="1547" w:type="dxa"/>
            <w:shd w:val="clear" w:color="auto" w:fill="auto"/>
            <w:vAlign w:val="center"/>
          </w:tcPr>
          <w:p>
            <w:pPr>
              <w:widowControl/>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600" w:firstLineChars="3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2.单价50万（含）以上（不含车辆）</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rPr>
            </w:pPr>
          </w:p>
        </w:tc>
        <w:tc>
          <w:tcPr>
            <w:tcW w:w="1547"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w:t>
            </w:r>
            <w:r>
              <w:rPr>
                <w:rFonts w:hint="eastAsia" w:ascii="Times New Roman" w:hAnsi="Times New Roman" w:cs="Times New Roman"/>
                <w:b w:val="0"/>
                <w:bCs/>
                <w:kern w:val="0"/>
                <w:sz w:val="20"/>
                <w:szCs w:val="20"/>
                <w:highlight w:val="none"/>
                <w:lang w:val="en-US" w:eastAsia="zh-CN"/>
              </w:rPr>
              <w:t>三</w:t>
            </w:r>
            <w:r>
              <w:rPr>
                <w:rFonts w:hint="default" w:ascii="Times New Roman" w:hAnsi="Times New Roman" w:eastAsia="宋体" w:cs="Times New Roman"/>
                <w:b w:val="0"/>
                <w:bCs/>
                <w:kern w:val="0"/>
                <w:sz w:val="20"/>
                <w:szCs w:val="20"/>
                <w:highlight w:val="none"/>
                <w:lang w:val="en-US" w:eastAsia="zh-CN"/>
              </w:rPr>
              <w:t>）文物和陈列品（个、件等）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w:t>
            </w:r>
            <w:r>
              <w:rPr>
                <w:rFonts w:hint="eastAsia" w:ascii="Times New Roman" w:hAnsi="Times New Roman" w:cs="Times New Roman"/>
                <w:b w:val="0"/>
                <w:bCs/>
                <w:kern w:val="0"/>
                <w:sz w:val="20"/>
                <w:szCs w:val="20"/>
                <w:highlight w:val="none"/>
                <w:lang w:val="en-US" w:eastAsia="zh-CN"/>
              </w:rPr>
              <w:t>四</w:t>
            </w:r>
            <w:r>
              <w:rPr>
                <w:rFonts w:hint="default" w:ascii="Times New Roman" w:hAnsi="Times New Roman" w:eastAsia="宋体" w:cs="Times New Roman"/>
                <w:b w:val="0"/>
                <w:bCs/>
                <w:kern w:val="0"/>
                <w:sz w:val="20"/>
                <w:szCs w:val="20"/>
                <w:highlight w:val="none"/>
                <w:lang w:val="en-US" w:eastAsia="zh-CN"/>
              </w:rPr>
              <w:t>）图书档案（本、套等）</w:t>
            </w:r>
          </w:p>
        </w:tc>
        <w:tc>
          <w:tcPr>
            <w:tcW w:w="878"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w:t>
            </w:r>
            <w:r>
              <w:rPr>
                <w:rFonts w:hint="eastAsia" w:ascii="Times New Roman" w:hAnsi="Times New Roman" w:cs="Times New Roman"/>
                <w:b w:val="0"/>
                <w:bCs/>
                <w:kern w:val="0"/>
                <w:sz w:val="20"/>
                <w:szCs w:val="20"/>
                <w:highlight w:val="none"/>
                <w:lang w:val="en-US" w:eastAsia="zh-CN"/>
              </w:rPr>
              <w:t>五</w:t>
            </w:r>
            <w:r>
              <w:rPr>
                <w:rFonts w:hint="default" w:ascii="Times New Roman" w:hAnsi="Times New Roman" w:eastAsia="宋体" w:cs="Times New Roman"/>
                <w:b w:val="0"/>
                <w:bCs/>
                <w:kern w:val="0"/>
                <w:sz w:val="20"/>
                <w:szCs w:val="20"/>
                <w:highlight w:val="none"/>
                <w:lang w:val="en-US" w:eastAsia="zh-CN"/>
              </w:rPr>
              <w:t>）家具、用具、装具及动植物（个、套等）</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472</w:t>
            </w: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14</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800" w:firstLineChars="400"/>
              <w:jc w:val="both"/>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lang w:val="en-US" w:eastAsia="zh-CN"/>
              </w:rPr>
              <w:t>其中：家具用具</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both"/>
              <w:textAlignment w:val="auto"/>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w:t>
            </w:r>
            <w:r>
              <w:rPr>
                <w:rFonts w:hint="eastAsia" w:ascii="Times New Roman" w:hAnsi="Times New Roman" w:cs="Times New Roman"/>
                <w:b w:val="0"/>
                <w:bCs/>
                <w:kern w:val="0"/>
                <w:sz w:val="20"/>
                <w:szCs w:val="20"/>
                <w:highlight w:val="none"/>
                <w:lang w:val="en-US" w:eastAsia="zh-CN"/>
              </w:rPr>
              <w:t>六</w:t>
            </w:r>
            <w:r>
              <w:rPr>
                <w:rFonts w:hint="eastAsia" w:ascii="Times New Roman" w:hAnsi="Times New Roman" w:eastAsia="宋体" w:cs="Times New Roman"/>
                <w:b w:val="0"/>
                <w:bCs/>
                <w:kern w:val="0"/>
                <w:sz w:val="20"/>
                <w:szCs w:val="20"/>
                <w:highlight w:val="none"/>
                <w:lang w:val="en-US" w:eastAsia="zh-CN"/>
              </w:rPr>
              <w:t>）在建工程</w:t>
            </w:r>
          </w:p>
        </w:tc>
        <w:tc>
          <w:tcPr>
            <w:tcW w:w="878"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kern w:val="0"/>
                <w:sz w:val="20"/>
                <w:szCs w:val="20"/>
                <w:highlight w:val="none"/>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exact"/>
          <w:jc w:val="center"/>
        </w:trPr>
        <w:tc>
          <w:tcPr>
            <w:tcW w:w="1055" w:type="dxa"/>
            <w:vMerge w:val="continue"/>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rPr>
            </w:pPr>
          </w:p>
        </w:tc>
        <w:tc>
          <w:tcPr>
            <w:tcW w:w="4445" w:type="dxa"/>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jc w:val="center"/>
              <w:textAlignment w:val="auto"/>
              <w:rPr>
                <w:rFonts w:hint="default" w:ascii="Times New Roman" w:hAnsi="Times New Roman" w:eastAsia="宋体" w:cs="Times New Roman"/>
                <w:b w:val="0"/>
                <w:bCs/>
                <w:kern w:val="0"/>
                <w:sz w:val="20"/>
                <w:szCs w:val="20"/>
                <w:highlight w:val="none"/>
              </w:rPr>
            </w:pPr>
            <w:r>
              <w:rPr>
                <w:rFonts w:hint="default" w:ascii="Times New Roman" w:hAnsi="Times New Roman" w:eastAsia="宋体" w:cs="Times New Roman"/>
                <w:b w:val="0"/>
                <w:bCs/>
                <w:kern w:val="0"/>
                <w:sz w:val="20"/>
                <w:szCs w:val="20"/>
                <w:highlight w:val="none"/>
              </w:rPr>
              <w:t>总计</w:t>
            </w:r>
          </w:p>
        </w:tc>
        <w:tc>
          <w:tcPr>
            <w:tcW w:w="878" w:type="dxa"/>
            <w:shd w:val="clear" w:color="auto" w:fill="auto"/>
            <w:vAlign w:val="center"/>
          </w:tcPr>
          <w:p>
            <w:pPr>
              <w:pStyle w:val="31"/>
              <w:spacing w:beforeLines="0" w:afterLines="0" w:line="240" w:lineRule="exact"/>
              <w:ind w:firstLine="0" w:firstLineChars="0"/>
              <w:jc w:val="center"/>
              <w:rPr>
                <w:rFonts w:hint="default" w:ascii="Times New Roman" w:hAnsi="Times New Roman" w:eastAsia="宋体" w:cs="Times New Roman"/>
                <w:b w:val="0"/>
                <w:bCs/>
                <w:kern w:val="0"/>
                <w:sz w:val="20"/>
                <w:szCs w:val="20"/>
                <w:highlight w:val="none"/>
                <w:lang w:val="en-US" w:eastAsia="zh-CN"/>
              </w:rPr>
            </w:pPr>
          </w:p>
        </w:tc>
        <w:tc>
          <w:tcPr>
            <w:tcW w:w="1547" w:type="dxa"/>
            <w:shd w:val="clear" w:color="auto" w:fill="auto"/>
            <w:vAlign w:val="center"/>
          </w:tcPr>
          <w:p>
            <w:pPr>
              <w:jc w:val="center"/>
              <w:rPr>
                <w:rFonts w:hint="default" w:ascii="Times New Roman" w:hAnsi="Times New Roman" w:eastAsia="宋体" w:cs="Times New Roman"/>
                <w:b w:val="0"/>
                <w:bCs/>
                <w:kern w:val="0"/>
                <w:sz w:val="20"/>
                <w:szCs w:val="20"/>
                <w:highlight w:val="none"/>
                <w:lang w:val="en-US" w:eastAsia="zh-CN"/>
              </w:rPr>
            </w:pPr>
            <w:r>
              <w:rPr>
                <w:rFonts w:hint="eastAsia" w:ascii="Times New Roman" w:hAnsi="Times New Roman" w:eastAsia="宋体" w:cs="Times New Roman"/>
                <w:b w:val="0"/>
                <w:bCs/>
                <w:kern w:val="0"/>
                <w:sz w:val="20"/>
                <w:szCs w:val="20"/>
                <w:highlight w:val="none"/>
                <w:lang w:val="en-US" w:eastAsia="zh-CN"/>
              </w:rPr>
              <w:t>616</w:t>
            </w:r>
            <w:r>
              <w:rPr>
                <w:rFonts w:hint="eastAsia" w:eastAsia="宋体" w:cs="Times New Roman"/>
                <w:b w:val="0"/>
                <w:bCs/>
                <w:kern w:val="0"/>
                <w:sz w:val="20"/>
                <w:szCs w:val="20"/>
                <w:highlight w:val="none"/>
                <w:lang w:val="en-US" w:eastAsia="zh-CN"/>
              </w:rPr>
              <w:t>.</w:t>
            </w:r>
            <w:r>
              <w:rPr>
                <w:rFonts w:hint="eastAsia" w:ascii="Times New Roman" w:hAnsi="Times New Roman" w:eastAsia="宋体" w:cs="Times New Roman"/>
                <w:b w:val="0"/>
                <w:bCs/>
                <w:kern w:val="0"/>
                <w:sz w:val="20"/>
                <w:szCs w:val="20"/>
                <w:highlight w:val="none"/>
                <w:lang w:val="en-US" w:eastAsia="zh-CN"/>
              </w:rPr>
              <w:t>25</w:t>
            </w:r>
          </w:p>
        </w:tc>
      </w:tr>
    </w:tbl>
    <w:p>
      <w:pPr>
        <w:pStyle w:val="7"/>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cs="Times New Roman"/>
          <w:color w:val="000000"/>
          <w:sz w:val="32"/>
          <w:szCs w:val="32"/>
          <w:highlight w:val="none"/>
          <w:shd w:val="clear" w:color="auto" w:fill="FFFFFF"/>
          <w:lang w:val="en-US" w:eastAsia="zh-CN"/>
        </w:rPr>
      </w:pPr>
      <w:r>
        <w:rPr>
          <w:rFonts w:hint="default" w:eastAsia="仿宋_GB2312" w:cs="Times New Roman"/>
          <w:color w:val="000000"/>
          <w:sz w:val="32"/>
          <w:szCs w:val="32"/>
          <w:highlight w:val="none"/>
          <w:shd w:val="clear" w:color="auto" w:fill="FFFFFF"/>
          <w:lang w:val="en-US" w:eastAsia="zh-CN"/>
        </w:rPr>
        <w:t>截至</w:t>
      </w:r>
      <w:r>
        <w:rPr>
          <w:rFonts w:hint="default" w:ascii="Times New Roman" w:hAnsi="Times New Roman" w:eastAsia="仿宋_GB2312" w:cs="Times New Roman"/>
          <w:color w:val="000000"/>
          <w:sz w:val="32"/>
          <w:szCs w:val="32"/>
          <w:highlight w:val="none"/>
          <w:shd w:val="clear" w:color="auto" w:fill="FFFFFF"/>
          <w:lang w:val="en-US" w:eastAsia="zh-CN"/>
        </w:rPr>
        <w:t>202</w:t>
      </w:r>
      <w:r>
        <w:rPr>
          <w:rFonts w:hint="eastAsia" w:ascii="Times New Roman" w:hAnsi="Times New Roman" w:eastAsia="仿宋_GB2312" w:cs="Times New Roman"/>
          <w:color w:val="000000"/>
          <w:sz w:val="32"/>
          <w:szCs w:val="32"/>
          <w:highlight w:val="none"/>
          <w:shd w:val="clear" w:color="auto" w:fill="FFFFFF"/>
          <w:lang w:val="en-US" w:eastAsia="zh-CN"/>
        </w:rPr>
        <w:t>2</w:t>
      </w:r>
      <w:r>
        <w:rPr>
          <w:rFonts w:hint="default" w:eastAsia="仿宋_GB2312" w:cs="Times New Roman"/>
          <w:color w:val="000000"/>
          <w:sz w:val="32"/>
          <w:szCs w:val="32"/>
          <w:highlight w:val="none"/>
          <w:shd w:val="clear" w:color="auto" w:fill="FFFFFF"/>
          <w:lang w:val="en-US" w:eastAsia="zh-CN"/>
        </w:rPr>
        <w:t>年</w:t>
      </w:r>
      <w:r>
        <w:rPr>
          <w:rFonts w:hint="default" w:ascii="Times New Roman" w:hAnsi="Times New Roman" w:eastAsia="仿宋_GB2312" w:cs="Times New Roman"/>
          <w:color w:val="000000"/>
          <w:sz w:val="32"/>
          <w:szCs w:val="32"/>
          <w:highlight w:val="none"/>
          <w:shd w:val="clear" w:color="auto" w:fill="FFFFFF"/>
          <w:lang w:val="en-US" w:eastAsia="zh-CN"/>
        </w:rPr>
        <w:t>12</w:t>
      </w:r>
      <w:r>
        <w:rPr>
          <w:rFonts w:hint="default" w:eastAsia="仿宋_GB2312" w:cs="Times New Roman"/>
          <w:color w:val="000000"/>
          <w:sz w:val="32"/>
          <w:szCs w:val="32"/>
          <w:highlight w:val="none"/>
          <w:shd w:val="clear" w:color="auto" w:fill="FFFFFF"/>
          <w:lang w:val="en-US" w:eastAsia="zh-CN"/>
        </w:rPr>
        <w:t>月</w:t>
      </w:r>
      <w:r>
        <w:rPr>
          <w:rFonts w:hint="default" w:ascii="Times New Roman" w:hAnsi="Times New Roman" w:eastAsia="仿宋_GB2312" w:cs="Times New Roman"/>
          <w:color w:val="000000"/>
          <w:sz w:val="32"/>
          <w:szCs w:val="32"/>
          <w:highlight w:val="none"/>
          <w:shd w:val="clear" w:color="auto" w:fill="FFFFFF"/>
          <w:lang w:val="en-US" w:eastAsia="zh-CN"/>
        </w:rPr>
        <w:t>31</w:t>
      </w:r>
      <w:r>
        <w:rPr>
          <w:rFonts w:hint="default" w:eastAsia="仿宋_GB2312" w:cs="Times New Roman"/>
          <w:color w:val="000000"/>
          <w:sz w:val="32"/>
          <w:szCs w:val="32"/>
          <w:highlight w:val="none"/>
          <w:shd w:val="clear" w:color="auto" w:fill="FFFFFF"/>
          <w:lang w:val="en-US" w:eastAsia="zh-CN"/>
        </w:rPr>
        <w:t>日，</w:t>
      </w:r>
      <w:r>
        <w:rPr>
          <w:rFonts w:hint="eastAsia" w:eastAsia="仿宋_GB2312" w:cs="Times New Roman"/>
          <w:color w:val="000000"/>
          <w:sz w:val="32"/>
          <w:szCs w:val="32"/>
          <w:highlight w:val="none"/>
          <w:shd w:val="clear" w:color="auto" w:fill="FFFFFF"/>
          <w:lang w:val="en-US" w:eastAsia="zh-CN"/>
        </w:rPr>
        <w:t>安泽县司法局新增固定资产</w:t>
      </w:r>
      <w:r>
        <w:rPr>
          <w:rFonts w:hint="eastAsia" w:ascii="Times New Roman" w:hAnsi="Times New Roman" w:eastAsia="仿宋_GB2312" w:cs="Times New Roman"/>
          <w:color w:val="000000"/>
          <w:sz w:val="32"/>
          <w:szCs w:val="32"/>
          <w:highlight w:val="none"/>
          <w:shd w:val="clear" w:color="auto" w:fill="FFFFFF"/>
          <w:lang w:val="en-US" w:eastAsia="zh-CN"/>
        </w:rPr>
        <w:t>21</w:t>
      </w:r>
      <w:r>
        <w:rPr>
          <w:rFonts w:hint="eastAsia" w:eastAsia="仿宋_GB2312" w:cs="Times New Roman"/>
          <w:color w:val="000000"/>
          <w:sz w:val="32"/>
          <w:szCs w:val="32"/>
          <w:highlight w:val="none"/>
          <w:shd w:val="clear" w:color="auto" w:fill="FFFFFF"/>
          <w:lang w:val="en-US" w:eastAsia="zh-CN"/>
        </w:rPr>
        <w:t>项，账面原值</w:t>
      </w:r>
      <w:r>
        <w:rPr>
          <w:rFonts w:hint="eastAsia" w:ascii="Times New Roman" w:hAnsi="Times New Roman" w:eastAsia="仿宋_GB2312" w:cs="Times New Roman"/>
          <w:color w:val="000000"/>
          <w:sz w:val="32"/>
          <w:szCs w:val="32"/>
          <w:highlight w:val="none"/>
          <w:shd w:val="clear" w:color="auto" w:fill="FFFFFF"/>
          <w:lang w:val="en-US" w:eastAsia="zh-CN"/>
        </w:rPr>
        <w:t>58589</w:t>
      </w:r>
      <w:r>
        <w:rPr>
          <w:rFonts w:hint="eastAsia" w:eastAsia="仿宋_GB2312" w:cs="Times New Roman"/>
          <w:color w:val="000000"/>
          <w:sz w:val="32"/>
          <w:szCs w:val="32"/>
          <w:highlight w:val="none"/>
          <w:shd w:val="clear" w:color="auto" w:fill="FFFFFF"/>
          <w:lang w:val="en-US" w:eastAsia="zh-CN"/>
        </w:rPr>
        <w:t>元，减少固定资产</w:t>
      </w:r>
      <w:r>
        <w:rPr>
          <w:rFonts w:hint="eastAsia" w:ascii="Times New Roman" w:hAnsi="Times New Roman" w:eastAsia="仿宋_GB2312" w:cs="Times New Roman"/>
          <w:color w:val="000000"/>
          <w:sz w:val="32"/>
          <w:szCs w:val="32"/>
          <w:highlight w:val="none"/>
          <w:shd w:val="clear" w:color="auto" w:fill="FFFFFF"/>
          <w:lang w:val="en-US" w:eastAsia="zh-CN"/>
        </w:rPr>
        <w:t>1</w:t>
      </w:r>
      <w:r>
        <w:rPr>
          <w:rFonts w:hint="eastAsia" w:eastAsia="仿宋_GB2312" w:cs="Times New Roman"/>
          <w:color w:val="000000"/>
          <w:sz w:val="32"/>
          <w:szCs w:val="32"/>
          <w:highlight w:val="none"/>
          <w:shd w:val="clear" w:color="auto" w:fill="FFFFFF"/>
          <w:lang w:val="en-US" w:eastAsia="zh-CN"/>
        </w:rPr>
        <w:t>项，账面原值</w:t>
      </w:r>
      <w:r>
        <w:rPr>
          <w:rFonts w:hint="eastAsia" w:ascii="Times New Roman" w:hAnsi="Times New Roman" w:eastAsia="仿宋_GB2312" w:cs="Times New Roman"/>
          <w:color w:val="000000"/>
          <w:sz w:val="32"/>
          <w:szCs w:val="32"/>
          <w:highlight w:val="none"/>
          <w:shd w:val="clear" w:color="auto" w:fill="FFFFFF"/>
          <w:lang w:val="en-US" w:eastAsia="zh-CN"/>
        </w:rPr>
        <w:t>69000</w:t>
      </w:r>
      <w:r>
        <w:rPr>
          <w:rFonts w:hint="eastAsia" w:eastAsia="仿宋_GB2312" w:cs="Times New Roman"/>
          <w:color w:val="000000"/>
          <w:sz w:val="32"/>
          <w:szCs w:val="32"/>
          <w:highlight w:val="none"/>
          <w:shd w:val="clear" w:color="auto" w:fill="FFFFFF"/>
          <w:lang w:val="en-US" w:eastAsia="zh-CN"/>
        </w:rPr>
        <w:t>元。具体明细见表</w:t>
      </w:r>
      <w:r>
        <w:rPr>
          <w:rFonts w:hint="eastAsia" w:ascii="Times New Roman" w:hAnsi="Times New Roman" w:eastAsia="仿宋_GB2312" w:cs="Times New Roman"/>
          <w:color w:val="000000"/>
          <w:sz w:val="32"/>
          <w:szCs w:val="32"/>
          <w:highlight w:val="none"/>
          <w:shd w:val="clear" w:color="auto" w:fill="FFFFFF"/>
          <w:lang w:val="en-US" w:eastAsia="zh-CN"/>
        </w:rPr>
        <w:t>1</w:t>
      </w:r>
      <w:r>
        <w:rPr>
          <w:rFonts w:hint="eastAsia" w:eastAsia="仿宋_GB2312" w:cs="Times New Roman"/>
          <w:color w:val="000000"/>
          <w:sz w:val="32"/>
          <w:szCs w:val="32"/>
          <w:highlight w:val="none"/>
          <w:shd w:val="clear" w:color="auto" w:fill="FFFFFF"/>
          <w:lang w:val="en-US" w:eastAsia="zh-CN"/>
        </w:rPr>
        <w:t>-</w:t>
      </w:r>
      <w:r>
        <w:rPr>
          <w:rFonts w:hint="eastAsia" w:ascii="Times New Roman" w:hAnsi="Times New Roman" w:eastAsia="仿宋_GB2312" w:cs="Times New Roman"/>
          <w:color w:val="000000"/>
          <w:sz w:val="32"/>
          <w:szCs w:val="32"/>
          <w:highlight w:val="none"/>
          <w:shd w:val="clear" w:color="auto" w:fill="FFFFFF"/>
          <w:lang w:val="en-US" w:eastAsia="zh-CN"/>
        </w:rPr>
        <w:t>5</w:t>
      </w:r>
      <w:r>
        <w:rPr>
          <w:rFonts w:hint="eastAsia" w:eastAsia="仿宋_GB2312" w:cs="Times New Roman"/>
          <w:color w:val="000000"/>
          <w:sz w:val="32"/>
          <w:szCs w:val="32"/>
          <w:highlight w:val="none"/>
          <w:shd w:val="clear" w:color="auto" w:fill="FFFFFF"/>
          <w:lang w:val="en-US" w:eastAsia="zh-CN"/>
        </w:rPr>
        <w:t>、</w:t>
      </w:r>
      <w:r>
        <w:rPr>
          <w:rFonts w:hint="eastAsia" w:ascii="Times New Roman" w:hAnsi="Times New Roman" w:eastAsia="仿宋_GB2312" w:cs="Times New Roman"/>
          <w:color w:val="000000"/>
          <w:sz w:val="32"/>
          <w:szCs w:val="32"/>
          <w:highlight w:val="none"/>
          <w:shd w:val="clear" w:color="auto" w:fill="FFFFFF"/>
          <w:lang w:val="en-US" w:eastAsia="zh-CN"/>
        </w:rPr>
        <w:t>1</w:t>
      </w:r>
      <w:r>
        <w:rPr>
          <w:rFonts w:hint="eastAsia" w:eastAsia="仿宋_GB2312" w:cs="Times New Roman"/>
          <w:color w:val="000000"/>
          <w:sz w:val="32"/>
          <w:szCs w:val="32"/>
          <w:highlight w:val="none"/>
          <w:shd w:val="clear" w:color="auto" w:fill="FFFFFF"/>
          <w:lang w:val="en-US" w:eastAsia="zh-CN"/>
        </w:rPr>
        <w:t>-</w:t>
      </w:r>
      <w:r>
        <w:rPr>
          <w:rFonts w:hint="eastAsia" w:ascii="Times New Roman" w:hAnsi="Times New Roman" w:eastAsia="仿宋_GB2312" w:cs="Times New Roman"/>
          <w:color w:val="000000"/>
          <w:sz w:val="32"/>
          <w:szCs w:val="32"/>
          <w:highlight w:val="none"/>
          <w:shd w:val="clear" w:color="auto" w:fill="FFFFFF"/>
          <w:lang w:val="en-US" w:eastAsia="zh-CN"/>
        </w:rPr>
        <w:t>6</w:t>
      </w:r>
      <w:r>
        <w:rPr>
          <w:rFonts w:hint="eastAsia" w:eastAsia="仿宋_GB2312" w:cs="Times New Roman"/>
          <w:color w:val="000000"/>
          <w:sz w:val="32"/>
          <w:szCs w:val="32"/>
          <w:highlight w:val="none"/>
          <w:shd w:val="clear" w:color="auto" w:fill="FFFFFF"/>
          <w:lang w:val="en-US" w:eastAsia="zh-CN"/>
        </w:rPr>
        <w:t>。</w:t>
      </w:r>
    </w:p>
    <w:p>
      <w:pPr>
        <w:spacing w:line="360" w:lineRule="auto"/>
        <w:ind w:firstLine="560" w:firstLineChars="200"/>
        <w:jc w:val="center"/>
        <w:rPr>
          <w:rFonts w:hint="eastAsia" w:ascii="Times New Roman" w:hAnsi="Times New Roman" w:eastAsia="黑体" w:cs="Times New Roman"/>
          <w:b w:val="0"/>
          <w:bCs/>
          <w:sz w:val="28"/>
          <w:szCs w:val="28"/>
          <w:highlight w:val="none"/>
          <w:lang w:val="en-US" w:eastAsia="zh-CN"/>
        </w:rPr>
      </w:pPr>
      <w:r>
        <w:rPr>
          <w:rFonts w:hint="eastAsia" w:ascii="Times New Roman" w:hAnsi="Times New Roman" w:eastAsia="黑体" w:cs="Times New Roman"/>
          <w:b w:val="0"/>
          <w:bCs/>
          <w:sz w:val="28"/>
          <w:szCs w:val="28"/>
          <w:highlight w:val="none"/>
          <w:lang w:val="en-US" w:eastAsia="zh-CN"/>
        </w:rPr>
        <w:t>表1-5  2022年固定资产</w:t>
      </w:r>
      <w:r>
        <w:rPr>
          <w:rFonts w:hint="eastAsia" w:eastAsia="黑体" w:cs="Times New Roman"/>
          <w:b w:val="0"/>
          <w:bCs/>
          <w:sz w:val="28"/>
          <w:szCs w:val="28"/>
          <w:highlight w:val="none"/>
          <w:lang w:val="en-US" w:eastAsia="zh-CN"/>
        </w:rPr>
        <w:t>新</w:t>
      </w:r>
      <w:r>
        <w:rPr>
          <w:rFonts w:hint="eastAsia" w:ascii="Times New Roman" w:hAnsi="Times New Roman" w:eastAsia="黑体" w:cs="Times New Roman"/>
          <w:b w:val="0"/>
          <w:bCs/>
          <w:sz w:val="28"/>
          <w:szCs w:val="28"/>
          <w:highlight w:val="none"/>
          <w:lang w:val="en-US" w:eastAsia="zh-CN"/>
        </w:rPr>
        <w:t>增情况表</w:t>
      </w:r>
    </w:p>
    <w:p>
      <w:pPr>
        <w:spacing w:line="360" w:lineRule="auto"/>
        <w:ind w:firstLine="560" w:firstLineChars="200"/>
        <w:jc w:val="right"/>
        <w:rPr>
          <w:rFonts w:hint="eastAsia"/>
          <w:lang w:val="en-US" w:eastAsia="zh-CN"/>
        </w:rPr>
      </w:pPr>
      <w:r>
        <w:rPr>
          <w:rFonts w:hint="eastAsia" w:ascii="Times New Roman" w:hAnsi="Times New Roman" w:eastAsia="黑体" w:cs="Times New Roman"/>
          <w:b w:val="0"/>
          <w:bCs/>
          <w:sz w:val="28"/>
          <w:szCs w:val="28"/>
          <w:highlight w:val="none"/>
          <w:lang w:val="en-US" w:eastAsia="zh-CN"/>
        </w:rPr>
        <w:t>单位：元</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555"/>
        <w:gridCol w:w="1584"/>
        <w:gridCol w:w="1223"/>
        <w:gridCol w:w="147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序号</w:t>
            </w:r>
          </w:p>
        </w:tc>
        <w:tc>
          <w:tcPr>
            <w:tcW w:w="1500"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资产名称</w:t>
            </w:r>
          </w:p>
        </w:tc>
        <w:tc>
          <w:tcPr>
            <w:tcW w:w="930"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入账时间</w:t>
            </w:r>
          </w:p>
        </w:tc>
        <w:tc>
          <w:tcPr>
            <w:tcW w:w="718"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数量</w:t>
            </w:r>
          </w:p>
        </w:tc>
        <w:tc>
          <w:tcPr>
            <w:tcW w:w="866"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账面原值</w:t>
            </w:r>
          </w:p>
        </w:tc>
        <w:tc>
          <w:tcPr>
            <w:tcW w:w="565"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w:t>
            </w:r>
          </w:p>
        </w:tc>
        <w:tc>
          <w:tcPr>
            <w:tcW w:w="1500" w:type="pct"/>
            <w:vAlign w:val="center"/>
          </w:tcPr>
          <w:p>
            <w:pPr>
              <w:keepNext w:val="0"/>
              <w:keepLines w:val="0"/>
              <w:widowControl/>
              <w:suppressLineNumbers w:val="0"/>
              <w:jc w:val="left"/>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视频监控及门禁</w:t>
            </w:r>
          </w:p>
        </w:tc>
        <w:tc>
          <w:tcPr>
            <w:tcW w:w="930" w:type="pct"/>
            <w:vAlign w:val="center"/>
          </w:tcPr>
          <w:p>
            <w:pPr>
              <w:jc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2022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14</w:t>
            </w:r>
          </w:p>
        </w:tc>
        <w:tc>
          <w:tcPr>
            <w:tcW w:w="7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w:t>
            </w:r>
          </w:p>
        </w:tc>
        <w:tc>
          <w:tcPr>
            <w:tcW w:w="866" w:type="pct"/>
            <w:vAlign w:val="center"/>
          </w:tcPr>
          <w:p>
            <w:pPr>
              <w:keepNext w:val="0"/>
              <w:keepLines w:val="0"/>
              <w:widowControl/>
              <w:suppressLineNumbers w:val="0"/>
              <w:jc w:val="right"/>
              <w:textAlignment w:val="center"/>
              <w:rPr>
                <w:rFonts w:hint="default"/>
                <w:sz w:val="21"/>
                <w:szCs w:val="21"/>
                <w:vertAlign w:val="baseline"/>
                <w:lang w:val="en-US" w:eastAsia="zh-CN"/>
              </w:rPr>
            </w:pPr>
            <w:r>
              <w:rPr>
                <w:rFonts w:hint="eastAsia" w:ascii="Times New Roman" w:hAnsi="Times New Roman" w:eastAsia="宋体" w:cs="宋体"/>
                <w:i w:val="0"/>
                <w:iCs w:val="0"/>
                <w:color w:val="000000"/>
                <w:kern w:val="0"/>
                <w:sz w:val="21"/>
                <w:szCs w:val="21"/>
                <w:u w:val="none"/>
                <w:lang w:val="en-US" w:eastAsia="zh-CN" w:bidi="ar"/>
              </w:rPr>
              <w:t>42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890</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00</w:t>
            </w:r>
            <w:r>
              <w:rPr>
                <w:rFonts w:hint="eastAsia" w:ascii="宋体" w:hAnsi="宋体" w:eastAsia="宋体" w:cs="宋体"/>
                <w:i w:val="0"/>
                <w:iCs w:val="0"/>
                <w:color w:val="000000"/>
                <w:kern w:val="0"/>
                <w:sz w:val="21"/>
                <w:szCs w:val="21"/>
                <w:u w:val="none"/>
                <w:lang w:val="en-US" w:eastAsia="zh-CN" w:bidi="ar"/>
              </w:rPr>
              <w:t xml:space="preserve"> </w:t>
            </w:r>
          </w:p>
        </w:tc>
        <w:tc>
          <w:tcPr>
            <w:tcW w:w="565" w:type="pct"/>
          </w:tcPr>
          <w:p>
            <w:pPr>
              <w:jc w:val="both"/>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2</w:t>
            </w:r>
          </w:p>
        </w:tc>
        <w:tc>
          <w:tcPr>
            <w:tcW w:w="1500" w:type="pct"/>
            <w:vAlign w:val="center"/>
          </w:tcPr>
          <w:p>
            <w:pPr>
              <w:keepNext w:val="0"/>
              <w:keepLines w:val="0"/>
              <w:widowControl/>
              <w:suppressLineNumbers w:val="0"/>
              <w:jc w:val="left"/>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平板显示设备</w:t>
            </w:r>
          </w:p>
        </w:tc>
        <w:tc>
          <w:tcPr>
            <w:tcW w:w="930" w:type="pct"/>
            <w:vAlign w:val="center"/>
          </w:tcPr>
          <w:p>
            <w:pPr>
              <w:jc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2022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14</w:t>
            </w:r>
          </w:p>
        </w:tc>
        <w:tc>
          <w:tcPr>
            <w:tcW w:w="7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w:t>
            </w:r>
          </w:p>
        </w:tc>
        <w:tc>
          <w:tcPr>
            <w:tcW w:w="866" w:type="pct"/>
            <w:vAlign w:val="center"/>
          </w:tcPr>
          <w:p>
            <w:pPr>
              <w:keepNext w:val="0"/>
              <w:keepLines w:val="0"/>
              <w:widowControl/>
              <w:suppressLineNumbers w:val="0"/>
              <w:jc w:val="right"/>
              <w:textAlignment w:val="center"/>
              <w:rPr>
                <w:rFonts w:hint="default"/>
                <w:sz w:val="21"/>
                <w:szCs w:val="21"/>
                <w:vertAlign w:val="baseline"/>
                <w:lang w:val="en-US" w:eastAsia="zh-CN"/>
              </w:rPr>
            </w:pPr>
            <w:r>
              <w:rPr>
                <w:rFonts w:hint="eastAsia" w:ascii="Times New Roman" w:hAnsi="Times New Roman" w:eastAsia="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600</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00</w:t>
            </w:r>
            <w:r>
              <w:rPr>
                <w:rFonts w:hint="eastAsia" w:ascii="宋体" w:hAnsi="宋体" w:eastAsia="宋体" w:cs="宋体"/>
                <w:i w:val="0"/>
                <w:iCs w:val="0"/>
                <w:color w:val="000000"/>
                <w:kern w:val="0"/>
                <w:sz w:val="21"/>
                <w:szCs w:val="21"/>
                <w:u w:val="none"/>
                <w:lang w:val="en-US" w:eastAsia="zh-CN" w:bidi="ar"/>
              </w:rPr>
              <w:t xml:space="preserve"> </w:t>
            </w:r>
          </w:p>
        </w:tc>
        <w:tc>
          <w:tcPr>
            <w:tcW w:w="565" w:type="pct"/>
          </w:tcPr>
          <w:p>
            <w:pPr>
              <w:jc w:val="both"/>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3</w:t>
            </w:r>
          </w:p>
        </w:tc>
        <w:tc>
          <w:tcPr>
            <w:tcW w:w="1500" w:type="pct"/>
            <w:vAlign w:val="center"/>
          </w:tcPr>
          <w:p>
            <w:pPr>
              <w:keepNext w:val="0"/>
              <w:keepLines w:val="0"/>
              <w:widowControl/>
              <w:suppressLineNumbers w:val="0"/>
              <w:jc w:val="left"/>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平板显示设备</w:t>
            </w:r>
          </w:p>
        </w:tc>
        <w:tc>
          <w:tcPr>
            <w:tcW w:w="930" w:type="pct"/>
            <w:vAlign w:val="center"/>
          </w:tcPr>
          <w:p>
            <w:pPr>
              <w:jc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2022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14</w:t>
            </w:r>
          </w:p>
        </w:tc>
        <w:tc>
          <w:tcPr>
            <w:tcW w:w="7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w:t>
            </w:r>
          </w:p>
        </w:tc>
        <w:tc>
          <w:tcPr>
            <w:tcW w:w="866" w:type="pct"/>
            <w:vAlign w:val="center"/>
          </w:tcPr>
          <w:p>
            <w:pPr>
              <w:keepNext w:val="0"/>
              <w:keepLines w:val="0"/>
              <w:widowControl/>
              <w:suppressLineNumbers w:val="0"/>
              <w:jc w:val="right"/>
              <w:textAlignment w:val="center"/>
              <w:rPr>
                <w:rFonts w:hint="default"/>
                <w:sz w:val="21"/>
                <w:szCs w:val="21"/>
                <w:vertAlign w:val="baseline"/>
                <w:lang w:val="en-US" w:eastAsia="zh-CN"/>
              </w:rPr>
            </w:pPr>
            <w:r>
              <w:rPr>
                <w:rFonts w:hint="eastAsia" w:ascii="Times New Roman" w:hAnsi="Times New Roman" w:eastAsia="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600</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00</w:t>
            </w:r>
            <w:r>
              <w:rPr>
                <w:rFonts w:hint="eastAsia" w:ascii="宋体" w:hAnsi="宋体" w:eastAsia="宋体" w:cs="宋体"/>
                <w:i w:val="0"/>
                <w:iCs w:val="0"/>
                <w:color w:val="000000"/>
                <w:kern w:val="0"/>
                <w:sz w:val="21"/>
                <w:szCs w:val="21"/>
                <w:u w:val="none"/>
                <w:lang w:val="en-US" w:eastAsia="zh-CN" w:bidi="ar"/>
              </w:rPr>
              <w:t xml:space="preserve"> </w:t>
            </w:r>
          </w:p>
        </w:tc>
        <w:tc>
          <w:tcPr>
            <w:tcW w:w="565" w:type="pct"/>
          </w:tcPr>
          <w:p>
            <w:pPr>
              <w:jc w:val="both"/>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4</w:t>
            </w:r>
          </w:p>
        </w:tc>
        <w:tc>
          <w:tcPr>
            <w:tcW w:w="1500" w:type="pct"/>
            <w:vAlign w:val="center"/>
          </w:tcPr>
          <w:p>
            <w:pPr>
              <w:keepNext w:val="0"/>
              <w:keepLines w:val="0"/>
              <w:widowControl/>
              <w:suppressLineNumbers w:val="0"/>
              <w:jc w:val="left"/>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普通电视设备（电视机）</w:t>
            </w:r>
          </w:p>
        </w:tc>
        <w:tc>
          <w:tcPr>
            <w:tcW w:w="930" w:type="pct"/>
            <w:vAlign w:val="center"/>
          </w:tcPr>
          <w:p>
            <w:pPr>
              <w:jc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2022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14</w:t>
            </w:r>
          </w:p>
        </w:tc>
        <w:tc>
          <w:tcPr>
            <w:tcW w:w="7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w:t>
            </w:r>
          </w:p>
        </w:tc>
        <w:tc>
          <w:tcPr>
            <w:tcW w:w="866" w:type="pct"/>
            <w:vAlign w:val="center"/>
          </w:tcPr>
          <w:p>
            <w:pPr>
              <w:keepNext w:val="0"/>
              <w:keepLines w:val="0"/>
              <w:widowControl/>
              <w:suppressLineNumbers w:val="0"/>
              <w:jc w:val="right"/>
              <w:textAlignment w:val="center"/>
              <w:rPr>
                <w:rFonts w:hint="default"/>
                <w:sz w:val="21"/>
                <w:szCs w:val="21"/>
                <w:vertAlign w:val="baseline"/>
                <w:lang w:val="en-US" w:eastAsia="zh-CN"/>
              </w:rPr>
            </w:pPr>
            <w:r>
              <w:rPr>
                <w:rFonts w:hint="eastAsia" w:ascii="Times New Roman" w:hAnsi="Times New Roman" w:eastAsia="宋体" w:cs="宋体"/>
                <w:i w:val="0"/>
                <w:iCs w:val="0"/>
                <w:color w:val="000000"/>
                <w:kern w:val="0"/>
                <w:sz w:val="21"/>
                <w:szCs w:val="21"/>
                <w:u w:val="none"/>
                <w:lang w:val="en-US" w:eastAsia="zh-CN" w:bidi="ar"/>
              </w:rPr>
              <w:t>999</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00</w:t>
            </w:r>
            <w:r>
              <w:rPr>
                <w:rFonts w:hint="eastAsia" w:ascii="宋体" w:hAnsi="宋体" w:eastAsia="宋体" w:cs="宋体"/>
                <w:i w:val="0"/>
                <w:iCs w:val="0"/>
                <w:color w:val="000000"/>
                <w:kern w:val="0"/>
                <w:sz w:val="21"/>
                <w:szCs w:val="21"/>
                <w:u w:val="none"/>
                <w:lang w:val="en-US" w:eastAsia="zh-CN" w:bidi="ar"/>
              </w:rPr>
              <w:t xml:space="preserve"> </w:t>
            </w:r>
          </w:p>
        </w:tc>
        <w:tc>
          <w:tcPr>
            <w:tcW w:w="565" w:type="pct"/>
          </w:tcPr>
          <w:p>
            <w:pPr>
              <w:jc w:val="both"/>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5</w:t>
            </w:r>
          </w:p>
        </w:tc>
        <w:tc>
          <w:tcPr>
            <w:tcW w:w="1500" w:type="pct"/>
            <w:vAlign w:val="center"/>
          </w:tcPr>
          <w:p>
            <w:pPr>
              <w:keepNext w:val="0"/>
              <w:keepLines w:val="0"/>
              <w:widowControl/>
              <w:suppressLineNumbers w:val="0"/>
              <w:jc w:val="left"/>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文件柜</w:t>
            </w:r>
          </w:p>
        </w:tc>
        <w:tc>
          <w:tcPr>
            <w:tcW w:w="930" w:type="pct"/>
            <w:vAlign w:val="center"/>
          </w:tcPr>
          <w:p>
            <w:pPr>
              <w:jc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2022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14</w:t>
            </w:r>
          </w:p>
        </w:tc>
        <w:tc>
          <w:tcPr>
            <w:tcW w:w="7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w:t>
            </w:r>
          </w:p>
        </w:tc>
        <w:tc>
          <w:tcPr>
            <w:tcW w:w="866" w:type="pct"/>
            <w:vAlign w:val="center"/>
          </w:tcPr>
          <w:p>
            <w:pPr>
              <w:keepNext w:val="0"/>
              <w:keepLines w:val="0"/>
              <w:widowControl/>
              <w:suppressLineNumbers w:val="0"/>
              <w:jc w:val="right"/>
              <w:textAlignment w:val="center"/>
              <w:rPr>
                <w:rFonts w:hint="default"/>
                <w:sz w:val="21"/>
                <w:szCs w:val="21"/>
                <w:vertAlign w:val="baseline"/>
                <w:lang w:val="en-US" w:eastAsia="zh-CN"/>
              </w:rPr>
            </w:pPr>
            <w:r>
              <w:rPr>
                <w:rFonts w:hint="eastAsia" w:ascii="Times New Roman" w:hAnsi="Times New Roman" w:eastAsia="宋体" w:cs="宋体"/>
                <w:i w:val="0"/>
                <w:iCs w:val="0"/>
                <w:color w:val="000000"/>
                <w:kern w:val="0"/>
                <w:sz w:val="21"/>
                <w:szCs w:val="21"/>
                <w:u w:val="none"/>
                <w:lang w:val="en-US" w:eastAsia="zh-CN" w:bidi="ar"/>
              </w:rPr>
              <w:t>700</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00</w:t>
            </w:r>
            <w:r>
              <w:rPr>
                <w:rFonts w:hint="eastAsia" w:ascii="宋体" w:hAnsi="宋体" w:eastAsia="宋体" w:cs="宋体"/>
                <w:i w:val="0"/>
                <w:iCs w:val="0"/>
                <w:color w:val="000000"/>
                <w:kern w:val="0"/>
                <w:sz w:val="21"/>
                <w:szCs w:val="21"/>
                <w:u w:val="none"/>
                <w:lang w:val="en-US" w:eastAsia="zh-CN" w:bidi="ar"/>
              </w:rPr>
              <w:t xml:space="preserve"> </w:t>
            </w:r>
          </w:p>
        </w:tc>
        <w:tc>
          <w:tcPr>
            <w:tcW w:w="565" w:type="pct"/>
          </w:tcPr>
          <w:p>
            <w:pPr>
              <w:jc w:val="both"/>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19" w:type="pct"/>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6</w:t>
            </w:r>
          </w:p>
        </w:tc>
        <w:tc>
          <w:tcPr>
            <w:tcW w:w="1500" w:type="pct"/>
            <w:vAlign w:val="center"/>
          </w:tcPr>
          <w:p>
            <w:pPr>
              <w:keepNext w:val="0"/>
              <w:keepLines w:val="0"/>
              <w:widowControl/>
              <w:suppressLineNumbers w:val="0"/>
              <w:jc w:val="left"/>
              <w:textAlignment w:val="center"/>
              <w:rPr>
                <w:rFonts w:hint="default"/>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椅子</w:t>
            </w:r>
          </w:p>
        </w:tc>
        <w:tc>
          <w:tcPr>
            <w:tcW w:w="930" w:type="pct"/>
            <w:vAlign w:val="center"/>
          </w:tcPr>
          <w:p>
            <w:pPr>
              <w:jc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2022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14</w:t>
            </w:r>
          </w:p>
        </w:tc>
        <w:tc>
          <w:tcPr>
            <w:tcW w:w="7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15</w:t>
            </w:r>
          </w:p>
        </w:tc>
        <w:tc>
          <w:tcPr>
            <w:tcW w:w="866" w:type="pct"/>
            <w:vAlign w:val="center"/>
          </w:tcPr>
          <w:p>
            <w:pPr>
              <w:keepNext w:val="0"/>
              <w:keepLines w:val="0"/>
              <w:widowControl/>
              <w:suppressLineNumbers w:val="0"/>
              <w:jc w:val="right"/>
              <w:textAlignment w:val="center"/>
              <w:rPr>
                <w:rFonts w:hint="default"/>
                <w:sz w:val="21"/>
                <w:szCs w:val="21"/>
                <w:vertAlign w:val="baseline"/>
                <w:lang w:val="en-US" w:eastAsia="zh-CN"/>
              </w:rPr>
            </w:pPr>
            <w:r>
              <w:rPr>
                <w:rFonts w:hint="eastAsia" w:ascii="Times New Roman" w:hAnsi="Times New Roman" w:eastAsia="宋体" w:cs="宋体"/>
                <w:i w:val="0"/>
                <w:iCs w:val="0"/>
                <w:color w:val="000000"/>
                <w:kern w:val="0"/>
                <w:sz w:val="21"/>
                <w:szCs w:val="21"/>
                <w:u w:val="none"/>
                <w:lang w:val="en-US" w:eastAsia="zh-CN" w:bidi="ar"/>
              </w:rPr>
              <w:t>6000</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00</w:t>
            </w:r>
            <w:r>
              <w:rPr>
                <w:rFonts w:hint="eastAsia" w:ascii="宋体" w:hAnsi="宋体" w:eastAsia="宋体" w:cs="宋体"/>
                <w:i w:val="0"/>
                <w:iCs w:val="0"/>
                <w:color w:val="000000"/>
                <w:kern w:val="0"/>
                <w:sz w:val="21"/>
                <w:szCs w:val="21"/>
                <w:u w:val="none"/>
                <w:lang w:val="en-US" w:eastAsia="zh-CN" w:bidi="ar"/>
              </w:rPr>
              <w:t xml:space="preserve"> </w:t>
            </w:r>
          </w:p>
        </w:tc>
        <w:tc>
          <w:tcPr>
            <w:tcW w:w="565" w:type="pct"/>
          </w:tcPr>
          <w:p>
            <w:pPr>
              <w:jc w:val="both"/>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19" w:type="pct"/>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7</w:t>
            </w:r>
          </w:p>
        </w:tc>
        <w:tc>
          <w:tcPr>
            <w:tcW w:w="1500" w:type="pct"/>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台、桌类</w:t>
            </w:r>
          </w:p>
        </w:tc>
        <w:tc>
          <w:tcPr>
            <w:tcW w:w="930" w:type="pct"/>
            <w:vAlign w:val="top"/>
          </w:tcPr>
          <w:p>
            <w:pPr>
              <w:jc w:val="center"/>
              <w:rPr>
                <w:rFonts w:hint="eastAsia" w:ascii="Times New Roman" w:hAnsi="Times New Roman" w:eastAsia="PMingLiU" w:cs="Times New Roman"/>
                <w:kern w:val="2"/>
                <w:sz w:val="21"/>
                <w:szCs w:val="21"/>
                <w:vertAlign w:val="baseline"/>
                <w:lang w:val="en-US" w:eastAsia="zh-CN" w:bidi="ar-SA"/>
              </w:rPr>
            </w:pPr>
            <w:r>
              <w:rPr>
                <w:rFonts w:hint="eastAsia" w:ascii="Times New Roman" w:hAnsi="Times New Roman" w:eastAsia="宋体" w:cs="宋体"/>
                <w:i w:val="0"/>
                <w:iCs w:val="0"/>
                <w:color w:val="000000"/>
                <w:kern w:val="0"/>
                <w:sz w:val="21"/>
                <w:szCs w:val="21"/>
                <w:u w:val="none"/>
                <w:lang w:val="en-US" w:eastAsia="zh-CN" w:bidi="ar"/>
              </w:rPr>
              <w:t>2022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12</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14</w:t>
            </w:r>
          </w:p>
        </w:tc>
        <w:tc>
          <w:tcPr>
            <w:tcW w:w="718" w:type="pct"/>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1</w:t>
            </w:r>
          </w:p>
        </w:tc>
        <w:tc>
          <w:tcPr>
            <w:tcW w:w="866" w:type="pct"/>
            <w:vAlign w:val="top"/>
          </w:tcPr>
          <w:p>
            <w:pPr>
              <w:keepNext w:val="0"/>
              <w:keepLines w:val="0"/>
              <w:widowControl/>
              <w:suppressLineNumbers w:val="0"/>
              <w:jc w:val="right"/>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800</w:t>
            </w:r>
            <w:r>
              <w:rPr>
                <w:rFonts w:hint="eastAsia" w:ascii="宋体" w:hAnsi="宋体" w:eastAsia="宋体" w:cs="宋体"/>
                <w:i w:val="0"/>
                <w:iCs w:val="0"/>
                <w:color w:val="000000"/>
                <w:kern w:val="0"/>
                <w:sz w:val="21"/>
                <w:szCs w:val="21"/>
                <w:u w:val="none"/>
                <w:lang w:val="en-US" w:eastAsia="zh-CN" w:bidi="ar"/>
              </w:rPr>
              <w:t>.</w:t>
            </w:r>
            <w:r>
              <w:rPr>
                <w:rFonts w:hint="eastAsia" w:ascii="Times New Roman" w:hAnsi="Times New Roman" w:eastAsia="宋体" w:cs="宋体"/>
                <w:i w:val="0"/>
                <w:iCs w:val="0"/>
                <w:color w:val="000000"/>
                <w:kern w:val="0"/>
                <w:sz w:val="21"/>
                <w:szCs w:val="21"/>
                <w:u w:val="none"/>
                <w:lang w:val="en-US" w:eastAsia="zh-CN" w:bidi="ar"/>
              </w:rPr>
              <w:t>00</w:t>
            </w:r>
          </w:p>
        </w:tc>
        <w:tc>
          <w:tcPr>
            <w:tcW w:w="565" w:type="pct"/>
          </w:tcPr>
          <w:p>
            <w:pPr>
              <w:jc w:val="both"/>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tcPr>
          <w:p>
            <w:pPr>
              <w:jc w:val="both"/>
              <w:rPr>
                <w:rFonts w:hint="default"/>
                <w:sz w:val="21"/>
                <w:szCs w:val="21"/>
                <w:vertAlign w:val="baseline"/>
                <w:lang w:val="en-US" w:eastAsia="zh-CN"/>
              </w:rPr>
            </w:pPr>
          </w:p>
        </w:tc>
        <w:tc>
          <w:tcPr>
            <w:tcW w:w="1500" w:type="pct"/>
          </w:tcPr>
          <w:p>
            <w:pPr>
              <w:jc w:val="center"/>
              <w:rPr>
                <w:rFonts w:hint="default"/>
                <w:sz w:val="21"/>
                <w:szCs w:val="21"/>
                <w:vertAlign w:val="baseline"/>
                <w:lang w:val="en-US" w:eastAsia="zh-CN"/>
              </w:rPr>
            </w:pPr>
            <w:r>
              <w:rPr>
                <w:rFonts w:hint="eastAsia"/>
                <w:sz w:val="21"/>
                <w:szCs w:val="21"/>
                <w:vertAlign w:val="baseline"/>
                <w:lang w:val="en-US" w:eastAsia="zh-CN"/>
              </w:rPr>
              <w:t>合计</w:t>
            </w:r>
          </w:p>
        </w:tc>
        <w:tc>
          <w:tcPr>
            <w:tcW w:w="930" w:type="pct"/>
          </w:tcPr>
          <w:p>
            <w:pPr>
              <w:jc w:val="both"/>
              <w:rPr>
                <w:rFonts w:hint="default"/>
                <w:sz w:val="21"/>
                <w:szCs w:val="21"/>
                <w:vertAlign w:val="baseline"/>
                <w:lang w:val="en-US" w:eastAsia="zh-CN"/>
              </w:rPr>
            </w:pPr>
          </w:p>
        </w:tc>
        <w:tc>
          <w:tcPr>
            <w:tcW w:w="718" w:type="pct"/>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Times New Roman" w:hAnsi="Times New Roman" w:eastAsia="宋体" w:cs="宋体"/>
                <w:i w:val="0"/>
                <w:iCs w:val="0"/>
                <w:color w:val="000000"/>
                <w:kern w:val="0"/>
                <w:sz w:val="21"/>
                <w:szCs w:val="21"/>
                <w:u w:val="none"/>
                <w:lang w:val="en-US" w:eastAsia="zh-CN" w:bidi="ar"/>
              </w:rPr>
              <w:t>21</w:t>
            </w:r>
          </w:p>
        </w:tc>
        <w:tc>
          <w:tcPr>
            <w:tcW w:w="866" w:type="pct"/>
          </w:tcPr>
          <w:p>
            <w:pPr>
              <w:jc w:val="center"/>
              <w:rPr>
                <w:rFonts w:hint="default"/>
                <w:sz w:val="21"/>
                <w:szCs w:val="21"/>
                <w:vertAlign w:val="baseline"/>
                <w:lang w:val="en-US" w:eastAsia="zh-CN"/>
              </w:rPr>
            </w:pPr>
            <w:r>
              <w:rPr>
                <w:rFonts w:hint="eastAsia" w:ascii="Times New Roman" w:hAnsi="Times New Roman"/>
                <w:sz w:val="21"/>
                <w:szCs w:val="21"/>
                <w:vertAlign w:val="baseline"/>
                <w:lang w:val="en-US" w:eastAsia="zh-CN"/>
              </w:rPr>
              <w:t>58589</w:t>
            </w:r>
            <w:r>
              <w:rPr>
                <w:rFonts w:hint="eastAsia"/>
                <w:sz w:val="21"/>
                <w:szCs w:val="21"/>
                <w:vertAlign w:val="baseline"/>
                <w:lang w:val="en-US" w:eastAsia="zh-CN"/>
              </w:rPr>
              <w:t>.</w:t>
            </w:r>
            <w:r>
              <w:rPr>
                <w:rFonts w:hint="eastAsia" w:ascii="Times New Roman" w:hAnsi="Times New Roman"/>
                <w:sz w:val="21"/>
                <w:szCs w:val="21"/>
                <w:vertAlign w:val="baseline"/>
                <w:lang w:val="en-US" w:eastAsia="zh-CN"/>
              </w:rPr>
              <w:t>00</w:t>
            </w:r>
          </w:p>
        </w:tc>
        <w:tc>
          <w:tcPr>
            <w:tcW w:w="565" w:type="pct"/>
          </w:tcPr>
          <w:p>
            <w:pPr>
              <w:jc w:val="both"/>
              <w:rPr>
                <w:rFonts w:hint="default"/>
                <w:sz w:val="21"/>
                <w:szCs w:val="21"/>
                <w:vertAlign w:val="baseline"/>
                <w:lang w:val="en-US" w:eastAsia="zh-CN"/>
              </w:rPr>
            </w:pPr>
          </w:p>
        </w:tc>
      </w:tr>
    </w:tbl>
    <w:p>
      <w:pPr>
        <w:rPr>
          <w:rFonts w:hint="default"/>
          <w:lang w:val="en-US" w:eastAsia="zh-CN"/>
        </w:rPr>
      </w:pPr>
    </w:p>
    <w:p>
      <w:pPr>
        <w:spacing w:line="360" w:lineRule="auto"/>
        <w:ind w:firstLine="560" w:firstLineChars="200"/>
        <w:jc w:val="center"/>
        <w:rPr>
          <w:rFonts w:hint="eastAsia" w:ascii="Times New Roman" w:hAnsi="Times New Roman" w:eastAsia="黑体" w:cs="Times New Roman"/>
          <w:b w:val="0"/>
          <w:bCs/>
          <w:sz w:val="28"/>
          <w:szCs w:val="28"/>
          <w:highlight w:val="none"/>
          <w:lang w:val="en-US" w:eastAsia="zh-CN"/>
        </w:rPr>
      </w:pPr>
      <w:r>
        <w:rPr>
          <w:rFonts w:hint="eastAsia" w:ascii="Times New Roman" w:hAnsi="Times New Roman" w:eastAsia="黑体" w:cs="Times New Roman"/>
          <w:b w:val="0"/>
          <w:bCs/>
          <w:sz w:val="28"/>
          <w:szCs w:val="28"/>
          <w:highlight w:val="none"/>
          <w:lang w:val="en-US" w:eastAsia="zh-CN"/>
        </w:rPr>
        <w:t xml:space="preserve">表1-6 </w:t>
      </w:r>
      <w:r>
        <w:rPr>
          <w:rFonts w:hint="eastAsia" w:eastAsia="黑体" w:cs="Times New Roman"/>
          <w:b w:val="0"/>
          <w:bCs/>
          <w:sz w:val="28"/>
          <w:szCs w:val="28"/>
          <w:highlight w:val="none"/>
          <w:lang w:val="en-US" w:eastAsia="zh-CN"/>
        </w:rPr>
        <w:t xml:space="preserve"> </w:t>
      </w:r>
      <w:r>
        <w:rPr>
          <w:rFonts w:hint="eastAsia" w:ascii="Times New Roman" w:hAnsi="Times New Roman" w:eastAsia="黑体" w:cs="Times New Roman"/>
          <w:b w:val="0"/>
          <w:bCs/>
          <w:sz w:val="28"/>
          <w:szCs w:val="28"/>
          <w:highlight w:val="none"/>
          <w:lang w:val="en-US" w:eastAsia="zh-CN"/>
        </w:rPr>
        <w:t>2022年固定资产</w:t>
      </w:r>
      <w:r>
        <w:rPr>
          <w:rFonts w:hint="eastAsia" w:eastAsia="黑体" w:cs="Times New Roman"/>
          <w:b w:val="0"/>
          <w:bCs/>
          <w:sz w:val="28"/>
          <w:szCs w:val="28"/>
          <w:highlight w:val="none"/>
          <w:lang w:val="en-US" w:eastAsia="zh-CN"/>
        </w:rPr>
        <w:t>减少</w:t>
      </w:r>
      <w:r>
        <w:rPr>
          <w:rFonts w:hint="eastAsia" w:ascii="Times New Roman" w:hAnsi="Times New Roman" w:eastAsia="黑体" w:cs="Times New Roman"/>
          <w:b w:val="0"/>
          <w:bCs/>
          <w:sz w:val="28"/>
          <w:szCs w:val="28"/>
          <w:highlight w:val="none"/>
          <w:lang w:val="en-US" w:eastAsia="zh-CN"/>
        </w:rPr>
        <w:t>情况表</w:t>
      </w:r>
    </w:p>
    <w:p>
      <w:pPr>
        <w:spacing w:line="360" w:lineRule="auto"/>
        <w:ind w:firstLine="560" w:firstLineChars="200"/>
        <w:jc w:val="right"/>
        <w:rPr>
          <w:rFonts w:hint="eastAsia"/>
          <w:lang w:val="en-US" w:eastAsia="zh-CN"/>
        </w:rPr>
      </w:pPr>
      <w:r>
        <w:rPr>
          <w:rFonts w:hint="eastAsia" w:ascii="Times New Roman" w:hAnsi="Times New Roman" w:eastAsia="黑体" w:cs="Times New Roman"/>
          <w:b w:val="0"/>
          <w:bCs/>
          <w:sz w:val="28"/>
          <w:szCs w:val="28"/>
          <w:highlight w:val="none"/>
          <w:lang w:val="en-US" w:eastAsia="zh-CN"/>
        </w:rPr>
        <w:t>单位：元</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920"/>
        <w:gridCol w:w="1235"/>
        <w:gridCol w:w="1138"/>
        <w:gridCol w:w="1632"/>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序号</w:t>
            </w:r>
          </w:p>
        </w:tc>
        <w:tc>
          <w:tcPr>
            <w:tcW w:w="1127"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资产名称</w:t>
            </w:r>
          </w:p>
        </w:tc>
        <w:tc>
          <w:tcPr>
            <w:tcW w:w="725"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下账时间</w:t>
            </w:r>
          </w:p>
        </w:tc>
        <w:tc>
          <w:tcPr>
            <w:tcW w:w="668"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数量</w:t>
            </w:r>
          </w:p>
        </w:tc>
        <w:tc>
          <w:tcPr>
            <w:tcW w:w="958"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账面原值</w:t>
            </w:r>
          </w:p>
        </w:tc>
        <w:tc>
          <w:tcPr>
            <w:tcW w:w="1100" w:type="pct"/>
            <w:shd w:val="clear" w:color="auto" w:fill="BEBEBE" w:themeFill="background1" w:themeFillShade="BF"/>
            <w:vAlign w:val="top"/>
          </w:tcPr>
          <w:p>
            <w:pPr>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Times New Roman" w:hAnsi="Times New Roman" w:eastAsia="宋体" w:cs="宋体"/>
                <w:i w:val="0"/>
                <w:iCs w:val="0"/>
                <w:color w:val="000000"/>
                <w:kern w:val="2"/>
                <w:sz w:val="21"/>
                <w:szCs w:val="21"/>
                <w:highlight w:val="none"/>
                <w:u w:val="none"/>
                <w:lang w:val="en-US" w:eastAsia="zh-CN" w:bidi="ar-SA"/>
              </w:rPr>
              <w:t>1</w:t>
            </w:r>
          </w:p>
        </w:tc>
        <w:tc>
          <w:tcPr>
            <w:tcW w:w="1127"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杜村司法所用房</w:t>
            </w:r>
          </w:p>
        </w:tc>
        <w:tc>
          <w:tcPr>
            <w:tcW w:w="725"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Times New Roman" w:hAnsi="Times New Roman" w:eastAsia="宋体" w:cs="宋体"/>
                <w:i w:val="0"/>
                <w:iCs w:val="0"/>
                <w:color w:val="000000"/>
                <w:kern w:val="2"/>
                <w:sz w:val="21"/>
                <w:szCs w:val="21"/>
                <w:highlight w:val="none"/>
                <w:u w:val="none"/>
                <w:lang w:val="en-US" w:eastAsia="zh-CN" w:bidi="ar-SA"/>
              </w:rPr>
              <w:t>2022</w:t>
            </w:r>
          </w:p>
        </w:tc>
        <w:tc>
          <w:tcPr>
            <w:tcW w:w="66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Times New Roman" w:hAnsi="Times New Roman" w:eastAsia="宋体" w:cs="宋体"/>
                <w:i w:val="0"/>
                <w:iCs w:val="0"/>
                <w:color w:val="000000"/>
                <w:kern w:val="2"/>
                <w:sz w:val="21"/>
                <w:szCs w:val="21"/>
                <w:highlight w:val="none"/>
                <w:u w:val="none"/>
                <w:lang w:val="en-US" w:eastAsia="zh-CN" w:bidi="ar-SA"/>
              </w:rPr>
              <w:t>120</w:t>
            </w:r>
            <w:r>
              <w:rPr>
                <w:rFonts w:hint="eastAsia" w:ascii="宋体" w:hAnsi="宋体" w:eastAsia="宋体" w:cs="宋体"/>
                <w:i w:val="0"/>
                <w:iCs w:val="0"/>
                <w:color w:val="000000"/>
                <w:kern w:val="2"/>
                <w:sz w:val="21"/>
                <w:szCs w:val="21"/>
                <w:highlight w:val="none"/>
                <w:u w:val="none"/>
                <w:lang w:val="en-US" w:eastAsia="zh-CN" w:bidi="ar-SA"/>
              </w:rPr>
              <w:t>M</w:t>
            </w:r>
            <w:r>
              <w:rPr>
                <w:rFonts w:hint="eastAsia" w:ascii="Times New Roman" w:hAnsi="Times New Roman" w:eastAsia="宋体" w:cs="宋体"/>
                <w:i w:val="0"/>
                <w:iCs w:val="0"/>
                <w:color w:val="000000"/>
                <w:kern w:val="2"/>
                <w:sz w:val="21"/>
                <w:szCs w:val="21"/>
                <w:highlight w:val="none"/>
                <w:u w:val="none"/>
                <w:vertAlign w:val="superscript"/>
                <w:lang w:val="en-US" w:eastAsia="zh-CN" w:bidi="ar-SA"/>
              </w:rPr>
              <w:t>2</w:t>
            </w:r>
          </w:p>
        </w:tc>
        <w:tc>
          <w:tcPr>
            <w:tcW w:w="95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Times New Roman" w:hAnsi="Times New Roman" w:eastAsia="宋体" w:cs="宋体"/>
                <w:i w:val="0"/>
                <w:iCs w:val="0"/>
                <w:color w:val="000000"/>
                <w:kern w:val="2"/>
                <w:sz w:val="21"/>
                <w:szCs w:val="21"/>
                <w:highlight w:val="none"/>
                <w:u w:val="none"/>
                <w:lang w:val="en-US" w:eastAsia="zh-CN" w:bidi="ar-SA"/>
              </w:rPr>
              <w:t>69000</w:t>
            </w:r>
            <w:r>
              <w:rPr>
                <w:rFonts w:hint="eastAsia" w:ascii="宋体" w:hAnsi="宋体" w:eastAsia="宋体" w:cs="宋体"/>
                <w:i w:val="0"/>
                <w:iCs w:val="0"/>
                <w:color w:val="000000"/>
                <w:kern w:val="2"/>
                <w:sz w:val="21"/>
                <w:szCs w:val="21"/>
                <w:highlight w:val="none"/>
                <w:u w:val="none"/>
                <w:lang w:val="en-US" w:eastAsia="zh-CN" w:bidi="ar-SA"/>
              </w:rPr>
              <w:t>.</w:t>
            </w:r>
            <w:r>
              <w:rPr>
                <w:rFonts w:hint="eastAsia" w:ascii="Times New Roman" w:hAnsi="Times New Roman" w:eastAsia="宋体" w:cs="宋体"/>
                <w:i w:val="0"/>
                <w:iCs w:val="0"/>
                <w:color w:val="000000"/>
                <w:kern w:val="2"/>
                <w:sz w:val="21"/>
                <w:szCs w:val="21"/>
                <w:highlight w:val="none"/>
                <w:u w:val="none"/>
                <w:lang w:val="en-US" w:eastAsia="zh-CN" w:bidi="ar-SA"/>
              </w:rPr>
              <w:t>00</w:t>
            </w:r>
          </w:p>
        </w:tc>
        <w:tc>
          <w:tcPr>
            <w:tcW w:w="110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撤销司法所，资产无偿划拨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tcPr>
          <w:p>
            <w:pPr>
              <w:jc w:val="both"/>
              <w:rPr>
                <w:rFonts w:hint="default"/>
                <w:sz w:val="21"/>
                <w:szCs w:val="21"/>
                <w:highlight w:val="none"/>
                <w:vertAlign w:val="baseline"/>
                <w:lang w:val="en-US" w:eastAsia="zh-CN"/>
              </w:rPr>
            </w:pPr>
          </w:p>
        </w:tc>
        <w:tc>
          <w:tcPr>
            <w:tcW w:w="1127" w:type="pct"/>
          </w:tcPr>
          <w:p>
            <w:pPr>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合计</w:t>
            </w:r>
          </w:p>
        </w:tc>
        <w:tc>
          <w:tcPr>
            <w:tcW w:w="725" w:type="pct"/>
          </w:tcPr>
          <w:p>
            <w:pPr>
              <w:jc w:val="both"/>
              <w:rPr>
                <w:rFonts w:hint="default"/>
                <w:sz w:val="21"/>
                <w:szCs w:val="21"/>
                <w:highlight w:val="none"/>
                <w:vertAlign w:val="baseline"/>
                <w:lang w:val="en-US" w:eastAsia="zh-CN"/>
              </w:rPr>
            </w:pPr>
          </w:p>
        </w:tc>
        <w:tc>
          <w:tcPr>
            <w:tcW w:w="668" w:type="pct"/>
          </w:tcPr>
          <w:p>
            <w:pPr>
              <w:jc w:val="both"/>
              <w:rPr>
                <w:rFonts w:hint="default"/>
                <w:sz w:val="21"/>
                <w:szCs w:val="21"/>
                <w:highlight w:val="none"/>
                <w:vertAlign w:val="baseline"/>
                <w:lang w:val="en-US" w:eastAsia="zh-CN"/>
              </w:rPr>
            </w:pPr>
          </w:p>
        </w:tc>
        <w:tc>
          <w:tcPr>
            <w:tcW w:w="958" w:type="pct"/>
          </w:tcPr>
          <w:p>
            <w:pPr>
              <w:jc w:val="center"/>
              <w:rPr>
                <w:rFonts w:hint="default"/>
                <w:sz w:val="21"/>
                <w:szCs w:val="21"/>
                <w:highlight w:val="none"/>
                <w:vertAlign w:val="baseline"/>
                <w:lang w:val="en-US" w:eastAsia="zh-CN"/>
              </w:rPr>
            </w:pPr>
            <w:r>
              <w:rPr>
                <w:rFonts w:hint="eastAsia" w:ascii="Times New Roman" w:hAnsi="Times New Roman"/>
                <w:sz w:val="21"/>
                <w:szCs w:val="21"/>
                <w:highlight w:val="none"/>
                <w:vertAlign w:val="baseline"/>
                <w:lang w:val="en-US" w:eastAsia="zh-CN"/>
              </w:rPr>
              <w:t>69000</w:t>
            </w:r>
            <w:r>
              <w:rPr>
                <w:rFonts w:hint="eastAsia"/>
                <w:sz w:val="21"/>
                <w:szCs w:val="21"/>
                <w:highlight w:val="none"/>
                <w:vertAlign w:val="baseline"/>
                <w:lang w:val="en-US" w:eastAsia="zh-CN"/>
              </w:rPr>
              <w:t>.</w:t>
            </w:r>
            <w:r>
              <w:rPr>
                <w:rFonts w:hint="eastAsia" w:ascii="Times New Roman" w:hAnsi="Times New Roman"/>
                <w:sz w:val="21"/>
                <w:szCs w:val="21"/>
                <w:highlight w:val="none"/>
                <w:vertAlign w:val="baseline"/>
                <w:lang w:val="en-US" w:eastAsia="zh-CN"/>
              </w:rPr>
              <w:t>00</w:t>
            </w:r>
          </w:p>
        </w:tc>
        <w:tc>
          <w:tcPr>
            <w:tcW w:w="1100" w:type="pct"/>
          </w:tcPr>
          <w:p>
            <w:pPr>
              <w:jc w:val="both"/>
              <w:rPr>
                <w:rFonts w:hint="default"/>
                <w:sz w:val="21"/>
                <w:szCs w:val="21"/>
                <w:highlight w:val="none"/>
                <w:vertAlign w:val="baseline"/>
                <w:lang w:val="en-US" w:eastAsia="zh-CN"/>
              </w:rPr>
            </w:pPr>
          </w:p>
        </w:tc>
      </w:tr>
    </w:tbl>
    <w:p>
      <w:pPr>
        <w:keepNext w:val="0"/>
        <w:keepLines w:val="0"/>
        <w:pageBreakBefore w:val="0"/>
        <w:widowControl w:val="0"/>
        <w:kinsoku/>
        <w:wordWrap/>
        <w:overflowPunct/>
        <w:topLinePunct w:val="0"/>
        <w:autoSpaceDE/>
        <w:bidi w:val="0"/>
        <w:adjustRightInd/>
        <w:snapToGrid/>
        <w:spacing w:line="360" w:lineRule="auto"/>
        <w:ind w:firstLine="643" w:firstLineChars="200"/>
        <w:jc w:val="both"/>
        <w:textAlignment w:val="auto"/>
        <w:outlineLvl w:val="1"/>
        <w:rPr>
          <w:rFonts w:hint="default" w:ascii="Times New Roman" w:hAnsi="Times New Roman" w:eastAsia="楷体" w:cs="Times New Roman"/>
          <w:b/>
          <w:bCs/>
          <w:sz w:val="32"/>
          <w:szCs w:val="32"/>
          <w:highlight w:val="none"/>
          <w:lang w:val="en-US" w:eastAsia="zh-CN"/>
        </w:rPr>
      </w:pPr>
      <w:bookmarkStart w:id="18" w:name="_Toc30782"/>
      <w:r>
        <w:rPr>
          <w:rFonts w:hint="default" w:ascii="Times New Roman" w:hAnsi="Times New Roman" w:eastAsia="楷体" w:cs="Times New Roman"/>
          <w:b/>
          <w:bCs/>
          <w:sz w:val="32"/>
          <w:szCs w:val="32"/>
          <w:highlight w:val="none"/>
          <w:lang w:eastAsia="zh-CN"/>
        </w:rPr>
        <w:t>（</w:t>
      </w:r>
      <w:r>
        <w:rPr>
          <w:rFonts w:hint="default" w:ascii="Times New Roman" w:hAnsi="Times New Roman" w:eastAsia="楷体" w:cs="Times New Roman"/>
          <w:b/>
          <w:bCs/>
          <w:sz w:val="32"/>
          <w:szCs w:val="32"/>
          <w:highlight w:val="none"/>
          <w:lang w:val="en-US" w:eastAsia="zh-CN"/>
        </w:rPr>
        <w:t>二</w:t>
      </w:r>
      <w:r>
        <w:rPr>
          <w:rFonts w:hint="default" w:ascii="Times New Roman" w:hAnsi="Times New Roman" w:eastAsia="楷体" w:cs="Times New Roman"/>
          <w:b/>
          <w:bCs/>
          <w:sz w:val="32"/>
          <w:szCs w:val="32"/>
          <w:highlight w:val="none"/>
          <w:lang w:eastAsia="zh-CN"/>
        </w:rPr>
        <w:t>）</w:t>
      </w:r>
      <w:r>
        <w:rPr>
          <w:rFonts w:hint="default" w:ascii="Times New Roman" w:hAnsi="Times New Roman" w:eastAsia="楷体" w:cs="Times New Roman"/>
          <w:b/>
          <w:bCs/>
          <w:sz w:val="32"/>
          <w:szCs w:val="32"/>
          <w:highlight w:val="none"/>
          <w:lang w:val="en-US" w:eastAsia="zh-CN"/>
        </w:rPr>
        <w:t>部门组织管理</w:t>
      </w:r>
      <w:bookmarkEnd w:id="18"/>
    </w:p>
    <w:p>
      <w:pPr>
        <w:pStyle w:val="7"/>
        <w:keepNext w:val="0"/>
        <w:keepLines w:val="0"/>
        <w:pageBreakBefore w:val="0"/>
        <w:widowControl w:val="0"/>
        <w:kinsoku/>
        <w:wordWrap/>
        <w:overflowPunct/>
        <w:topLinePunct w:val="0"/>
        <w:autoSpaceDE/>
        <w:bidi w:val="0"/>
        <w:adjustRightInd/>
        <w:snapToGrid/>
        <w:spacing w:line="360" w:lineRule="auto"/>
        <w:ind w:firstLine="643" w:firstLineChars="200"/>
        <w:jc w:val="both"/>
        <w:textAlignment w:val="auto"/>
        <w:rPr>
          <w:rFonts w:hint="default" w:ascii="Times New Roman" w:hAnsi="Times New Roman" w:eastAsia="仿宋_GB2312" w:cs="Times New Roman"/>
          <w:b/>
          <w:bCs/>
          <w:color w:val="000000"/>
          <w:sz w:val="32"/>
          <w:szCs w:val="32"/>
          <w:highlight w:val="none"/>
          <w:shd w:val="clear" w:color="auto" w:fill="FFFFFF"/>
          <w:lang w:eastAsia="zh-CN"/>
        </w:rPr>
      </w:pPr>
      <w:r>
        <w:rPr>
          <w:rFonts w:hint="default" w:ascii="Times New Roman" w:hAnsi="Times New Roman" w:eastAsia="仿宋_GB2312" w:cs="Times New Roman"/>
          <w:b/>
          <w:bCs/>
          <w:color w:val="000000"/>
          <w:sz w:val="32"/>
          <w:szCs w:val="32"/>
          <w:highlight w:val="none"/>
          <w:shd w:val="clear" w:color="auto" w:fill="FFFFFF"/>
          <w:lang w:eastAsia="zh-CN"/>
        </w:rPr>
        <w:t>1.人员管理</w:t>
      </w:r>
    </w:p>
    <w:p>
      <w:pPr>
        <w:pStyle w:val="7"/>
        <w:keepNext w:val="0"/>
        <w:keepLines w:val="0"/>
        <w:pageBreakBefore w:val="0"/>
        <w:widowControl w:val="0"/>
        <w:kinsoku/>
        <w:wordWrap/>
        <w:overflowPunct/>
        <w:topLinePunct w:val="0"/>
        <w:autoSpaceDE/>
        <w:bidi w:val="0"/>
        <w:adjustRightInd/>
        <w:snapToGrid/>
        <w:spacing w:line="360" w:lineRule="auto"/>
        <w:ind w:firstLine="640" w:firstLineChars="200"/>
        <w:jc w:val="both"/>
        <w:textAlignment w:val="auto"/>
        <w:rPr>
          <w:rFonts w:hint="default" w:ascii="Times New Roman" w:hAnsi="Times New Roman" w:eastAsia="仿宋_GB2312" w:cs="Times New Roman"/>
          <w:color w:val="000000"/>
          <w:sz w:val="32"/>
          <w:szCs w:val="32"/>
          <w:highlight w:val="none"/>
          <w:shd w:val="clear" w:color="auto" w:fill="FFFFFF"/>
          <w:lang w:eastAsia="zh-CN"/>
        </w:rPr>
      </w:pPr>
      <w:r>
        <w:rPr>
          <w:rFonts w:hint="eastAsia" w:eastAsia="仿宋_GB2312" w:cs="Times New Roman"/>
          <w:color w:val="000000"/>
          <w:sz w:val="32"/>
          <w:szCs w:val="32"/>
          <w:highlight w:val="none"/>
          <w:shd w:val="clear" w:color="auto" w:fill="FFFFFF"/>
          <w:lang w:eastAsia="zh-CN"/>
        </w:rPr>
        <w:t>安泽县司法局根据《公务员</w:t>
      </w:r>
      <w:r>
        <w:rPr>
          <w:rFonts w:hint="eastAsia" w:eastAsia="仿宋_GB2312" w:cs="Times New Roman"/>
          <w:color w:val="000000"/>
          <w:sz w:val="32"/>
          <w:szCs w:val="32"/>
          <w:highlight w:val="none"/>
          <w:shd w:val="clear" w:color="auto" w:fill="FFFFFF"/>
          <w:lang w:val="en-US" w:eastAsia="zh-CN"/>
        </w:rPr>
        <w:t>法</w:t>
      </w:r>
      <w:r>
        <w:rPr>
          <w:rFonts w:hint="eastAsia" w:eastAsia="仿宋_GB2312" w:cs="Times New Roman"/>
          <w:color w:val="000000"/>
          <w:sz w:val="32"/>
          <w:szCs w:val="32"/>
          <w:highlight w:val="none"/>
          <w:shd w:val="clear" w:color="auto" w:fill="FFFFFF"/>
          <w:lang w:eastAsia="zh-CN"/>
        </w:rPr>
        <w:t>》和国家有关劳动人事相关政策规定，</w:t>
      </w:r>
      <w:r>
        <w:rPr>
          <w:rFonts w:hint="default" w:ascii="Times New Roman" w:hAnsi="Times New Roman" w:eastAsia="仿宋_GB2312" w:cs="Times New Roman"/>
          <w:color w:val="000000"/>
          <w:sz w:val="32"/>
          <w:szCs w:val="32"/>
          <w:highlight w:val="none"/>
          <w:shd w:val="clear" w:color="auto" w:fill="FFFFFF"/>
          <w:lang w:eastAsia="zh-CN"/>
        </w:rPr>
        <w:t>用于指导开展</w:t>
      </w:r>
      <w:r>
        <w:rPr>
          <w:rFonts w:hint="eastAsia" w:eastAsia="仿宋_GB2312" w:cs="Times New Roman"/>
          <w:color w:val="000000"/>
          <w:sz w:val="32"/>
          <w:szCs w:val="32"/>
          <w:highlight w:val="none"/>
          <w:shd w:val="clear" w:color="auto" w:fill="FFFFFF"/>
          <w:lang w:val="en-US" w:eastAsia="zh-CN"/>
        </w:rPr>
        <w:t>局</w:t>
      </w:r>
      <w:r>
        <w:rPr>
          <w:rFonts w:hint="default" w:ascii="Times New Roman" w:hAnsi="Times New Roman" w:eastAsia="仿宋_GB2312" w:cs="Times New Roman"/>
          <w:color w:val="000000"/>
          <w:sz w:val="32"/>
          <w:szCs w:val="32"/>
          <w:highlight w:val="none"/>
          <w:shd w:val="clear" w:color="auto" w:fill="FFFFFF"/>
          <w:lang w:val="en-US" w:eastAsia="zh-CN"/>
        </w:rPr>
        <w:t>内</w:t>
      </w:r>
      <w:r>
        <w:rPr>
          <w:rFonts w:hint="default" w:ascii="Times New Roman" w:hAnsi="Times New Roman" w:eastAsia="仿宋_GB2312" w:cs="Times New Roman"/>
          <w:color w:val="000000"/>
          <w:sz w:val="32"/>
          <w:szCs w:val="32"/>
          <w:highlight w:val="none"/>
          <w:shd w:val="clear" w:color="auto" w:fill="FFFFFF"/>
          <w:lang w:eastAsia="zh-CN"/>
        </w:rPr>
        <w:t>人员职称聘任与晋升、干部选拔任用、人员考核等，以及对行政事务、经济活动的风险进行防范和管控，通过制度评价</w:t>
      </w:r>
      <w:r>
        <w:rPr>
          <w:rFonts w:hint="eastAsia" w:eastAsia="仿宋_GB2312" w:cs="Times New Roman"/>
          <w:color w:val="000000"/>
          <w:sz w:val="32"/>
          <w:szCs w:val="32"/>
          <w:highlight w:val="none"/>
          <w:shd w:val="clear" w:color="auto" w:fill="FFFFFF"/>
          <w:lang w:val="en-US" w:eastAsia="zh-CN"/>
        </w:rPr>
        <w:t>各股</w:t>
      </w:r>
      <w:r>
        <w:rPr>
          <w:rFonts w:hint="default" w:ascii="Times New Roman" w:hAnsi="Times New Roman" w:eastAsia="仿宋_GB2312" w:cs="Times New Roman"/>
          <w:color w:val="000000"/>
          <w:sz w:val="32"/>
          <w:szCs w:val="32"/>
          <w:highlight w:val="none"/>
          <w:shd w:val="clear" w:color="auto" w:fill="FFFFFF"/>
          <w:lang w:val="en-US" w:eastAsia="zh-CN"/>
        </w:rPr>
        <w:t>室</w:t>
      </w:r>
      <w:r>
        <w:rPr>
          <w:rFonts w:hint="default" w:ascii="Times New Roman" w:hAnsi="Times New Roman" w:eastAsia="仿宋_GB2312" w:cs="Times New Roman"/>
          <w:color w:val="000000"/>
          <w:sz w:val="32"/>
          <w:szCs w:val="32"/>
          <w:highlight w:val="none"/>
          <w:shd w:val="clear" w:color="auto" w:fill="FFFFFF"/>
          <w:lang w:eastAsia="zh-CN"/>
        </w:rPr>
        <w:t>履职尽责情况</w:t>
      </w:r>
      <w:r>
        <w:rPr>
          <w:rFonts w:hint="eastAsia" w:eastAsia="仿宋_GB2312" w:cs="Times New Roman"/>
          <w:color w:val="000000"/>
          <w:sz w:val="32"/>
          <w:szCs w:val="32"/>
          <w:highlight w:val="none"/>
          <w:shd w:val="clear" w:color="auto" w:fill="FFFFFF"/>
          <w:lang w:eastAsia="zh-CN"/>
        </w:rPr>
        <w:t>，</w:t>
      </w:r>
      <w:r>
        <w:rPr>
          <w:rFonts w:hint="default" w:ascii="Times New Roman" w:hAnsi="Times New Roman" w:eastAsia="仿宋_GB2312" w:cs="Times New Roman"/>
          <w:color w:val="000000"/>
          <w:sz w:val="32"/>
          <w:szCs w:val="32"/>
          <w:highlight w:val="none"/>
          <w:shd w:val="clear" w:color="auto" w:fill="FFFFFF"/>
          <w:lang w:eastAsia="zh-CN"/>
        </w:rPr>
        <w:t>按德、能、勤、绩四方面表现，定期对工作人员进行年度考核，定期考核的结果作为职位、职务、级别、工资以及奖励、培训、辞退的依据。积极发挥目标责任考核的激励导向作用，切实推动各项工作任务高效落实。</w:t>
      </w:r>
    </w:p>
    <w:p>
      <w:pPr>
        <w:pStyle w:val="7"/>
        <w:keepNext w:val="0"/>
        <w:keepLines w:val="0"/>
        <w:pageBreakBefore w:val="0"/>
        <w:widowControl w:val="0"/>
        <w:kinsoku/>
        <w:wordWrap/>
        <w:overflowPunct/>
        <w:topLinePunct w:val="0"/>
        <w:autoSpaceDE/>
        <w:bidi w:val="0"/>
        <w:adjustRightInd/>
        <w:snapToGrid/>
        <w:spacing w:line="360" w:lineRule="auto"/>
        <w:ind w:firstLine="643" w:firstLineChars="200"/>
        <w:jc w:val="both"/>
        <w:textAlignment w:val="auto"/>
        <w:rPr>
          <w:rFonts w:hint="default" w:ascii="Times New Roman" w:hAnsi="Times New Roman" w:eastAsia="仿宋_GB2312" w:cs="Times New Roman"/>
          <w:b/>
          <w:bCs/>
          <w:color w:val="000000"/>
          <w:sz w:val="32"/>
          <w:szCs w:val="32"/>
          <w:highlight w:val="none"/>
          <w:shd w:val="clear" w:color="auto" w:fill="FFFFFF"/>
          <w:lang w:val="en-US" w:eastAsia="zh-CN"/>
        </w:rPr>
      </w:pPr>
      <w:r>
        <w:rPr>
          <w:rFonts w:hint="default" w:ascii="Times New Roman" w:hAnsi="Times New Roman" w:eastAsia="仿宋_GB2312" w:cs="Times New Roman"/>
          <w:b/>
          <w:bCs/>
          <w:color w:val="000000"/>
          <w:sz w:val="32"/>
          <w:szCs w:val="32"/>
          <w:highlight w:val="none"/>
          <w:shd w:val="clear" w:color="auto" w:fill="FFFFFF"/>
          <w:lang w:val="en-US" w:eastAsia="zh-CN"/>
        </w:rPr>
        <w:t>2.财务管理</w:t>
      </w:r>
    </w:p>
    <w:p>
      <w:pPr>
        <w:pStyle w:val="7"/>
        <w:keepNext w:val="0"/>
        <w:keepLines w:val="0"/>
        <w:pageBreakBefore w:val="0"/>
        <w:widowControl w:val="0"/>
        <w:kinsoku/>
        <w:wordWrap/>
        <w:overflowPunct/>
        <w:topLinePunct w:val="0"/>
        <w:autoSpaceDE/>
        <w:bidi w:val="0"/>
        <w:adjustRightInd/>
        <w:snapToGrid/>
        <w:spacing w:line="360" w:lineRule="auto"/>
        <w:ind w:firstLine="640" w:firstLineChars="200"/>
        <w:jc w:val="both"/>
        <w:textAlignment w:val="auto"/>
        <w:rPr>
          <w:rFonts w:hint="default" w:ascii="Times New Roman" w:hAnsi="Times New Roman" w:eastAsia="仿宋_GB2312" w:cs="Times New Roman"/>
          <w:color w:val="000000"/>
          <w:sz w:val="32"/>
          <w:szCs w:val="32"/>
          <w:highlight w:val="none"/>
          <w:shd w:val="clear" w:color="auto" w:fill="FFFFFF"/>
          <w:lang w:eastAsia="zh-CN"/>
        </w:rPr>
      </w:pPr>
      <w:r>
        <w:rPr>
          <w:rFonts w:hint="default" w:ascii="Times New Roman" w:hAnsi="Times New Roman" w:eastAsia="仿宋_GB2312" w:cs="Times New Roman"/>
          <w:color w:val="000000"/>
          <w:sz w:val="32"/>
          <w:szCs w:val="32"/>
          <w:highlight w:val="none"/>
          <w:shd w:val="clear" w:color="auto" w:fill="FFFFFF"/>
          <w:lang w:eastAsia="zh-CN"/>
        </w:rPr>
        <w:t>为加强单位财务管理，规范财务审批，节约经费开支，提高资金使用效益，</w:t>
      </w:r>
      <w:r>
        <w:rPr>
          <w:rFonts w:hint="eastAsia" w:eastAsia="仿宋_GB2312" w:cs="Times New Roman"/>
          <w:color w:val="000000"/>
          <w:sz w:val="32"/>
          <w:szCs w:val="32"/>
          <w:highlight w:val="none"/>
          <w:shd w:val="clear" w:color="auto" w:fill="FFFFFF"/>
          <w:lang w:eastAsia="zh-CN"/>
        </w:rPr>
        <w:t>安泽县司法局</w:t>
      </w:r>
      <w:r>
        <w:rPr>
          <w:rFonts w:hint="default" w:ascii="Times New Roman" w:hAnsi="Times New Roman" w:eastAsia="仿宋_GB2312" w:cs="Times New Roman"/>
          <w:color w:val="000000"/>
          <w:sz w:val="32"/>
          <w:szCs w:val="32"/>
          <w:highlight w:val="none"/>
          <w:shd w:val="clear" w:color="auto" w:fill="FFFFFF"/>
          <w:lang w:eastAsia="zh-CN"/>
        </w:rPr>
        <w:t>制定了《财务管理制度》</w:t>
      </w:r>
      <w:r>
        <w:rPr>
          <w:rFonts w:hint="eastAsia" w:eastAsia="仿宋_GB2312" w:cs="Times New Roman"/>
          <w:color w:val="000000"/>
          <w:sz w:val="32"/>
          <w:szCs w:val="32"/>
          <w:highlight w:val="none"/>
          <w:shd w:val="clear" w:color="auto" w:fill="FFFFFF"/>
          <w:lang w:eastAsia="zh-CN"/>
        </w:rPr>
        <w:t>，</w:t>
      </w:r>
      <w:r>
        <w:rPr>
          <w:rFonts w:hint="default" w:ascii="Times New Roman" w:hAnsi="Times New Roman" w:eastAsia="仿宋_GB2312" w:cs="Times New Roman"/>
          <w:color w:val="000000"/>
          <w:sz w:val="32"/>
          <w:szCs w:val="32"/>
          <w:highlight w:val="none"/>
          <w:shd w:val="clear" w:color="auto" w:fill="FFFFFF"/>
          <w:lang w:eastAsia="zh-CN"/>
        </w:rPr>
        <w:t>对预算的编制和审批程序、执行和调整、支出、政府采购管理业务以及合同的签订与履行等方面进行了规定。加强财务管理，规范会计核算。按规定配备财会人员、设立财会岗位，职责分明</w:t>
      </w:r>
      <w:r>
        <w:rPr>
          <w:rFonts w:hint="eastAsia" w:eastAsia="仿宋_GB2312" w:cs="Times New Roman"/>
          <w:color w:val="000000"/>
          <w:sz w:val="32"/>
          <w:szCs w:val="32"/>
          <w:highlight w:val="none"/>
          <w:shd w:val="clear" w:color="auto" w:fill="FFFFFF"/>
          <w:lang w:eastAsia="zh-CN"/>
        </w:rPr>
        <w:t>。</w:t>
      </w:r>
      <w:r>
        <w:rPr>
          <w:rFonts w:hint="default" w:ascii="Times New Roman" w:hAnsi="Times New Roman" w:eastAsia="仿宋_GB2312" w:cs="Times New Roman"/>
          <w:color w:val="000000"/>
          <w:sz w:val="32"/>
          <w:szCs w:val="32"/>
          <w:highlight w:val="none"/>
          <w:shd w:val="clear" w:color="auto" w:fill="FFFFFF"/>
          <w:lang w:eastAsia="zh-CN"/>
        </w:rPr>
        <w:t>加强对财会人员的技能培训和职业道德规范教育，努力学习财会基本知识理论，提高工作效率和工作质量。</w:t>
      </w:r>
    </w:p>
    <w:p>
      <w:pPr>
        <w:pStyle w:val="7"/>
        <w:keepNext w:val="0"/>
        <w:keepLines w:val="0"/>
        <w:pageBreakBefore w:val="0"/>
        <w:widowControl w:val="0"/>
        <w:kinsoku/>
        <w:wordWrap/>
        <w:overflowPunct/>
        <w:topLinePunct w:val="0"/>
        <w:autoSpaceDE/>
        <w:bidi w:val="0"/>
        <w:adjustRightInd/>
        <w:snapToGrid/>
        <w:spacing w:line="360" w:lineRule="auto"/>
        <w:ind w:firstLine="643" w:firstLineChars="200"/>
        <w:jc w:val="both"/>
        <w:textAlignment w:val="auto"/>
        <w:rPr>
          <w:rFonts w:hint="default" w:ascii="Times New Roman" w:hAnsi="Times New Roman" w:eastAsia="仿宋_GB2312" w:cs="Times New Roman"/>
          <w:color w:val="000000"/>
          <w:sz w:val="32"/>
          <w:szCs w:val="32"/>
          <w:highlight w:val="none"/>
          <w:shd w:val="clear" w:color="auto" w:fill="FFFFFF"/>
          <w:lang w:eastAsia="zh-CN"/>
        </w:rPr>
      </w:pPr>
      <w:r>
        <w:rPr>
          <w:rFonts w:hint="default" w:ascii="Times New Roman" w:hAnsi="Times New Roman" w:eastAsia="仿宋_GB2312" w:cs="Times New Roman"/>
          <w:b/>
          <w:bCs/>
          <w:color w:val="000000"/>
          <w:sz w:val="32"/>
          <w:szCs w:val="32"/>
          <w:highlight w:val="none"/>
          <w:shd w:val="clear" w:color="auto" w:fill="FFFFFF"/>
          <w:lang w:val="en-US" w:eastAsia="zh-CN"/>
        </w:rPr>
        <w:t>3</w:t>
      </w:r>
      <w:r>
        <w:rPr>
          <w:rFonts w:hint="default" w:ascii="Times New Roman" w:hAnsi="Times New Roman" w:eastAsia="仿宋_GB2312" w:cs="Times New Roman"/>
          <w:b/>
          <w:bCs/>
          <w:color w:val="000000"/>
          <w:sz w:val="32"/>
          <w:szCs w:val="32"/>
          <w:highlight w:val="none"/>
          <w:shd w:val="clear" w:color="auto" w:fill="FFFFFF"/>
          <w:lang w:eastAsia="zh-CN"/>
        </w:rPr>
        <w:t>.固定资产管理</w:t>
      </w:r>
    </w:p>
    <w:p>
      <w:pPr>
        <w:pStyle w:val="7"/>
        <w:keepNext w:val="0"/>
        <w:keepLines w:val="0"/>
        <w:pageBreakBefore w:val="0"/>
        <w:widowControl w:val="0"/>
        <w:kinsoku/>
        <w:wordWrap/>
        <w:overflowPunct/>
        <w:topLinePunct w:val="0"/>
        <w:autoSpaceDE/>
        <w:bidi w:val="0"/>
        <w:adjustRightInd/>
        <w:snapToGrid/>
        <w:spacing w:line="360" w:lineRule="auto"/>
        <w:ind w:firstLine="640" w:firstLineChars="200"/>
        <w:jc w:val="both"/>
        <w:textAlignment w:val="auto"/>
        <w:rPr>
          <w:rFonts w:hint="default" w:ascii="Times New Roman" w:hAnsi="Times New Roman" w:eastAsia="仿宋_GB2312" w:cs="Times New Roman"/>
          <w:color w:val="000000"/>
          <w:sz w:val="32"/>
          <w:szCs w:val="32"/>
          <w:highlight w:val="none"/>
          <w:shd w:val="clear" w:color="auto" w:fill="FFFFFF"/>
          <w:lang w:eastAsia="zh-CN"/>
        </w:rPr>
      </w:pPr>
      <w:r>
        <w:rPr>
          <w:rFonts w:hint="default" w:ascii="Times New Roman" w:hAnsi="Times New Roman" w:eastAsia="仿宋_GB2312" w:cs="Times New Roman"/>
          <w:color w:val="000000"/>
          <w:sz w:val="32"/>
          <w:szCs w:val="32"/>
          <w:highlight w:val="none"/>
          <w:shd w:val="clear" w:color="auto" w:fill="FFFFFF"/>
          <w:lang w:eastAsia="zh-CN"/>
        </w:rPr>
        <w:t>为了加强固定资产管理，确保资产的安全性，提高国有资产利用效益，</w:t>
      </w:r>
      <w:r>
        <w:rPr>
          <w:rFonts w:hint="eastAsia" w:eastAsia="仿宋_GB2312" w:cs="Times New Roman"/>
          <w:color w:val="000000"/>
          <w:sz w:val="32"/>
          <w:szCs w:val="32"/>
          <w:highlight w:val="none"/>
          <w:shd w:val="clear" w:color="auto" w:fill="FFFFFF"/>
          <w:lang w:eastAsia="zh-CN"/>
        </w:rPr>
        <w:t>安泽县司法局</w:t>
      </w:r>
      <w:r>
        <w:rPr>
          <w:rFonts w:hint="default" w:ascii="Times New Roman" w:hAnsi="Times New Roman" w:eastAsia="仿宋_GB2312" w:cs="Times New Roman"/>
          <w:color w:val="000000"/>
          <w:sz w:val="32"/>
          <w:szCs w:val="32"/>
          <w:highlight w:val="none"/>
          <w:shd w:val="clear" w:color="auto" w:fill="FFFFFF"/>
          <w:lang w:eastAsia="zh-CN"/>
        </w:rPr>
        <w:t>制定了《</w:t>
      </w:r>
      <w:r>
        <w:rPr>
          <w:rFonts w:hint="default" w:ascii="Times New Roman" w:hAnsi="Times New Roman" w:eastAsia="仿宋_GB2312" w:cs="Times New Roman"/>
          <w:color w:val="000000"/>
          <w:sz w:val="32"/>
          <w:szCs w:val="32"/>
          <w:highlight w:val="none"/>
          <w:shd w:val="clear" w:color="auto" w:fill="FFFFFF"/>
          <w:lang w:val="en-US" w:eastAsia="zh-CN"/>
        </w:rPr>
        <w:t>固定资产管理办法</w:t>
      </w:r>
      <w:r>
        <w:rPr>
          <w:rFonts w:hint="default" w:ascii="Times New Roman" w:hAnsi="Times New Roman" w:eastAsia="仿宋_GB2312" w:cs="Times New Roman"/>
          <w:color w:val="000000"/>
          <w:sz w:val="32"/>
          <w:szCs w:val="32"/>
          <w:highlight w:val="none"/>
          <w:shd w:val="clear" w:color="auto" w:fill="FFFFFF"/>
          <w:lang w:eastAsia="zh-CN"/>
        </w:rPr>
        <w:t>》等，采购工作应严把质量关，对购入的物品办公室及时做好购买登记工作，财务人员应及时做好入</w:t>
      </w:r>
      <w:r>
        <w:rPr>
          <w:rFonts w:hint="eastAsia" w:eastAsia="仿宋_GB2312" w:cs="Times New Roman"/>
          <w:color w:val="000000"/>
          <w:sz w:val="32"/>
          <w:szCs w:val="32"/>
          <w:highlight w:val="none"/>
          <w:shd w:val="clear" w:color="auto" w:fill="FFFFFF"/>
          <w:lang w:val="en-US" w:eastAsia="zh-CN"/>
        </w:rPr>
        <w:t>账</w:t>
      </w:r>
      <w:r>
        <w:rPr>
          <w:rFonts w:hint="default" w:ascii="Times New Roman" w:hAnsi="Times New Roman" w:eastAsia="仿宋_GB2312" w:cs="Times New Roman"/>
          <w:color w:val="000000"/>
          <w:sz w:val="32"/>
          <w:szCs w:val="32"/>
          <w:highlight w:val="none"/>
          <w:shd w:val="clear" w:color="auto" w:fill="FFFFFF"/>
          <w:lang w:eastAsia="zh-CN"/>
        </w:rPr>
        <w:t>工作</w:t>
      </w:r>
      <w:r>
        <w:rPr>
          <w:rFonts w:hint="eastAsia" w:eastAsia="仿宋_GB2312" w:cs="Times New Roman"/>
          <w:color w:val="000000"/>
          <w:sz w:val="32"/>
          <w:szCs w:val="32"/>
          <w:highlight w:val="none"/>
          <w:shd w:val="clear" w:color="auto" w:fill="FFFFFF"/>
          <w:lang w:eastAsia="zh-CN"/>
        </w:rPr>
        <w:t>，做到台账资料与账面实际相符。</w:t>
      </w:r>
      <w:r>
        <w:rPr>
          <w:rFonts w:hint="default" w:ascii="Times New Roman" w:hAnsi="Times New Roman" w:eastAsia="仿宋_GB2312" w:cs="Times New Roman"/>
          <w:color w:val="000000"/>
          <w:sz w:val="32"/>
          <w:szCs w:val="32"/>
          <w:highlight w:val="none"/>
          <w:shd w:val="clear" w:color="auto" w:fill="FFFFFF"/>
          <w:lang w:eastAsia="zh-CN"/>
        </w:rPr>
        <w:t>一般办公用品中的低值易耗品由各</w:t>
      </w:r>
      <w:r>
        <w:rPr>
          <w:rFonts w:hint="eastAsia" w:eastAsia="仿宋_GB2312" w:cs="Times New Roman"/>
          <w:color w:val="000000"/>
          <w:sz w:val="32"/>
          <w:szCs w:val="32"/>
          <w:highlight w:val="none"/>
          <w:shd w:val="clear" w:color="auto" w:fill="FFFFFF"/>
          <w:lang w:val="en-US" w:eastAsia="zh-CN"/>
        </w:rPr>
        <w:t>股</w:t>
      </w:r>
      <w:r>
        <w:rPr>
          <w:rFonts w:hint="default" w:ascii="Times New Roman" w:hAnsi="Times New Roman" w:eastAsia="仿宋_GB2312" w:cs="Times New Roman"/>
          <w:color w:val="000000"/>
          <w:sz w:val="32"/>
          <w:szCs w:val="32"/>
          <w:highlight w:val="none"/>
          <w:shd w:val="clear" w:color="auto" w:fill="FFFFFF"/>
          <w:lang w:eastAsia="zh-CN"/>
        </w:rPr>
        <w:t>室、下属单位直接向办公室领取。价值较高或具有特殊用途的办公用品由</w:t>
      </w:r>
      <w:r>
        <w:rPr>
          <w:rFonts w:hint="eastAsia" w:eastAsia="仿宋_GB2312" w:cs="Times New Roman"/>
          <w:color w:val="000000"/>
          <w:sz w:val="32"/>
          <w:szCs w:val="32"/>
          <w:highlight w:val="none"/>
          <w:shd w:val="clear" w:color="auto" w:fill="FFFFFF"/>
          <w:lang w:val="en-US" w:eastAsia="zh-CN"/>
        </w:rPr>
        <w:t>股</w:t>
      </w:r>
      <w:r>
        <w:rPr>
          <w:rFonts w:hint="default" w:ascii="Times New Roman" w:hAnsi="Times New Roman" w:eastAsia="仿宋_GB2312" w:cs="Times New Roman"/>
          <w:color w:val="000000"/>
          <w:sz w:val="32"/>
          <w:szCs w:val="32"/>
          <w:highlight w:val="none"/>
          <w:shd w:val="clear" w:color="auto" w:fill="FFFFFF"/>
          <w:lang w:eastAsia="zh-CN"/>
        </w:rPr>
        <w:t>室、下属单位负责人领取，同时要指定专人保管。固定资产管理坚持谁使用谁管理谁负责的原则。</w:t>
      </w:r>
    </w:p>
    <w:p>
      <w:pPr>
        <w:pStyle w:val="7"/>
        <w:keepNext w:val="0"/>
        <w:keepLines w:val="0"/>
        <w:pageBreakBefore w:val="0"/>
        <w:widowControl w:val="0"/>
        <w:kinsoku/>
        <w:wordWrap/>
        <w:overflowPunct/>
        <w:topLinePunct w:val="0"/>
        <w:autoSpaceDE/>
        <w:bidi w:val="0"/>
        <w:adjustRightInd/>
        <w:snapToGrid/>
        <w:spacing w:line="360" w:lineRule="auto"/>
        <w:ind w:firstLine="643" w:firstLineChars="200"/>
        <w:jc w:val="both"/>
        <w:textAlignment w:val="auto"/>
        <w:rPr>
          <w:rFonts w:hint="default" w:ascii="Times New Roman" w:hAnsi="Times New Roman" w:eastAsia="仿宋_GB2312" w:cs="Times New Roman"/>
          <w:b/>
          <w:bCs/>
          <w:color w:val="000000"/>
          <w:sz w:val="32"/>
          <w:szCs w:val="32"/>
          <w:highlight w:val="none"/>
          <w:shd w:val="clear" w:color="auto" w:fill="FFFFFF"/>
          <w:lang w:eastAsia="zh-CN"/>
        </w:rPr>
      </w:pPr>
      <w:r>
        <w:rPr>
          <w:rFonts w:hint="default" w:ascii="Times New Roman" w:hAnsi="Times New Roman" w:eastAsia="仿宋_GB2312" w:cs="Times New Roman"/>
          <w:b/>
          <w:bCs/>
          <w:color w:val="000000"/>
          <w:sz w:val="32"/>
          <w:szCs w:val="32"/>
          <w:highlight w:val="none"/>
          <w:shd w:val="clear" w:color="auto" w:fill="FFFFFF"/>
          <w:lang w:val="en-US" w:eastAsia="zh-CN"/>
        </w:rPr>
        <w:t>4</w:t>
      </w:r>
      <w:r>
        <w:rPr>
          <w:rFonts w:hint="default" w:ascii="Times New Roman" w:hAnsi="Times New Roman" w:eastAsia="仿宋_GB2312" w:cs="Times New Roman"/>
          <w:b/>
          <w:bCs/>
          <w:color w:val="000000"/>
          <w:sz w:val="32"/>
          <w:szCs w:val="32"/>
          <w:highlight w:val="none"/>
          <w:shd w:val="clear" w:color="auto" w:fill="FFFFFF"/>
          <w:lang w:eastAsia="zh-CN"/>
        </w:rPr>
        <w:t>.业务管理</w:t>
      </w:r>
    </w:p>
    <w:p>
      <w:pPr>
        <w:pStyle w:val="7"/>
        <w:keepNext w:val="0"/>
        <w:keepLines w:val="0"/>
        <w:pageBreakBefore w:val="0"/>
        <w:widowControl w:val="0"/>
        <w:kinsoku/>
        <w:wordWrap/>
        <w:overflowPunct/>
        <w:topLinePunct w:val="0"/>
        <w:autoSpaceDE/>
        <w:bidi w:val="0"/>
        <w:adjustRightInd/>
        <w:snapToGrid/>
        <w:spacing w:line="360" w:lineRule="auto"/>
        <w:ind w:firstLine="640" w:firstLineChars="200"/>
        <w:jc w:val="both"/>
        <w:textAlignment w:val="auto"/>
        <w:rPr>
          <w:rFonts w:hint="default" w:ascii="Times New Roman" w:hAnsi="Times New Roman" w:eastAsia="仿宋_GB2312" w:cs="Times New Roman"/>
          <w:color w:val="000000"/>
          <w:sz w:val="32"/>
          <w:szCs w:val="32"/>
          <w:highlight w:val="none"/>
          <w:shd w:val="clear" w:color="auto" w:fill="FFFFFF"/>
          <w:lang w:val="en-US" w:eastAsia="zh-CN"/>
        </w:rPr>
      </w:pPr>
      <w:r>
        <w:rPr>
          <w:rFonts w:hint="eastAsia" w:eastAsia="仿宋_GB2312" w:cs="Times New Roman"/>
          <w:color w:val="000000"/>
          <w:sz w:val="32"/>
          <w:szCs w:val="32"/>
          <w:highlight w:val="none"/>
          <w:shd w:val="clear" w:color="auto" w:fill="FFFFFF"/>
          <w:lang w:val="en-US" w:eastAsia="zh-CN"/>
        </w:rPr>
        <w:t>安泽县司法局为规范部门管理，制定了《安泽县司法局考勤制度》《固定资产管理制度》《财务管理制度》等，对部门集体决策管理、预算收支管理、资金拨付管理、采购管理等进行明确规定</w:t>
      </w:r>
      <w:r>
        <w:rPr>
          <w:rFonts w:hint="default" w:ascii="Times New Roman" w:hAnsi="Times New Roman" w:eastAsia="仿宋_GB2312" w:cs="Times New Roman"/>
          <w:color w:val="000000"/>
          <w:sz w:val="32"/>
          <w:szCs w:val="32"/>
          <w:highlight w:val="none"/>
          <w:shd w:val="clear" w:color="auto" w:fill="FFFFFF"/>
          <w:lang w:val="en-US" w:eastAsia="zh-CN"/>
        </w:rPr>
        <w:t>。</w:t>
      </w:r>
    </w:p>
    <w:bookmarkEnd w:id="17"/>
    <w:p>
      <w:pPr>
        <w:keepNext w:val="0"/>
        <w:keepLines w:val="0"/>
        <w:pageBreakBefore w:val="0"/>
        <w:widowControl w:val="0"/>
        <w:kinsoku/>
        <w:wordWrap/>
        <w:overflowPunct/>
        <w:topLinePunct w:val="0"/>
        <w:autoSpaceDE/>
        <w:bidi w:val="0"/>
        <w:adjustRightInd/>
        <w:snapToGrid/>
        <w:spacing w:line="360" w:lineRule="auto"/>
        <w:ind w:firstLine="643" w:firstLineChars="200"/>
        <w:jc w:val="both"/>
        <w:textAlignment w:val="auto"/>
        <w:outlineLvl w:val="1"/>
        <w:rPr>
          <w:rFonts w:hint="default" w:ascii="Times New Roman" w:hAnsi="Times New Roman" w:eastAsia="楷体" w:cs="Times New Roman"/>
          <w:b/>
          <w:bCs/>
          <w:sz w:val="32"/>
          <w:szCs w:val="32"/>
          <w:highlight w:val="none"/>
          <w:lang w:eastAsia="zh-CN"/>
        </w:rPr>
      </w:pPr>
      <w:bookmarkStart w:id="19" w:name="_Toc4912"/>
      <w:bookmarkStart w:id="20" w:name="_Toc22199"/>
      <w:r>
        <w:rPr>
          <w:rFonts w:hint="default" w:ascii="Times New Roman" w:hAnsi="Times New Roman" w:eastAsia="楷体" w:cs="Times New Roman"/>
          <w:b/>
          <w:bCs/>
          <w:sz w:val="32"/>
          <w:szCs w:val="32"/>
          <w:highlight w:val="none"/>
          <w:lang w:eastAsia="zh-CN"/>
        </w:rPr>
        <w:t>（</w:t>
      </w:r>
      <w:r>
        <w:rPr>
          <w:rFonts w:hint="default" w:ascii="Times New Roman" w:hAnsi="Times New Roman" w:eastAsia="楷体" w:cs="Times New Roman"/>
          <w:b/>
          <w:bCs/>
          <w:sz w:val="32"/>
          <w:szCs w:val="32"/>
          <w:highlight w:val="none"/>
          <w:lang w:val="en-US" w:eastAsia="zh-CN"/>
        </w:rPr>
        <w:t>三</w:t>
      </w:r>
      <w:r>
        <w:rPr>
          <w:rFonts w:hint="default" w:ascii="Times New Roman" w:hAnsi="Times New Roman" w:eastAsia="楷体" w:cs="Times New Roman"/>
          <w:b/>
          <w:bCs/>
          <w:sz w:val="32"/>
          <w:szCs w:val="32"/>
          <w:highlight w:val="none"/>
          <w:lang w:eastAsia="zh-CN"/>
        </w:rPr>
        <w:t>）</w:t>
      </w:r>
      <w:r>
        <w:rPr>
          <w:rFonts w:hint="default" w:ascii="Times New Roman" w:hAnsi="Times New Roman" w:eastAsia="楷体" w:cs="Times New Roman"/>
          <w:b/>
          <w:bCs/>
          <w:sz w:val="32"/>
          <w:szCs w:val="32"/>
          <w:highlight w:val="none"/>
          <w:lang w:val="en-US" w:eastAsia="zh-CN"/>
        </w:rPr>
        <w:t>部门</w:t>
      </w:r>
      <w:r>
        <w:rPr>
          <w:rFonts w:hint="default" w:ascii="Times New Roman" w:hAnsi="Times New Roman" w:eastAsia="楷体" w:cs="Times New Roman"/>
          <w:b/>
          <w:bCs/>
          <w:sz w:val="32"/>
          <w:szCs w:val="32"/>
          <w:highlight w:val="none"/>
          <w:lang w:eastAsia="zh-CN"/>
        </w:rPr>
        <w:t>预算</w:t>
      </w:r>
      <w:bookmarkEnd w:id="19"/>
      <w:r>
        <w:rPr>
          <w:rFonts w:hint="default" w:ascii="Times New Roman" w:hAnsi="Times New Roman" w:eastAsia="楷体" w:cs="Times New Roman"/>
          <w:b/>
          <w:bCs/>
          <w:sz w:val="32"/>
          <w:szCs w:val="32"/>
          <w:highlight w:val="none"/>
          <w:lang w:val="en-US" w:eastAsia="zh-CN"/>
        </w:rPr>
        <w:t>资金</w:t>
      </w:r>
      <w:bookmarkEnd w:id="20"/>
    </w:p>
    <w:p>
      <w:pPr>
        <w:keepNext w:val="0"/>
        <w:keepLines w:val="0"/>
        <w:pageBreakBefore w:val="0"/>
        <w:widowControl w:val="0"/>
        <w:kinsoku/>
        <w:wordWrap/>
        <w:overflowPunct/>
        <w:topLinePunct w:val="0"/>
        <w:autoSpaceDE/>
        <w:autoSpaceDN w:val="0"/>
        <w:bidi w:val="0"/>
        <w:adjustRightInd/>
        <w:snapToGrid/>
        <w:spacing w:line="360" w:lineRule="auto"/>
        <w:ind w:firstLine="643" w:firstLineChars="200"/>
        <w:jc w:val="both"/>
        <w:textAlignment w:val="auto"/>
        <w:outlineLvl w:val="2"/>
        <w:rPr>
          <w:rFonts w:hint="default" w:ascii="Times New Roman" w:hAnsi="Times New Roman" w:eastAsia="仿宋_GB2312" w:cs="Times New Roman"/>
          <w:b/>
          <w:bCs/>
          <w:color w:val="000000"/>
          <w:sz w:val="32"/>
          <w:szCs w:val="32"/>
          <w:highlight w:val="none"/>
          <w:shd w:val="clear" w:color="auto" w:fill="FFFFFF"/>
          <w:lang w:val="en-US" w:eastAsia="zh-CN"/>
        </w:rPr>
      </w:pPr>
      <w:r>
        <w:rPr>
          <w:rFonts w:hint="default" w:ascii="Times New Roman" w:hAnsi="Times New Roman" w:eastAsia="仿宋_GB2312" w:cs="Times New Roman"/>
          <w:b/>
          <w:bCs/>
          <w:color w:val="000000"/>
          <w:sz w:val="32"/>
          <w:szCs w:val="32"/>
          <w:highlight w:val="none"/>
          <w:shd w:val="clear" w:color="auto" w:fill="FFFFFF"/>
          <w:lang w:val="en-US" w:eastAsia="zh-CN"/>
        </w:rPr>
        <w:t>1.20</w:t>
      </w:r>
      <w:r>
        <w:rPr>
          <w:rFonts w:hint="eastAsia" w:ascii="Times New Roman" w:hAnsi="Times New Roman" w:eastAsia="仿宋_GB2312" w:cs="Times New Roman"/>
          <w:b/>
          <w:bCs/>
          <w:color w:val="000000"/>
          <w:sz w:val="32"/>
          <w:szCs w:val="32"/>
          <w:highlight w:val="none"/>
          <w:shd w:val="clear" w:color="auto" w:fill="FFFFFF"/>
          <w:lang w:val="en-US" w:eastAsia="zh-CN"/>
        </w:rPr>
        <w:t>20</w:t>
      </w:r>
      <w:r>
        <w:rPr>
          <w:rFonts w:hint="default" w:ascii="Times New Roman" w:hAnsi="Times New Roman" w:eastAsia="仿宋_GB2312" w:cs="Times New Roman"/>
          <w:b/>
          <w:bCs/>
          <w:color w:val="000000"/>
          <w:sz w:val="32"/>
          <w:szCs w:val="32"/>
          <w:highlight w:val="none"/>
          <w:shd w:val="clear" w:color="auto" w:fill="FFFFFF"/>
          <w:lang w:val="en-US" w:eastAsia="zh-CN"/>
        </w:rPr>
        <w:t>年部门财政拨款收支情况</w:t>
      </w:r>
    </w:p>
    <w:p>
      <w:pPr>
        <w:keepNext w:val="0"/>
        <w:keepLines w:val="0"/>
        <w:pageBreakBefore w:val="0"/>
        <w:widowControl w:val="0"/>
        <w:kinsoku/>
        <w:wordWrap/>
        <w:overflowPunct/>
        <w:topLinePunct w:val="0"/>
        <w:autoSpaceDE/>
        <w:bidi w:val="0"/>
        <w:adjustRightInd/>
        <w:snapToGrid/>
        <w:spacing w:line="360" w:lineRule="auto"/>
        <w:ind w:firstLine="640" w:firstLineChars="200"/>
        <w:jc w:val="both"/>
        <w:textAlignment w:val="auto"/>
        <w:rPr>
          <w:rFonts w:hint="default" w:ascii="Times New Roman" w:hAnsi="Times New Roman" w:eastAsia="黑体" w:cs="Times New Roman"/>
          <w:sz w:val="28"/>
          <w:szCs w:val="28"/>
          <w:highlight w:val="none"/>
        </w:rPr>
      </w:pPr>
      <w:r>
        <w:rPr>
          <w:rFonts w:hint="eastAsia" w:eastAsia="仿宋_GB2312" w:cs="Times New Roman"/>
          <w:b w:val="0"/>
          <w:bCs w:val="0"/>
          <w:color w:val="000000"/>
          <w:sz w:val="32"/>
          <w:szCs w:val="32"/>
          <w:highlight w:val="none"/>
          <w:shd w:val="clear" w:color="auto" w:fill="FFFFFF"/>
          <w:lang w:val="en-US" w:eastAsia="zh-CN"/>
        </w:rPr>
        <w:t>安泽县司法局</w:t>
      </w:r>
      <w:r>
        <w:rPr>
          <w:rFonts w:hint="default" w:ascii="Times New Roman" w:hAnsi="Times New Roman" w:eastAsia="仿宋_GB2312" w:cs="Times New Roman"/>
          <w:b w:val="0"/>
          <w:bCs w:val="0"/>
          <w:color w:val="000000"/>
          <w:sz w:val="32"/>
          <w:szCs w:val="32"/>
          <w:highlight w:val="none"/>
          <w:shd w:val="clear" w:color="auto" w:fill="FFFFFF"/>
          <w:lang w:val="en-US" w:eastAsia="zh-CN"/>
        </w:rPr>
        <w:t>20</w:t>
      </w:r>
      <w:r>
        <w:rPr>
          <w:rFonts w:hint="eastAsia" w:ascii="Times New Roman" w:hAnsi="Times New Roman" w:eastAsia="仿宋_GB2312" w:cs="Times New Roman"/>
          <w:b w:val="0"/>
          <w:bCs w:val="0"/>
          <w:color w:val="000000"/>
          <w:sz w:val="32"/>
          <w:szCs w:val="32"/>
          <w:highlight w:val="none"/>
          <w:shd w:val="clear" w:color="auto" w:fill="FFFFFF"/>
          <w:lang w:val="en-US" w:eastAsia="zh-CN"/>
        </w:rPr>
        <w:t>20</w:t>
      </w:r>
      <w:r>
        <w:rPr>
          <w:rFonts w:hint="default" w:ascii="Times New Roman" w:hAnsi="Times New Roman" w:eastAsia="仿宋_GB2312" w:cs="Times New Roman"/>
          <w:b w:val="0"/>
          <w:bCs w:val="0"/>
          <w:color w:val="000000"/>
          <w:sz w:val="32"/>
          <w:szCs w:val="32"/>
          <w:highlight w:val="none"/>
          <w:shd w:val="clear" w:color="auto" w:fill="FFFFFF"/>
          <w:lang w:val="en-US" w:eastAsia="zh-CN"/>
        </w:rPr>
        <w:t>年财政拨款年初预算数</w:t>
      </w:r>
      <w:r>
        <w:rPr>
          <w:rFonts w:hint="eastAsia" w:ascii="Times New Roman" w:hAnsi="Times New Roman" w:eastAsia="仿宋_GB2312" w:cs="Times New Roman"/>
          <w:b w:val="0"/>
          <w:bCs w:val="0"/>
          <w:color w:val="000000"/>
          <w:sz w:val="32"/>
          <w:szCs w:val="32"/>
          <w:highlight w:val="none"/>
          <w:shd w:val="clear" w:color="auto" w:fill="FFFFFF"/>
          <w:lang w:val="en-US" w:eastAsia="zh-CN"/>
        </w:rPr>
        <w:t>605</w:t>
      </w:r>
      <w:r>
        <w:rPr>
          <w:rFonts w:hint="eastAsia" w:eastAsia="仿宋_GB2312" w:cs="Times New Roman"/>
          <w:b w:val="0"/>
          <w:bCs w:val="0"/>
          <w:color w:val="000000"/>
          <w:sz w:val="32"/>
          <w:szCs w:val="32"/>
          <w:highlight w:val="none"/>
          <w:shd w:val="clear" w:color="auto" w:fill="FFFFFF"/>
          <w:lang w:val="en-US" w:eastAsia="zh-CN"/>
        </w:rPr>
        <w:t>.</w:t>
      </w:r>
      <w:r>
        <w:rPr>
          <w:rFonts w:hint="eastAsia" w:ascii="Times New Roman" w:hAnsi="Times New Roman" w:eastAsia="仿宋_GB2312" w:cs="Times New Roman"/>
          <w:b w:val="0"/>
          <w:bCs w:val="0"/>
          <w:color w:val="000000"/>
          <w:sz w:val="32"/>
          <w:szCs w:val="32"/>
          <w:highlight w:val="none"/>
          <w:shd w:val="clear" w:color="auto" w:fill="FFFFFF"/>
          <w:lang w:val="en-US" w:eastAsia="zh-CN"/>
        </w:rPr>
        <w:t>63</w:t>
      </w:r>
      <w:r>
        <w:rPr>
          <w:rFonts w:hint="default" w:ascii="Times New Roman" w:hAnsi="Times New Roman" w:eastAsia="仿宋_GB2312" w:cs="Times New Roman"/>
          <w:b w:val="0"/>
          <w:bCs w:val="0"/>
          <w:color w:val="000000"/>
          <w:sz w:val="32"/>
          <w:szCs w:val="32"/>
          <w:highlight w:val="none"/>
          <w:shd w:val="clear" w:color="auto" w:fill="FFFFFF"/>
          <w:lang w:val="en-US" w:eastAsia="zh-CN"/>
        </w:rPr>
        <w:t>万元，</w:t>
      </w:r>
      <w:r>
        <w:rPr>
          <w:rFonts w:hint="default" w:ascii="Times New Roman" w:hAnsi="Times New Roman" w:eastAsia="仿宋_GB2312" w:cs="Times New Roman"/>
          <w:sz w:val="32"/>
          <w:szCs w:val="32"/>
          <w:highlight w:val="none"/>
        </w:rPr>
        <w:t>支出决算数为</w:t>
      </w:r>
      <w:r>
        <w:rPr>
          <w:rFonts w:hint="eastAsia" w:ascii="Times New Roman" w:hAnsi="Times New Roman" w:eastAsia="仿宋_GB2312" w:cs="Times New Roman"/>
          <w:sz w:val="32"/>
          <w:szCs w:val="32"/>
          <w:highlight w:val="none"/>
          <w:lang w:val="en-US" w:eastAsia="zh-CN"/>
        </w:rPr>
        <w:t>671</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62</w:t>
      </w:r>
      <w:r>
        <w:rPr>
          <w:rFonts w:hint="default" w:ascii="Times New Roman" w:hAnsi="Times New Roman" w:eastAsia="仿宋_GB2312" w:cs="Times New Roman"/>
          <w:sz w:val="32"/>
          <w:szCs w:val="32"/>
          <w:highlight w:val="none"/>
        </w:rPr>
        <w:t>万元。具体内容见表1-</w:t>
      </w:r>
      <w:r>
        <w:rPr>
          <w:rFonts w:hint="eastAsia"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rPr>
        <w:t>。</w:t>
      </w:r>
    </w:p>
    <w:p>
      <w:pPr>
        <w:spacing w:line="360" w:lineRule="auto"/>
        <w:ind w:firstLine="560" w:firstLineChars="20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表1-</w:t>
      </w:r>
      <w:r>
        <w:rPr>
          <w:rFonts w:hint="eastAsia" w:ascii="Times New Roman" w:hAnsi="Times New Roman" w:eastAsia="黑体" w:cs="Times New Roman"/>
          <w:sz w:val="28"/>
          <w:szCs w:val="28"/>
          <w:highlight w:val="none"/>
          <w:lang w:val="en-US" w:eastAsia="zh-CN"/>
        </w:rPr>
        <w:t>7</w:t>
      </w:r>
      <w:r>
        <w:rPr>
          <w:rFonts w:hint="eastAsia" w:eastAsia="黑体" w:cs="Times New Roman"/>
          <w:sz w:val="28"/>
          <w:szCs w:val="28"/>
          <w:highlight w:val="none"/>
          <w:lang w:val="en-US" w:eastAsia="zh-CN"/>
        </w:rPr>
        <w:t xml:space="preserve"> </w:t>
      </w:r>
      <w:r>
        <w:rPr>
          <w:rFonts w:hint="eastAsia" w:eastAsia="黑体" w:cs="Times New Roman"/>
          <w:sz w:val="28"/>
          <w:szCs w:val="28"/>
          <w:highlight w:val="none"/>
          <w:lang w:eastAsia="zh-CN"/>
        </w:rPr>
        <w:t>安泽县司法局</w:t>
      </w:r>
      <w:r>
        <w:rPr>
          <w:rFonts w:hint="default" w:ascii="Times New Roman" w:hAnsi="Times New Roman" w:eastAsia="黑体" w:cs="Times New Roman"/>
          <w:sz w:val="28"/>
          <w:szCs w:val="28"/>
          <w:highlight w:val="none"/>
        </w:rPr>
        <w:t>20</w:t>
      </w:r>
      <w:r>
        <w:rPr>
          <w:rFonts w:hint="eastAsia" w:ascii="Times New Roman" w:hAnsi="Times New Roman" w:eastAsia="黑体" w:cs="Times New Roman"/>
          <w:sz w:val="28"/>
          <w:szCs w:val="28"/>
          <w:highlight w:val="none"/>
          <w:lang w:val="en-US" w:eastAsia="zh-CN"/>
        </w:rPr>
        <w:t>20</w:t>
      </w:r>
      <w:r>
        <w:rPr>
          <w:rFonts w:hint="default" w:ascii="Times New Roman" w:hAnsi="Times New Roman" w:eastAsia="黑体" w:cs="Times New Roman"/>
          <w:sz w:val="28"/>
          <w:szCs w:val="28"/>
          <w:highlight w:val="none"/>
        </w:rPr>
        <w:t>年财政拨款</w:t>
      </w:r>
      <w:r>
        <w:rPr>
          <w:rFonts w:hint="eastAsia" w:eastAsia="黑体" w:cs="Times New Roman"/>
          <w:sz w:val="28"/>
          <w:szCs w:val="28"/>
          <w:highlight w:val="none"/>
          <w:lang w:val="en-US" w:eastAsia="zh-CN"/>
        </w:rPr>
        <w:t>预决算</w:t>
      </w:r>
      <w:r>
        <w:rPr>
          <w:rFonts w:hint="default" w:ascii="Times New Roman" w:hAnsi="Times New Roman" w:eastAsia="黑体" w:cs="Times New Roman"/>
          <w:sz w:val="28"/>
          <w:szCs w:val="28"/>
          <w:highlight w:val="none"/>
        </w:rPr>
        <w:t>表</w:t>
      </w:r>
    </w:p>
    <w:p>
      <w:pPr>
        <w:spacing w:line="360" w:lineRule="auto"/>
        <w:ind w:firstLine="480" w:firstLineChars="200"/>
        <w:jc w:val="right"/>
        <w:rPr>
          <w:rFonts w:hint="default" w:ascii="Times New Roman" w:hAnsi="Times New Roman" w:eastAsia="黑体" w:cs="Times New Roman"/>
          <w:sz w:val="24"/>
          <w:szCs w:val="28"/>
          <w:highlight w:val="none"/>
        </w:rPr>
      </w:pPr>
      <w:r>
        <w:rPr>
          <w:rFonts w:hint="default" w:ascii="Times New Roman" w:hAnsi="Times New Roman" w:eastAsia="黑体" w:cs="Times New Roman"/>
          <w:sz w:val="24"/>
          <w:szCs w:val="28"/>
          <w:highlight w:val="none"/>
        </w:rPr>
        <w:t>单位：万元</w:t>
      </w:r>
    </w:p>
    <w:tbl>
      <w:tblPr>
        <w:tblStyle w:val="1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2"/>
        <w:gridCol w:w="735"/>
        <w:gridCol w:w="852"/>
        <w:gridCol w:w="971"/>
        <w:gridCol w:w="1056"/>
        <w:gridCol w:w="971"/>
        <w:gridCol w:w="983"/>
        <w:gridCol w:w="971"/>
        <w:gridCol w:w="10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1503" w:type="pct"/>
            <w:gridSpan w:val="3"/>
            <w:vMerge w:val="restar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分类</w:t>
            </w:r>
          </w:p>
        </w:tc>
        <w:tc>
          <w:tcPr>
            <w:tcW w:w="3496" w:type="pct"/>
            <w:gridSpan w:val="6"/>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20</w:t>
            </w:r>
            <w:r>
              <w:rPr>
                <w:rFonts w:hint="eastAsia" w:ascii="Times New Roman" w:hAnsi="Times New Roman" w:eastAsia="宋体" w:cs="Times New Roman"/>
                <w:b w:val="0"/>
                <w:bCs/>
                <w:sz w:val="20"/>
                <w:szCs w:val="20"/>
                <w:highlight w:val="none"/>
                <w:lang w:val="en-US" w:eastAsia="zh-CN"/>
              </w:rPr>
              <w:t>20</w:t>
            </w:r>
            <w:r>
              <w:rPr>
                <w:rFonts w:hint="default" w:ascii="Times New Roman" w:hAnsi="Times New Roman" w:eastAsia="宋体" w:cs="Times New Roman"/>
                <w:b w:val="0"/>
                <w:bCs/>
                <w:sz w:val="20"/>
                <w:szCs w:val="20"/>
                <w:highlight w:val="none"/>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1503" w:type="pct"/>
            <w:gridSpan w:val="3"/>
            <w:vMerge w:val="continue"/>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p>
        </w:tc>
        <w:tc>
          <w:tcPr>
            <w:tcW w:w="570"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年初结转结余数</w:t>
            </w:r>
          </w:p>
        </w:tc>
        <w:tc>
          <w:tcPr>
            <w:tcW w:w="620"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年初预算数</w:t>
            </w:r>
          </w:p>
        </w:tc>
        <w:tc>
          <w:tcPr>
            <w:tcW w:w="570" w:type="pct"/>
            <w:tcBorders>
              <w:right w:val="single" w:color="000000" w:sz="4" w:space="0"/>
            </w:tcBorders>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预算调整数</w:t>
            </w:r>
          </w:p>
        </w:tc>
        <w:tc>
          <w:tcPr>
            <w:tcW w:w="577" w:type="pct"/>
            <w:tcBorders>
              <w:left w:val="single" w:color="000000" w:sz="4" w:space="0"/>
            </w:tcBorders>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收入决算数</w:t>
            </w:r>
          </w:p>
        </w:tc>
        <w:tc>
          <w:tcPr>
            <w:tcW w:w="570"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支出决算数</w:t>
            </w:r>
          </w:p>
        </w:tc>
        <w:tc>
          <w:tcPr>
            <w:tcW w:w="588"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年末结转结余数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1" w:type="pct"/>
            <w:vMerge w:val="restart"/>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一般公共预算财政拨款</w:t>
            </w:r>
          </w:p>
        </w:tc>
        <w:tc>
          <w:tcPr>
            <w:tcW w:w="432" w:type="pct"/>
            <w:vMerge w:val="restart"/>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基本支出</w:t>
            </w:r>
          </w:p>
        </w:tc>
        <w:tc>
          <w:tcPr>
            <w:tcW w:w="499" w:type="pct"/>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人员经费</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443.71</w:t>
            </w:r>
          </w:p>
        </w:tc>
        <w:tc>
          <w:tcPr>
            <w:tcW w:w="971"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5.56</w:t>
            </w:r>
          </w:p>
        </w:tc>
        <w:tc>
          <w:tcPr>
            <w:tcW w:w="983"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449.27</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449.27</w:t>
            </w:r>
          </w:p>
        </w:tc>
        <w:tc>
          <w:tcPr>
            <w:tcW w:w="100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1"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432"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499" w:type="pct"/>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公用经费</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25.92</w:t>
            </w:r>
          </w:p>
        </w:tc>
        <w:tc>
          <w:tcPr>
            <w:tcW w:w="971"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66.57</w:t>
            </w:r>
          </w:p>
        </w:tc>
        <w:tc>
          <w:tcPr>
            <w:tcW w:w="983"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92.49</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92.49</w:t>
            </w:r>
          </w:p>
        </w:tc>
        <w:tc>
          <w:tcPr>
            <w:tcW w:w="100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1"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931" w:type="pct"/>
            <w:gridSpan w:val="2"/>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小计</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469.63</w:t>
            </w:r>
          </w:p>
        </w:tc>
        <w:tc>
          <w:tcPr>
            <w:tcW w:w="971"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72.13</w:t>
            </w:r>
          </w:p>
        </w:tc>
        <w:tc>
          <w:tcPr>
            <w:tcW w:w="983"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541.76</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541.76</w:t>
            </w:r>
          </w:p>
        </w:tc>
        <w:tc>
          <w:tcPr>
            <w:tcW w:w="100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1"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432" w:type="pct"/>
            <w:vMerge w:val="restart"/>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项目支出</w:t>
            </w:r>
          </w:p>
        </w:tc>
        <w:tc>
          <w:tcPr>
            <w:tcW w:w="499" w:type="pct"/>
            <w:vAlign w:val="center"/>
          </w:tcPr>
          <w:p>
            <w:pPr>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基本建设类</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71"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83"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0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1"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432"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499" w:type="pct"/>
            <w:vAlign w:val="center"/>
          </w:tcPr>
          <w:p>
            <w:pPr>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行政事业类</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136</w:t>
            </w:r>
          </w:p>
        </w:tc>
        <w:tc>
          <w:tcPr>
            <w:tcW w:w="971"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-6.14</w:t>
            </w:r>
          </w:p>
        </w:tc>
        <w:tc>
          <w:tcPr>
            <w:tcW w:w="983"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129.86</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129.86</w:t>
            </w:r>
          </w:p>
        </w:tc>
        <w:tc>
          <w:tcPr>
            <w:tcW w:w="100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1"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931" w:type="pct"/>
            <w:gridSpan w:val="2"/>
            <w:vAlign w:val="center"/>
          </w:tcPr>
          <w:p>
            <w:pPr>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小计</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136</w:t>
            </w:r>
          </w:p>
        </w:tc>
        <w:tc>
          <w:tcPr>
            <w:tcW w:w="971"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-6.14</w:t>
            </w:r>
          </w:p>
        </w:tc>
        <w:tc>
          <w:tcPr>
            <w:tcW w:w="983"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129.86</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129.86</w:t>
            </w:r>
          </w:p>
        </w:tc>
        <w:tc>
          <w:tcPr>
            <w:tcW w:w="100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503" w:type="pct"/>
            <w:gridSpan w:val="3"/>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sz w:val="20"/>
                <w:szCs w:val="20"/>
                <w:highlight w:val="none"/>
              </w:rPr>
              <w:t>合计</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5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605.63</w:t>
            </w:r>
          </w:p>
        </w:tc>
        <w:tc>
          <w:tcPr>
            <w:tcW w:w="971"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65.99</w:t>
            </w:r>
          </w:p>
        </w:tc>
        <w:tc>
          <w:tcPr>
            <w:tcW w:w="983"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671.62</w:t>
            </w:r>
          </w:p>
        </w:tc>
        <w:tc>
          <w:tcPr>
            <w:tcW w:w="97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671.62</w:t>
            </w:r>
          </w:p>
        </w:tc>
        <w:tc>
          <w:tcPr>
            <w:tcW w:w="1003"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bl>
    <w:p>
      <w:pPr>
        <w:keepNext w:val="0"/>
        <w:keepLines w:val="0"/>
        <w:pageBreakBefore w:val="0"/>
        <w:widowControl w:val="0"/>
        <w:kinsoku/>
        <w:wordWrap/>
        <w:overflowPunct/>
        <w:topLinePunct w:val="0"/>
        <w:autoSpaceDE/>
        <w:autoSpaceDN w:val="0"/>
        <w:bidi w:val="0"/>
        <w:adjustRightInd/>
        <w:snapToGrid/>
        <w:spacing w:line="360" w:lineRule="auto"/>
        <w:ind w:firstLine="643" w:firstLineChars="200"/>
        <w:jc w:val="both"/>
        <w:textAlignment w:val="auto"/>
        <w:outlineLvl w:val="2"/>
        <w:rPr>
          <w:rFonts w:hint="default" w:ascii="Times New Roman" w:hAnsi="Times New Roman" w:eastAsia="仿宋_GB2312" w:cs="Times New Roman"/>
          <w:b/>
          <w:bCs/>
          <w:color w:val="000000"/>
          <w:sz w:val="32"/>
          <w:szCs w:val="32"/>
          <w:highlight w:val="none"/>
          <w:shd w:val="clear" w:color="auto" w:fill="FFFFFF"/>
          <w:lang w:val="en-US" w:eastAsia="zh-CN"/>
        </w:rPr>
      </w:pPr>
      <w:r>
        <w:rPr>
          <w:rFonts w:hint="default" w:ascii="Times New Roman" w:hAnsi="Times New Roman" w:eastAsia="仿宋_GB2312" w:cs="Times New Roman"/>
          <w:b/>
          <w:bCs/>
          <w:color w:val="000000"/>
          <w:sz w:val="32"/>
          <w:szCs w:val="32"/>
          <w:highlight w:val="none"/>
          <w:shd w:val="clear" w:color="auto" w:fill="FFFFFF"/>
          <w:lang w:val="en-US" w:eastAsia="zh-CN"/>
        </w:rPr>
        <w:t>2.202</w:t>
      </w:r>
      <w:r>
        <w:rPr>
          <w:rFonts w:hint="eastAsia" w:ascii="Times New Roman" w:hAnsi="Times New Roman" w:eastAsia="仿宋_GB2312" w:cs="Times New Roman"/>
          <w:b/>
          <w:bCs/>
          <w:color w:val="000000"/>
          <w:sz w:val="32"/>
          <w:szCs w:val="32"/>
          <w:highlight w:val="none"/>
          <w:shd w:val="clear" w:color="auto" w:fill="FFFFFF"/>
          <w:lang w:val="en-US" w:eastAsia="zh-CN"/>
        </w:rPr>
        <w:t>1</w:t>
      </w:r>
      <w:r>
        <w:rPr>
          <w:rFonts w:hint="default" w:ascii="Times New Roman" w:hAnsi="Times New Roman" w:eastAsia="仿宋_GB2312" w:cs="Times New Roman"/>
          <w:b/>
          <w:bCs/>
          <w:color w:val="000000"/>
          <w:sz w:val="32"/>
          <w:szCs w:val="32"/>
          <w:highlight w:val="none"/>
          <w:shd w:val="clear" w:color="auto" w:fill="FFFFFF"/>
          <w:lang w:val="en-US" w:eastAsia="zh-CN"/>
        </w:rPr>
        <w:t>年部门财政拨款收支情况</w:t>
      </w:r>
    </w:p>
    <w:p>
      <w:pPr>
        <w:keepNext w:val="0"/>
        <w:keepLines w:val="0"/>
        <w:pageBreakBefore w:val="0"/>
        <w:widowControl w:val="0"/>
        <w:kinsoku/>
        <w:wordWrap/>
        <w:overflowPunct/>
        <w:topLinePunct w:val="0"/>
        <w:autoSpaceDE/>
        <w:bidi w:val="0"/>
        <w:adjustRightInd/>
        <w:snapToGrid/>
        <w:spacing w:line="360" w:lineRule="auto"/>
        <w:ind w:firstLine="640" w:firstLineChars="200"/>
        <w:jc w:val="both"/>
        <w:textAlignment w:val="auto"/>
        <w:rPr>
          <w:rFonts w:hint="default" w:ascii="Times New Roman" w:hAnsi="Times New Roman" w:eastAsia="黑体" w:cs="Times New Roman"/>
          <w:sz w:val="28"/>
          <w:szCs w:val="28"/>
          <w:highlight w:val="none"/>
        </w:rPr>
      </w:pPr>
      <w:r>
        <w:rPr>
          <w:rFonts w:hint="eastAsia" w:eastAsia="仿宋_GB2312" w:cs="Times New Roman"/>
          <w:b w:val="0"/>
          <w:bCs w:val="0"/>
          <w:color w:val="000000"/>
          <w:sz w:val="32"/>
          <w:szCs w:val="32"/>
          <w:highlight w:val="none"/>
          <w:shd w:val="clear" w:color="auto" w:fill="FFFFFF"/>
          <w:lang w:val="en-US" w:eastAsia="zh-CN"/>
        </w:rPr>
        <w:t>安泽县司法局</w:t>
      </w:r>
      <w:r>
        <w:rPr>
          <w:rFonts w:hint="default" w:ascii="Times New Roman" w:hAnsi="Times New Roman" w:eastAsia="仿宋_GB2312" w:cs="Times New Roman"/>
          <w:b w:val="0"/>
          <w:bCs w:val="0"/>
          <w:color w:val="000000"/>
          <w:sz w:val="32"/>
          <w:szCs w:val="32"/>
          <w:highlight w:val="none"/>
          <w:shd w:val="clear" w:color="auto" w:fill="FFFFFF"/>
          <w:lang w:val="en-US" w:eastAsia="zh-CN"/>
        </w:rPr>
        <w:t>202</w:t>
      </w:r>
      <w:r>
        <w:rPr>
          <w:rFonts w:hint="eastAsia" w:ascii="Times New Roman" w:hAnsi="Times New Roman" w:eastAsia="仿宋_GB2312" w:cs="Times New Roman"/>
          <w:b w:val="0"/>
          <w:bCs w:val="0"/>
          <w:color w:val="000000"/>
          <w:sz w:val="32"/>
          <w:szCs w:val="32"/>
          <w:highlight w:val="none"/>
          <w:shd w:val="clear" w:color="auto" w:fill="FFFFFF"/>
          <w:lang w:val="en-US" w:eastAsia="zh-CN"/>
        </w:rPr>
        <w:t>1</w:t>
      </w:r>
      <w:r>
        <w:rPr>
          <w:rFonts w:hint="default" w:ascii="Times New Roman" w:hAnsi="Times New Roman" w:eastAsia="仿宋_GB2312" w:cs="Times New Roman"/>
          <w:b w:val="0"/>
          <w:bCs w:val="0"/>
          <w:color w:val="000000"/>
          <w:sz w:val="32"/>
          <w:szCs w:val="32"/>
          <w:highlight w:val="none"/>
          <w:shd w:val="clear" w:color="auto" w:fill="FFFFFF"/>
          <w:lang w:val="en-US" w:eastAsia="zh-CN"/>
        </w:rPr>
        <w:t>年财政拨款年初预算数</w:t>
      </w:r>
      <w:r>
        <w:rPr>
          <w:rFonts w:hint="eastAsia" w:eastAsia="仿宋_GB2312" w:cs="Times New Roman"/>
          <w:b w:val="0"/>
          <w:bCs w:val="0"/>
          <w:color w:val="000000"/>
          <w:sz w:val="32"/>
          <w:szCs w:val="32"/>
          <w:highlight w:val="none"/>
          <w:shd w:val="clear" w:color="auto" w:fill="FFFFFF"/>
          <w:lang w:val="en-US" w:eastAsia="zh-CN"/>
        </w:rPr>
        <w:t xml:space="preserve"> </w:t>
      </w:r>
      <w:r>
        <w:rPr>
          <w:rFonts w:hint="eastAsia" w:ascii="Times New Roman" w:hAnsi="Times New Roman" w:eastAsia="仿宋_GB2312" w:cs="Times New Roman"/>
          <w:b w:val="0"/>
          <w:bCs w:val="0"/>
          <w:color w:val="000000"/>
          <w:sz w:val="32"/>
          <w:szCs w:val="32"/>
          <w:highlight w:val="none"/>
          <w:shd w:val="clear" w:color="auto" w:fill="FFFFFF"/>
          <w:lang w:val="en-US" w:eastAsia="zh-CN"/>
        </w:rPr>
        <w:t>589</w:t>
      </w:r>
      <w:r>
        <w:rPr>
          <w:rFonts w:hint="eastAsia" w:eastAsia="仿宋_GB2312" w:cs="Times New Roman"/>
          <w:b w:val="0"/>
          <w:bCs w:val="0"/>
          <w:color w:val="000000"/>
          <w:sz w:val="32"/>
          <w:szCs w:val="32"/>
          <w:highlight w:val="none"/>
          <w:shd w:val="clear" w:color="auto" w:fill="FFFFFF"/>
          <w:lang w:val="en-US" w:eastAsia="zh-CN"/>
        </w:rPr>
        <w:t>.</w:t>
      </w:r>
      <w:r>
        <w:rPr>
          <w:rFonts w:hint="eastAsia" w:ascii="Times New Roman" w:hAnsi="Times New Roman" w:eastAsia="仿宋_GB2312" w:cs="Times New Roman"/>
          <w:b w:val="0"/>
          <w:bCs w:val="0"/>
          <w:color w:val="000000"/>
          <w:sz w:val="32"/>
          <w:szCs w:val="32"/>
          <w:highlight w:val="none"/>
          <w:shd w:val="clear" w:color="auto" w:fill="FFFFFF"/>
          <w:lang w:val="en-US" w:eastAsia="zh-CN"/>
        </w:rPr>
        <w:t>56</w:t>
      </w:r>
      <w:r>
        <w:rPr>
          <w:rFonts w:hint="default" w:ascii="Times New Roman" w:hAnsi="Times New Roman" w:eastAsia="仿宋_GB2312" w:cs="Times New Roman"/>
          <w:b w:val="0"/>
          <w:bCs w:val="0"/>
          <w:color w:val="000000"/>
          <w:sz w:val="32"/>
          <w:szCs w:val="32"/>
          <w:highlight w:val="none"/>
          <w:shd w:val="clear" w:color="auto" w:fill="FFFFFF"/>
          <w:lang w:val="en-US" w:eastAsia="zh-CN"/>
        </w:rPr>
        <w:t>万元，</w:t>
      </w:r>
      <w:r>
        <w:rPr>
          <w:rFonts w:hint="default" w:ascii="Times New Roman" w:hAnsi="Times New Roman" w:eastAsia="仿宋_GB2312" w:cs="Times New Roman"/>
          <w:sz w:val="32"/>
          <w:szCs w:val="32"/>
          <w:highlight w:val="none"/>
        </w:rPr>
        <w:t>支出决算数为</w:t>
      </w:r>
      <w:r>
        <w:rPr>
          <w:rFonts w:hint="eastAsia" w:ascii="Times New Roman" w:hAnsi="Times New Roman" w:eastAsia="仿宋_GB2312" w:cs="Times New Roman"/>
          <w:sz w:val="32"/>
          <w:szCs w:val="32"/>
          <w:highlight w:val="none"/>
          <w:lang w:val="en-US" w:eastAsia="zh-CN"/>
        </w:rPr>
        <w:t>702</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55</w:t>
      </w:r>
      <w:r>
        <w:rPr>
          <w:rFonts w:hint="default" w:ascii="Times New Roman" w:hAnsi="Times New Roman" w:eastAsia="仿宋_GB2312" w:cs="Times New Roman"/>
          <w:sz w:val="32"/>
          <w:szCs w:val="32"/>
          <w:highlight w:val="none"/>
        </w:rPr>
        <w:t>万元。具体内容见表1-</w:t>
      </w:r>
      <w:r>
        <w:rPr>
          <w:rFonts w:hint="eastAsia" w:ascii="Times New Roman" w:hAnsi="Times New Roman" w:eastAsia="仿宋_GB2312" w:cs="Times New Roman"/>
          <w:sz w:val="32"/>
          <w:szCs w:val="32"/>
          <w:highlight w:val="none"/>
          <w:lang w:val="en-US" w:eastAsia="zh-CN"/>
        </w:rPr>
        <w:t>8</w:t>
      </w:r>
      <w:r>
        <w:rPr>
          <w:rFonts w:hint="default" w:ascii="Times New Roman" w:hAnsi="Times New Roman" w:eastAsia="仿宋_GB2312" w:cs="Times New Roman"/>
          <w:sz w:val="32"/>
          <w:szCs w:val="32"/>
          <w:highlight w:val="none"/>
        </w:rPr>
        <w:t>。</w:t>
      </w:r>
    </w:p>
    <w:p>
      <w:pPr>
        <w:spacing w:line="360" w:lineRule="auto"/>
        <w:ind w:firstLine="560" w:firstLineChars="200"/>
        <w:jc w:val="center"/>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表1-</w:t>
      </w:r>
      <w:r>
        <w:rPr>
          <w:rFonts w:hint="eastAsia" w:ascii="Times New Roman" w:hAnsi="Times New Roman" w:eastAsia="黑体" w:cs="Times New Roman"/>
          <w:sz w:val="28"/>
          <w:szCs w:val="28"/>
          <w:highlight w:val="none"/>
          <w:lang w:val="en-US" w:eastAsia="zh-CN"/>
        </w:rPr>
        <w:t>8</w:t>
      </w:r>
      <w:r>
        <w:rPr>
          <w:rFonts w:hint="default" w:ascii="Times New Roman" w:hAnsi="Times New Roman" w:eastAsia="黑体" w:cs="Times New Roman"/>
          <w:sz w:val="28"/>
          <w:szCs w:val="28"/>
          <w:highlight w:val="none"/>
        </w:rPr>
        <w:t xml:space="preserve"> </w:t>
      </w:r>
      <w:r>
        <w:rPr>
          <w:rFonts w:hint="eastAsia" w:eastAsia="黑体" w:cs="Times New Roman"/>
          <w:sz w:val="28"/>
          <w:szCs w:val="28"/>
          <w:highlight w:val="none"/>
          <w:lang w:eastAsia="zh-CN"/>
        </w:rPr>
        <w:t>安泽县司法局</w:t>
      </w:r>
      <w:r>
        <w:rPr>
          <w:rFonts w:hint="default" w:ascii="Times New Roman" w:hAnsi="Times New Roman" w:eastAsia="黑体" w:cs="Times New Roman"/>
          <w:sz w:val="28"/>
          <w:szCs w:val="28"/>
          <w:highlight w:val="none"/>
        </w:rPr>
        <w:t>20</w:t>
      </w:r>
      <w:r>
        <w:rPr>
          <w:rFonts w:hint="default" w:ascii="Times New Roman" w:hAnsi="Times New Roman" w:eastAsia="黑体" w:cs="Times New Roman"/>
          <w:sz w:val="28"/>
          <w:szCs w:val="28"/>
          <w:highlight w:val="none"/>
          <w:lang w:val="en-US" w:eastAsia="zh-CN"/>
        </w:rPr>
        <w:t>2</w:t>
      </w:r>
      <w:r>
        <w:rPr>
          <w:rFonts w:hint="eastAsia" w:ascii="Times New Roman" w:hAnsi="Times New Roman" w:eastAsia="黑体" w:cs="Times New Roman"/>
          <w:sz w:val="28"/>
          <w:szCs w:val="28"/>
          <w:highlight w:val="none"/>
          <w:lang w:val="en-US" w:eastAsia="zh-CN"/>
        </w:rPr>
        <w:t>1</w:t>
      </w:r>
      <w:r>
        <w:rPr>
          <w:rFonts w:hint="default" w:ascii="Times New Roman" w:hAnsi="Times New Roman" w:eastAsia="黑体" w:cs="Times New Roman"/>
          <w:sz w:val="28"/>
          <w:szCs w:val="28"/>
          <w:highlight w:val="none"/>
        </w:rPr>
        <w:t>年财政拨款</w:t>
      </w:r>
      <w:r>
        <w:rPr>
          <w:rFonts w:hint="eastAsia" w:eastAsia="黑体" w:cs="Times New Roman"/>
          <w:sz w:val="28"/>
          <w:szCs w:val="28"/>
          <w:highlight w:val="none"/>
          <w:lang w:val="en-US" w:eastAsia="zh-CN"/>
        </w:rPr>
        <w:t>预决算</w:t>
      </w:r>
      <w:r>
        <w:rPr>
          <w:rFonts w:hint="default" w:ascii="Times New Roman" w:hAnsi="Times New Roman" w:eastAsia="黑体" w:cs="Times New Roman"/>
          <w:sz w:val="28"/>
          <w:szCs w:val="28"/>
          <w:highlight w:val="none"/>
        </w:rPr>
        <w:t>表</w:t>
      </w:r>
    </w:p>
    <w:p>
      <w:pPr>
        <w:spacing w:line="360" w:lineRule="auto"/>
        <w:ind w:firstLine="480" w:firstLineChars="200"/>
        <w:jc w:val="right"/>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单位：万元</w:t>
      </w:r>
    </w:p>
    <w:tbl>
      <w:tblPr>
        <w:tblStyle w:val="1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5"/>
        <w:gridCol w:w="659"/>
        <w:gridCol w:w="1024"/>
        <w:gridCol w:w="879"/>
        <w:gridCol w:w="1131"/>
        <w:gridCol w:w="1237"/>
        <w:gridCol w:w="984"/>
        <w:gridCol w:w="984"/>
        <w:gridCol w:w="9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396" w:type="pct"/>
            <w:gridSpan w:val="3"/>
            <w:vMerge w:val="restar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分类</w:t>
            </w:r>
          </w:p>
        </w:tc>
        <w:tc>
          <w:tcPr>
            <w:tcW w:w="3603" w:type="pct"/>
            <w:gridSpan w:val="6"/>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20</w:t>
            </w:r>
            <w:r>
              <w:rPr>
                <w:rFonts w:hint="default" w:ascii="Times New Roman" w:hAnsi="Times New Roman" w:eastAsia="宋体" w:cs="Times New Roman"/>
                <w:b w:val="0"/>
                <w:bCs/>
                <w:sz w:val="20"/>
                <w:szCs w:val="20"/>
                <w:highlight w:val="none"/>
                <w:lang w:val="en-US" w:eastAsia="zh-CN"/>
              </w:rPr>
              <w:t>2</w:t>
            </w:r>
            <w:r>
              <w:rPr>
                <w:rFonts w:hint="eastAsia" w:ascii="Times New Roman" w:hAnsi="Times New Roman" w:eastAsia="宋体" w:cs="Times New Roman"/>
                <w:b w:val="0"/>
                <w:bCs/>
                <w:sz w:val="20"/>
                <w:szCs w:val="20"/>
                <w:highlight w:val="none"/>
                <w:lang w:val="en-US" w:eastAsia="zh-CN"/>
              </w:rPr>
              <w:t>1</w:t>
            </w:r>
            <w:r>
              <w:rPr>
                <w:rFonts w:hint="default" w:ascii="Times New Roman" w:hAnsi="Times New Roman" w:eastAsia="宋体" w:cs="Times New Roman"/>
                <w:b w:val="0"/>
                <w:bCs/>
                <w:sz w:val="20"/>
                <w:szCs w:val="20"/>
                <w:highlight w:val="none"/>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396" w:type="pct"/>
            <w:gridSpan w:val="3"/>
            <w:vMerge w:val="continue"/>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p>
        </w:tc>
        <w:tc>
          <w:tcPr>
            <w:tcW w:w="516"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年初结转结余数</w:t>
            </w:r>
          </w:p>
        </w:tc>
        <w:tc>
          <w:tcPr>
            <w:tcW w:w="664"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年初预算数</w:t>
            </w:r>
          </w:p>
        </w:tc>
        <w:tc>
          <w:tcPr>
            <w:tcW w:w="726" w:type="pct"/>
            <w:tcBorders>
              <w:right w:val="single" w:color="000000" w:sz="4" w:space="0"/>
            </w:tcBorders>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预算调整数</w:t>
            </w:r>
          </w:p>
        </w:tc>
        <w:tc>
          <w:tcPr>
            <w:tcW w:w="578" w:type="pct"/>
            <w:tcBorders>
              <w:left w:val="single" w:color="000000" w:sz="4" w:space="0"/>
            </w:tcBorders>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收入决算数</w:t>
            </w:r>
          </w:p>
        </w:tc>
        <w:tc>
          <w:tcPr>
            <w:tcW w:w="578"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支出决算数</w:t>
            </w:r>
          </w:p>
        </w:tc>
        <w:tc>
          <w:tcPr>
            <w:tcW w:w="539"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年末结转结余数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8" w:type="pct"/>
            <w:vMerge w:val="restart"/>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一般公共预算财政拨款</w:t>
            </w:r>
          </w:p>
        </w:tc>
        <w:tc>
          <w:tcPr>
            <w:tcW w:w="387" w:type="pct"/>
            <w:vMerge w:val="restart"/>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基本支出</w:t>
            </w:r>
          </w:p>
        </w:tc>
        <w:tc>
          <w:tcPr>
            <w:tcW w:w="600" w:type="pct"/>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人员经费</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3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471.74</w:t>
            </w:r>
          </w:p>
        </w:tc>
        <w:tc>
          <w:tcPr>
            <w:tcW w:w="1237"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-14.76</w:t>
            </w:r>
          </w:p>
        </w:tc>
        <w:tc>
          <w:tcPr>
            <w:tcW w:w="984"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456.98</w:t>
            </w:r>
          </w:p>
        </w:tc>
        <w:tc>
          <w:tcPr>
            <w:tcW w:w="984"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456.98</w:t>
            </w:r>
          </w:p>
        </w:tc>
        <w:tc>
          <w:tcPr>
            <w:tcW w:w="9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8"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387"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600" w:type="pct"/>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公用经费</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3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113.82</w:t>
            </w:r>
          </w:p>
        </w:tc>
        <w:tc>
          <w:tcPr>
            <w:tcW w:w="1237"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-3.09</w:t>
            </w:r>
          </w:p>
        </w:tc>
        <w:tc>
          <w:tcPr>
            <w:tcW w:w="984"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110.73</w:t>
            </w:r>
          </w:p>
        </w:tc>
        <w:tc>
          <w:tcPr>
            <w:tcW w:w="984"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110.73</w:t>
            </w:r>
          </w:p>
        </w:tc>
        <w:tc>
          <w:tcPr>
            <w:tcW w:w="9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8"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987" w:type="pct"/>
            <w:gridSpan w:val="2"/>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小计</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3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585.56</w:t>
            </w:r>
          </w:p>
        </w:tc>
        <w:tc>
          <w:tcPr>
            <w:tcW w:w="1237"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-17.85</w:t>
            </w:r>
          </w:p>
        </w:tc>
        <w:tc>
          <w:tcPr>
            <w:tcW w:w="984"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567.71</w:t>
            </w:r>
          </w:p>
        </w:tc>
        <w:tc>
          <w:tcPr>
            <w:tcW w:w="984"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TW" w:bidi="ar-SA"/>
              </w:rPr>
            </w:pPr>
            <w:r>
              <w:rPr>
                <w:rFonts w:hint="default" w:ascii="Times New Roman" w:hAnsi="Times New Roman" w:eastAsia="宋体" w:cs="Times New Roman"/>
                <w:i w:val="0"/>
                <w:iCs w:val="0"/>
                <w:color w:val="000000"/>
                <w:kern w:val="0"/>
                <w:sz w:val="20"/>
                <w:szCs w:val="20"/>
                <w:u w:val="none"/>
                <w:lang w:val="en-US" w:eastAsia="zh-CN" w:bidi="ar"/>
              </w:rPr>
              <w:t>567.71</w:t>
            </w:r>
          </w:p>
        </w:tc>
        <w:tc>
          <w:tcPr>
            <w:tcW w:w="9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8"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387" w:type="pct"/>
            <w:vMerge w:val="restart"/>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项目支出</w:t>
            </w:r>
          </w:p>
        </w:tc>
        <w:tc>
          <w:tcPr>
            <w:tcW w:w="600" w:type="pct"/>
            <w:vAlign w:val="center"/>
          </w:tcPr>
          <w:p>
            <w:pPr>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基本建设类</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3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37"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84"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84"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8"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387"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600" w:type="pct"/>
            <w:vAlign w:val="center"/>
          </w:tcPr>
          <w:p>
            <w:pPr>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行政事业类</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3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237"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130.84</w:t>
            </w:r>
          </w:p>
        </w:tc>
        <w:tc>
          <w:tcPr>
            <w:tcW w:w="984"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134.84</w:t>
            </w:r>
          </w:p>
        </w:tc>
        <w:tc>
          <w:tcPr>
            <w:tcW w:w="984"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134.84</w:t>
            </w:r>
          </w:p>
        </w:tc>
        <w:tc>
          <w:tcPr>
            <w:tcW w:w="9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8"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987" w:type="pct"/>
            <w:gridSpan w:val="2"/>
            <w:vAlign w:val="center"/>
          </w:tcPr>
          <w:p>
            <w:pPr>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小计</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3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237"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130.84</w:t>
            </w:r>
          </w:p>
        </w:tc>
        <w:tc>
          <w:tcPr>
            <w:tcW w:w="984"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134.84</w:t>
            </w:r>
          </w:p>
        </w:tc>
        <w:tc>
          <w:tcPr>
            <w:tcW w:w="984"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134.84</w:t>
            </w:r>
          </w:p>
        </w:tc>
        <w:tc>
          <w:tcPr>
            <w:tcW w:w="9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6" w:type="pct"/>
            <w:gridSpan w:val="3"/>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sz w:val="20"/>
                <w:szCs w:val="20"/>
                <w:highlight w:val="none"/>
              </w:rPr>
              <w:t>合计</w:t>
            </w:r>
          </w:p>
        </w:tc>
        <w:tc>
          <w:tcPr>
            <w:tcW w:w="879"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3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589.56</w:t>
            </w:r>
          </w:p>
        </w:tc>
        <w:tc>
          <w:tcPr>
            <w:tcW w:w="1237"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112.99</w:t>
            </w:r>
          </w:p>
        </w:tc>
        <w:tc>
          <w:tcPr>
            <w:tcW w:w="984"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702.55</w:t>
            </w:r>
          </w:p>
        </w:tc>
        <w:tc>
          <w:tcPr>
            <w:tcW w:w="984"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702.55</w:t>
            </w:r>
          </w:p>
        </w:tc>
        <w:tc>
          <w:tcPr>
            <w:tcW w:w="921"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3. 202</w:t>
      </w:r>
      <w:r>
        <w:rPr>
          <w:rFonts w:hint="eastAsia" w:ascii="Times New Roman" w:hAnsi="Times New Roman" w:eastAsia="仿宋_GB2312" w:cs="Times New Roman"/>
          <w:b/>
          <w:sz w:val="32"/>
          <w:szCs w:val="32"/>
          <w:highlight w:val="none"/>
          <w:lang w:val="en-US" w:eastAsia="zh-CN"/>
        </w:rPr>
        <w:t>2</w:t>
      </w:r>
      <w:r>
        <w:rPr>
          <w:rFonts w:hint="default" w:ascii="Times New Roman" w:hAnsi="Times New Roman" w:eastAsia="仿宋_GB2312" w:cs="Times New Roman"/>
          <w:b/>
          <w:sz w:val="32"/>
          <w:szCs w:val="32"/>
          <w:highlight w:val="none"/>
        </w:rPr>
        <w:t>年</w:t>
      </w:r>
      <w:r>
        <w:rPr>
          <w:rFonts w:hint="eastAsia" w:eastAsia="仿宋_GB2312" w:cs="Times New Roman"/>
          <w:b/>
          <w:sz w:val="32"/>
          <w:szCs w:val="32"/>
          <w:highlight w:val="none"/>
          <w:lang w:val="en-US" w:eastAsia="zh-CN"/>
        </w:rPr>
        <w:t>部门财政拨款收支</w:t>
      </w:r>
      <w:r>
        <w:rPr>
          <w:rFonts w:hint="default" w:ascii="Times New Roman" w:hAnsi="Times New Roman" w:eastAsia="仿宋_GB2312" w:cs="Times New Roman"/>
          <w:b/>
          <w:sz w:val="32"/>
          <w:szCs w:val="32"/>
          <w:highlight w:val="none"/>
        </w:rPr>
        <w:t>情况</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（1）总体情况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bookmarkStart w:id="21" w:name="_Hlk44579121"/>
      <w:r>
        <w:rPr>
          <w:rFonts w:hint="eastAsia" w:eastAsia="仿宋_GB2312" w:cs="Times New Roman"/>
          <w:b w:val="0"/>
          <w:bCs w:val="0"/>
          <w:color w:val="000000"/>
          <w:sz w:val="32"/>
          <w:szCs w:val="32"/>
          <w:highlight w:val="none"/>
          <w:shd w:val="clear" w:color="auto" w:fill="FFFFFF"/>
          <w:lang w:val="en-US" w:eastAsia="zh-CN"/>
        </w:rPr>
        <w:t>安泽县司法局</w:t>
      </w:r>
      <w:r>
        <w:rPr>
          <w:rFonts w:hint="default" w:ascii="Times New Roman" w:hAnsi="Times New Roman" w:eastAsia="仿宋_GB2312" w:cs="Times New Roman"/>
          <w:b w:val="0"/>
          <w:bCs w:val="0"/>
          <w:color w:val="000000"/>
          <w:sz w:val="32"/>
          <w:szCs w:val="32"/>
          <w:highlight w:val="none"/>
          <w:shd w:val="clear" w:color="auto" w:fill="FFFFFF"/>
          <w:lang w:val="en-US" w:eastAsia="zh-CN"/>
        </w:rPr>
        <w:t>20</w:t>
      </w:r>
      <w:r>
        <w:rPr>
          <w:rFonts w:hint="eastAsia" w:ascii="Times New Roman" w:hAnsi="Times New Roman" w:eastAsia="仿宋_GB2312" w:cs="Times New Roman"/>
          <w:b w:val="0"/>
          <w:bCs w:val="0"/>
          <w:color w:val="000000"/>
          <w:sz w:val="32"/>
          <w:szCs w:val="32"/>
          <w:highlight w:val="none"/>
          <w:shd w:val="clear" w:color="auto" w:fill="FFFFFF"/>
          <w:lang w:val="en-US" w:eastAsia="zh-CN"/>
        </w:rPr>
        <w:t>22</w:t>
      </w:r>
      <w:r>
        <w:rPr>
          <w:rFonts w:hint="default" w:ascii="Times New Roman" w:hAnsi="Times New Roman" w:eastAsia="仿宋_GB2312" w:cs="Times New Roman"/>
          <w:b w:val="0"/>
          <w:bCs w:val="0"/>
          <w:color w:val="000000"/>
          <w:sz w:val="32"/>
          <w:szCs w:val="32"/>
          <w:highlight w:val="none"/>
          <w:shd w:val="clear" w:color="auto" w:fill="FFFFFF"/>
          <w:lang w:val="en-US" w:eastAsia="zh-CN"/>
        </w:rPr>
        <w:t>年财政拨款年初预算数</w:t>
      </w:r>
      <w:r>
        <w:rPr>
          <w:rFonts w:hint="eastAsia" w:eastAsia="仿宋_GB2312" w:cs="Times New Roman"/>
          <w:b w:val="0"/>
          <w:bCs w:val="0"/>
          <w:color w:val="000000"/>
          <w:sz w:val="32"/>
          <w:szCs w:val="32"/>
          <w:highlight w:val="none"/>
          <w:shd w:val="clear" w:color="auto" w:fill="FFFFFF"/>
          <w:lang w:val="en-US" w:eastAsia="zh-CN"/>
        </w:rPr>
        <w:t xml:space="preserve"> </w:t>
      </w:r>
      <w:r>
        <w:rPr>
          <w:rFonts w:hint="eastAsia" w:ascii="Times New Roman" w:hAnsi="Times New Roman" w:eastAsia="仿宋_GB2312" w:cs="Times New Roman"/>
          <w:b w:val="0"/>
          <w:bCs w:val="0"/>
          <w:color w:val="000000"/>
          <w:sz w:val="32"/>
          <w:szCs w:val="32"/>
          <w:highlight w:val="none"/>
          <w:shd w:val="clear" w:color="auto" w:fill="FFFFFF"/>
          <w:lang w:val="en-US" w:eastAsia="zh-CN"/>
        </w:rPr>
        <w:t>566</w:t>
      </w:r>
      <w:r>
        <w:rPr>
          <w:rFonts w:hint="eastAsia" w:eastAsia="仿宋_GB2312" w:cs="Times New Roman"/>
          <w:b w:val="0"/>
          <w:bCs w:val="0"/>
          <w:color w:val="000000"/>
          <w:sz w:val="32"/>
          <w:szCs w:val="32"/>
          <w:highlight w:val="none"/>
          <w:shd w:val="clear" w:color="auto" w:fill="FFFFFF"/>
          <w:lang w:val="en-US" w:eastAsia="zh-CN"/>
        </w:rPr>
        <w:t>.</w:t>
      </w:r>
      <w:r>
        <w:rPr>
          <w:rFonts w:hint="eastAsia" w:ascii="Times New Roman" w:hAnsi="Times New Roman" w:eastAsia="仿宋_GB2312" w:cs="Times New Roman"/>
          <w:b w:val="0"/>
          <w:bCs w:val="0"/>
          <w:color w:val="000000"/>
          <w:sz w:val="32"/>
          <w:szCs w:val="32"/>
          <w:highlight w:val="none"/>
          <w:shd w:val="clear" w:color="auto" w:fill="FFFFFF"/>
          <w:lang w:val="en-US" w:eastAsia="zh-CN"/>
        </w:rPr>
        <w:t>28</w:t>
      </w:r>
      <w:r>
        <w:rPr>
          <w:rFonts w:hint="default" w:ascii="Times New Roman" w:hAnsi="Times New Roman" w:eastAsia="仿宋_GB2312" w:cs="Times New Roman"/>
          <w:b w:val="0"/>
          <w:bCs w:val="0"/>
          <w:color w:val="000000"/>
          <w:sz w:val="32"/>
          <w:szCs w:val="32"/>
          <w:highlight w:val="none"/>
          <w:shd w:val="clear" w:color="auto" w:fill="FFFFFF"/>
          <w:lang w:val="en-US" w:eastAsia="zh-CN"/>
        </w:rPr>
        <w:t>万元，</w:t>
      </w:r>
      <w:r>
        <w:rPr>
          <w:rFonts w:hint="default" w:ascii="Times New Roman" w:hAnsi="Times New Roman" w:eastAsia="仿宋_GB2312" w:cs="Times New Roman"/>
          <w:sz w:val="32"/>
          <w:szCs w:val="32"/>
          <w:highlight w:val="none"/>
        </w:rPr>
        <w:t>支出决算数为</w:t>
      </w:r>
      <w:r>
        <w:rPr>
          <w:rFonts w:hint="eastAsia" w:ascii="Times New Roman" w:hAnsi="Times New Roman" w:eastAsia="仿宋_GB2312" w:cs="Times New Roman"/>
          <w:sz w:val="32"/>
          <w:szCs w:val="32"/>
          <w:highlight w:val="none"/>
          <w:lang w:val="en-US" w:eastAsia="zh-CN"/>
        </w:rPr>
        <w:t>815</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46</w:t>
      </w:r>
      <w:r>
        <w:rPr>
          <w:rFonts w:hint="default" w:ascii="Times New Roman" w:hAnsi="Times New Roman" w:eastAsia="仿宋_GB2312" w:cs="Times New Roman"/>
          <w:sz w:val="32"/>
          <w:szCs w:val="32"/>
          <w:highlight w:val="none"/>
        </w:rPr>
        <w:t>万元，</w:t>
      </w:r>
      <w:r>
        <w:rPr>
          <w:rFonts w:hint="eastAsia" w:eastAsia="仿宋_GB2312" w:cs="Times New Roman"/>
          <w:sz w:val="32"/>
          <w:szCs w:val="32"/>
          <w:highlight w:val="none"/>
          <w:lang w:val="en-US" w:eastAsia="zh-CN"/>
        </w:rPr>
        <w:t>其中：基本支出</w:t>
      </w:r>
      <w:r>
        <w:rPr>
          <w:rFonts w:hint="eastAsia" w:ascii="Times New Roman" w:hAnsi="Times New Roman" w:eastAsia="仿宋_GB2312" w:cs="Times New Roman"/>
          <w:sz w:val="32"/>
          <w:szCs w:val="32"/>
          <w:highlight w:val="none"/>
          <w:lang w:val="en-US" w:eastAsia="zh-CN"/>
        </w:rPr>
        <w:t>568</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79</w:t>
      </w:r>
      <w:r>
        <w:rPr>
          <w:rFonts w:hint="eastAsia" w:eastAsia="仿宋_GB2312" w:cs="Times New Roman"/>
          <w:sz w:val="32"/>
          <w:szCs w:val="32"/>
          <w:highlight w:val="none"/>
          <w:lang w:val="en-US" w:eastAsia="zh-CN"/>
        </w:rPr>
        <w:t>万元，项目支出</w:t>
      </w:r>
      <w:r>
        <w:rPr>
          <w:rFonts w:hint="eastAsia" w:ascii="Times New Roman" w:hAnsi="Times New Roman" w:eastAsia="仿宋_GB2312" w:cs="Times New Roman"/>
          <w:sz w:val="32"/>
          <w:szCs w:val="32"/>
          <w:highlight w:val="none"/>
          <w:lang w:val="en-US" w:eastAsia="zh-CN"/>
        </w:rPr>
        <w:t>246</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67</w:t>
      </w:r>
      <w:r>
        <w:rPr>
          <w:rFonts w:hint="eastAsia" w:eastAsia="仿宋_GB2312" w:cs="Times New Roman"/>
          <w:sz w:val="32"/>
          <w:szCs w:val="32"/>
          <w:highlight w:val="none"/>
          <w:lang w:val="en-US" w:eastAsia="zh-CN"/>
        </w:rPr>
        <w:t>万元</w:t>
      </w:r>
      <w:r>
        <w:rPr>
          <w:rFonts w:hint="default" w:ascii="Times New Roman" w:hAnsi="Times New Roman" w:eastAsia="仿宋_GB2312" w:cs="Times New Roman"/>
          <w:sz w:val="32"/>
          <w:szCs w:val="32"/>
          <w:highlight w:val="none"/>
        </w:rPr>
        <w:t>。具体内容详见表1-</w:t>
      </w:r>
      <w:r>
        <w:rPr>
          <w:rFonts w:hint="eastAsia" w:ascii="Times New Roman" w:hAnsi="Times New Roman"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黑体" w:cs="Times New Roman"/>
          <w:bCs/>
          <w:sz w:val="28"/>
          <w:szCs w:val="28"/>
          <w:highlight w:val="none"/>
          <w:lang w:val="en-US" w:eastAsia="zh-CN"/>
        </w:rPr>
      </w:pPr>
      <w:r>
        <w:rPr>
          <w:rFonts w:hint="default" w:ascii="Times New Roman" w:hAnsi="Times New Roman" w:eastAsia="黑体" w:cs="Times New Roman"/>
          <w:bCs/>
          <w:sz w:val="28"/>
          <w:szCs w:val="28"/>
          <w:highlight w:val="none"/>
        </w:rPr>
        <w:t>表1-</w:t>
      </w:r>
      <w:r>
        <w:rPr>
          <w:rFonts w:hint="eastAsia" w:ascii="Times New Roman" w:hAnsi="Times New Roman" w:eastAsia="黑体" w:cs="Times New Roman"/>
          <w:bCs/>
          <w:sz w:val="28"/>
          <w:szCs w:val="28"/>
          <w:highlight w:val="none"/>
          <w:lang w:val="en-US" w:eastAsia="zh-CN"/>
        </w:rPr>
        <w:t>9</w:t>
      </w:r>
      <w:r>
        <w:rPr>
          <w:rFonts w:hint="eastAsia" w:eastAsia="黑体" w:cs="Times New Roman"/>
          <w:bCs/>
          <w:sz w:val="28"/>
          <w:szCs w:val="28"/>
          <w:highlight w:val="none"/>
          <w:lang w:val="en-US" w:eastAsia="zh-CN"/>
        </w:rPr>
        <w:t xml:space="preserve">  </w:t>
      </w:r>
      <w:r>
        <w:rPr>
          <w:rFonts w:hint="eastAsia" w:eastAsia="黑体" w:cs="Times New Roman"/>
          <w:bCs/>
          <w:sz w:val="28"/>
          <w:szCs w:val="28"/>
          <w:highlight w:val="none"/>
          <w:lang w:eastAsia="zh-CN"/>
        </w:rPr>
        <w:t>安泽县司法局</w:t>
      </w:r>
      <w:r>
        <w:rPr>
          <w:rFonts w:hint="default" w:ascii="Times New Roman" w:hAnsi="Times New Roman" w:eastAsia="黑体" w:cs="Times New Roman"/>
          <w:bCs/>
          <w:sz w:val="28"/>
          <w:szCs w:val="28"/>
          <w:highlight w:val="none"/>
        </w:rPr>
        <w:t>202</w:t>
      </w:r>
      <w:r>
        <w:rPr>
          <w:rFonts w:hint="eastAsia" w:ascii="Times New Roman" w:hAnsi="Times New Roman" w:eastAsia="黑体" w:cs="Times New Roman"/>
          <w:bCs/>
          <w:sz w:val="28"/>
          <w:szCs w:val="28"/>
          <w:highlight w:val="none"/>
          <w:lang w:val="en-US" w:eastAsia="zh-CN"/>
        </w:rPr>
        <w:t>2</w:t>
      </w:r>
      <w:r>
        <w:rPr>
          <w:rFonts w:hint="default" w:ascii="Times New Roman" w:hAnsi="Times New Roman" w:eastAsia="黑体" w:cs="Times New Roman"/>
          <w:bCs/>
          <w:sz w:val="28"/>
          <w:szCs w:val="28"/>
          <w:highlight w:val="none"/>
        </w:rPr>
        <w:t>年财政</w:t>
      </w:r>
      <w:r>
        <w:rPr>
          <w:rFonts w:hint="eastAsia" w:eastAsia="黑体" w:cs="Times New Roman"/>
          <w:bCs/>
          <w:sz w:val="28"/>
          <w:szCs w:val="28"/>
          <w:highlight w:val="none"/>
          <w:lang w:val="en-US" w:eastAsia="zh-CN"/>
        </w:rPr>
        <w:t>拨款预决算表</w:t>
      </w:r>
    </w:p>
    <w:p>
      <w:pPr>
        <w:jc w:val="right"/>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单位：万元</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4"/>
        <w:gridCol w:w="713"/>
        <w:gridCol w:w="1063"/>
        <w:gridCol w:w="736"/>
        <w:gridCol w:w="908"/>
        <w:gridCol w:w="930"/>
        <w:gridCol w:w="913"/>
        <w:gridCol w:w="913"/>
        <w:gridCol w:w="860"/>
        <w:gridCol w:w="8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422" w:type="pct"/>
            <w:gridSpan w:val="3"/>
            <w:vMerge w:val="restar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分类</w:t>
            </w:r>
          </w:p>
        </w:tc>
        <w:tc>
          <w:tcPr>
            <w:tcW w:w="3577" w:type="pct"/>
            <w:gridSpan w:val="7"/>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202</w:t>
            </w:r>
            <w:r>
              <w:rPr>
                <w:rFonts w:hint="eastAsia" w:ascii="Times New Roman" w:hAnsi="Times New Roman" w:eastAsia="宋体" w:cs="Times New Roman"/>
                <w:b w:val="0"/>
                <w:bCs/>
                <w:sz w:val="20"/>
                <w:szCs w:val="20"/>
                <w:highlight w:val="none"/>
                <w:lang w:val="en-US" w:eastAsia="zh-CN"/>
              </w:rPr>
              <w:t>2</w:t>
            </w:r>
            <w:r>
              <w:rPr>
                <w:rFonts w:hint="default" w:ascii="Times New Roman" w:hAnsi="Times New Roman" w:eastAsia="宋体" w:cs="Times New Roman"/>
                <w:b w:val="0"/>
                <w:bCs/>
                <w:sz w:val="20"/>
                <w:szCs w:val="20"/>
                <w:highlight w:val="none"/>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422" w:type="pct"/>
            <w:gridSpan w:val="3"/>
            <w:vMerge w:val="continue"/>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p>
        </w:tc>
        <w:tc>
          <w:tcPr>
            <w:tcW w:w="432"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年初结转结余数</w:t>
            </w:r>
          </w:p>
        </w:tc>
        <w:tc>
          <w:tcPr>
            <w:tcW w:w="533"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年初预算数</w:t>
            </w:r>
          </w:p>
        </w:tc>
        <w:tc>
          <w:tcPr>
            <w:tcW w:w="546" w:type="pct"/>
            <w:tcBorders>
              <w:right w:val="single" w:color="000000" w:sz="4" w:space="0"/>
            </w:tcBorders>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预算调整数</w:t>
            </w:r>
          </w:p>
        </w:tc>
        <w:tc>
          <w:tcPr>
            <w:tcW w:w="536" w:type="pct"/>
            <w:tcBorders>
              <w:left w:val="single" w:color="000000" w:sz="4" w:space="0"/>
            </w:tcBorders>
            <w:shd w:val="clear" w:color="auto" w:fill="BEBEBE" w:themeFill="background1" w:themeFillShade="BF"/>
            <w:vAlign w:val="center"/>
          </w:tcPr>
          <w:p>
            <w:pPr>
              <w:spacing w:line="240" w:lineRule="exact"/>
              <w:jc w:val="center"/>
              <w:rPr>
                <w:rFonts w:hint="eastAsia" w:ascii="Times New Roman" w:hAnsi="Times New Roman" w:eastAsia="宋体" w:cs="Times New Roman"/>
                <w:b w:val="0"/>
                <w:bCs/>
                <w:sz w:val="20"/>
                <w:szCs w:val="20"/>
                <w:highlight w:val="none"/>
                <w:lang w:val="en-US" w:eastAsia="zh-CN"/>
              </w:rPr>
            </w:pPr>
            <w:r>
              <w:rPr>
                <w:rFonts w:hint="eastAsia" w:eastAsia="宋体" w:cs="Times New Roman"/>
                <w:b w:val="0"/>
                <w:bCs/>
                <w:sz w:val="20"/>
                <w:szCs w:val="20"/>
                <w:highlight w:val="none"/>
                <w:lang w:val="en-US" w:eastAsia="zh-CN"/>
              </w:rPr>
              <w:t>其他收入</w:t>
            </w:r>
          </w:p>
        </w:tc>
        <w:tc>
          <w:tcPr>
            <w:tcW w:w="536" w:type="pct"/>
            <w:tcBorders>
              <w:left w:val="single" w:color="000000" w:sz="4" w:space="0"/>
            </w:tcBorders>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收入决算数</w:t>
            </w:r>
          </w:p>
        </w:tc>
        <w:tc>
          <w:tcPr>
            <w:tcW w:w="505"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支出决算数</w:t>
            </w:r>
          </w:p>
        </w:tc>
        <w:tc>
          <w:tcPr>
            <w:tcW w:w="488" w:type="pct"/>
            <w:shd w:val="clear" w:color="auto" w:fill="BEBEBE" w:themeFill="background1" w:themeFillShade="BF"/>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年末结转结余数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9" w:type="pct"/>
            <w:vMerge w:val="restart"/>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一般公共预算财政拨款</w:t>
            </w:r>
          </w:p>
        </w:tc>
        <w:tc>
          <w:tcPr>
            <w:tcW w:w="419" w:type="pct"/>
            <w:vMerge w:val="restart"/>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基本支出</w:t>
            </w:r>
          </w:p>
        </w:tc>
        <w:tc>
          <w:tcPr>
            <w:tcW w:w="623" w:type="pct"/>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人员经费</w:t>
            </w:r>
          </w:p>
        </w:tc>
        <w:tc>
          <w:tcPr>
            <w:tcW w:w="73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07"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450.35</w:t>
            </w:r>
          </w:p>
        </w:tc>
        <w:tc>
          <w:tcPr>
            <w:tcW w:w="933"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2.5</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452.85</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452.85</w:t>
            </w:r>
          </w:p>
        </w:tc>
        <w:tc>
          <w:tcPr>
            <w:tcW w:w="8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3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9"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419"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623" w:type="pct"/>
            <w:vAlign w:val="center"/>
          </w:tcPr>
          <w:p>
            <w:pPr>
              <w:widowControl/>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公用经费</w:t>
            </w:r>
          </w:p>
        </w:tc>
        <w:tc>
          <w:tcPr>
            <w:tcW w:w="73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07"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104.93</w:t>
            </w:r>
          </w:p>
        </w:tc>
        <w:tc>
          <w:tcPr>
            <w:tcW w:w="933"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11.01</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115.94</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115.94</w:t>
            </w:r>
          </w:p>
        </w:tc>
        <w:tc>
          <w:tcPr>
            <w:tcW w:w="8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3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9"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1043" w:type="pct"/>
            <w:gridSpan w:val="2"/>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小计</w:t>
            </w:r>
          </w:p>
        </w:tc>
        <w:tc>
          <w:tcPr>
            <w:tcW w:w="73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07"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555.28</w:t>
            </w:r>
          </w:p>
        </w:tc>
        <w:tc>
          <w:tcPr>
            <w:tcW w:w="933"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13.51</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568.79</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568.79</w:t>
            </w:r>
          </w:p>
        </w:tc>
        <w:tc>
          <w:tcPr>
            <w:tcW w:w="860" w:type="dxa"/>
            <w:vAlign w:val="center"/>
          </w:tcPr>
          <w:p>
            <w:pPr>
              <w:keepNext w:val="0"/>
              <w:keepLines w:val="0"/>
              <w:widowControl/>
              <w:suppressLineNumbers w:val="0"/>
              <w:jc w:val="center"/>
              <w:textAlignment w:val="center"/>
              <w:rPr>
                <w:rFonts w:hint="default" w:ascii="Times New Roman" w:hAnsi="Times New Roman" w:eastAsia="宋体" w:cs="Times New Roman"/>
                <w:b w:val="0"/>
                <w:bCs/>
                <w:kern w:val="2"/>
                <w:sz w:val="20"/>
                <w:szCs w:val="20"/>
                <w:highlight w:val="none"/>
                <w:lang w:val="en-US" w:eastAsia="zh-TW"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32"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9"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419" w:type="pct"/>
            <w:vMerge w:val="restart"/>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项目支出</w:t>
            </w:r>
          </w:p>
        </w:tc>
        <w:tc>
          <w:tcPr>
            <w:tcW w:w="623" w:type="pct"/>
            <w:vAlign w:val="center"/>
          </w:tcPr>
          <w:p>
            <w:pPr>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基本建设类</w:t>
            </w:r>
          </w:p>
        </w:tc>
        <w:tc>
          <w:tcPr>
            <w:tcW w:w="73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07"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33"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6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3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9"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419"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623" w:type="pct"/>
            <w:vAlign w:val="center"/>
          </w:tcPr>
          <w:p>
            <w:pPr>
              <w:jc w:val="center"/>
              <w:rPr>
                <w:rFonts w:hint="default" w:ascii="Times New Roman" w:hAnsi="Times New Roman" w:eastAsia="宋体" w:cs="Times New Roman"/>
                <w:b w:val="0"/>
                <w:bCs/>
                <w:color w:val="000000"/>
                <w:sz w:val="20"/>
                <w:szCs w:val="20"/>
                <w:highlight w:val="none"/>
              </w:rPr>
            </w:pPr>
            <w:r>
              <w:rPr>
                <w:rFonts w:hint="default" w:ascii="Times New Roman" w:hAnsi="Times New Roman" w:eastAsia="宋体" w:cs="Times New Roman"/>
                <w:b w:val="0"/>
                <w:bCs/>
                <w:color w:val="000000"/>
                <w:sz w:val="20"/>
                <w:szCs w:val="20"/>
                <w:highlight w:val="none"/>
              </w:rPr>
              <w:t>行政事业类</w:t>
            </w:r>
          </w:p>
        </w:tc>
        <w:tc>
          <w:tcPr>
            <w:tcW w:w="735"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07"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933"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235.67</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246.67</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246.67</w:t>
            </w:r>
          </w:p>
        </w:tc>
        <w:tc>
          <w:tcPr>
            <w:tcW w:w="866"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32" w:type="dxa"/>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79" w:type="pct"/>
            <w:vMerge w:val="continue"/>
            <w:vAlign w:val="center"/>
          </w:tcPr>
          <w:p>
            <w:pPr>
              <w:spacing w:line="240" w:lineRule="exact"/>
              <w:jc w:val="center"/>
              <w:rPr>
                <w:rFonts w:hint="default" w:ascii="Times New Roman" w:hAnsi="Times New Roman" w:eastAsia="宋体" w:cs="Times New Roman"/>
                <w:b w:val="0"/>
                <w:bCs/>
                <w:sz w:val="20"/>
                <w:szCs w:val="20"/>
                <w:highlight w:val="none"/>
              </w:rPr>
            </w:pPr>
          </w:p>
        </w:tc>
        <w:tc>
          <w:tcPr>
            <w:tcW w:w="1043" w:type="pct"/>
            <w:gridSpan w:val="2"/>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小计</w:t>
            </w:r>
          </w:p>
        </w:tc>
        <w:tc>
          <w:tcPr>
            <w:tcW w:w="73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07"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933"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235.67</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246.67</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246.67</w:t>
            </w:r>
          </w:p>
        </w:tc>
        <w:tc>
          <w:tcPr>
            <w:tcW w:w="866"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32"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22" w:type="pct"/>
            <w:gridSpan w:val="3"/>
            <w:vAlign w:val="center"/>
          </w:tcPr>
          <w:p>
            <w:pPr>
              <w:spacing w:line="240" w:lineRule="exact"/>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合计</w:t>
            </w:r>
          </w:p>
        </w:tc>
        <w:tc>
          <w:tcPr>
            <w:tcW w:w="735"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907"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566.28</w:t>
            </w:r>
          </w:p>
        </w:tc>
        <w:tc>
          <w:tcPr>
            <w:tcW w:w="933" w:type="dxa"/>
            <w:tcBorders>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249.18</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815.46</w:t>
            </w:r>
          </w:p>
        </w:tc>
        <w:tc>
          <w:tcPr>
            <w:tcW w:w="912" w:type="dxa"/>
            <w:tcBorders>
              <w:lef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815.46</w:t>
            </w:r>
          </w:p>
        </w:tc>
        <w:tc>
          <w:tcPr>
            <w:tcW w:w="866"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832" w:type="dxa"/>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r>
      <w:bookmarkEnd w:id="21"/>
    </w:tbl>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default" w:ascii="Times New Roman" w:hAnsi="Times New Roman" w:eastAsia="仿宋_GB2312" w:cs="Times New Roman"/>
          <w:b/>
          <w:bCs/>
          <w:sz w:val="32"/>
          <w:szCs w:val="32"/>
          <w:highlight w:val="none"/>
        </w:rPr>
      </w:pPr>
      <w:r>
        <w:rPr>
          <w:rFonts w:hint="eastAsia" w:eastAsia="仿宋_GB2312" w:cs="Times New Roman"/>
          <w:b/>
          <w:bCs/>
          <w:sz w:val="32"/>
          <w:szCs w:val="32"/>
          <w:highlight w:val="none"/>
          <w:lang w:eastAsia="zh-CN"/>
        </w:rPr>
        <w:t>（</w:t>
      </w:r>
      <w:r>
        <w:rPr>
          <w:rFonts w:hint="eastAsia" w:ascii="Times New Roman" w:hAnsi="Times New Roman" w:eastAsia="仿宋_GB2312" w:cs="Times New Roman"/>
          <w:b/>
          <w:bCs/>
          <w:sz w:val="32"/>
          <w:szCs w:val="32"/>
          <w:highlight w:val="none"/>
          <w:lang w:val="en-US" w:eastAsia="zh-CN"/>
        </w:rPr>
        <w:t>2</w:t>
      </w:r>
      <w:r>
        <w:rPr>
          <w:rFonts w:hint="eastAsia" w:eastAsia="仿宋_GB2312" w:cs="Times New Roman"/>
          <w:b/>
          <w:bCs/>
          <w:sz w:val="32"/>
          <w:szCs w:val="32"/>
          <w:highlight w:val="none"/>
          <w:lang w:eastAsia="zh-CN"/>
        </w:rPr>
        <w:t>）</w:t>
      </w:r>
      <w:r>
        <w:rPr>
          <w:rFonts w:hint="default" w:ascii="Times New Roman" w:hAnsi="Times New Roman" w:eastAsia="仿宋_GB2312" w:cs="Times New Roman"/>
          <w:b/>
          <w:bCs/>
          <w:sz w:val="32"/>
          <w:szCs w:val="32"/>
          <w:highlight w:val="none"/>
        </w:rPr>
        <w:t>项目支出情况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黑体" w:cs="Times New Roman"/>
          <w:bCs/>
          <w:sz w:val="28"/>
          <w:szCs w:val="28"/>
          <w:highlight w:val="none"/>
        </w:rPr>
      </w:pPr>
      <w:r>
        <w:rPr>
          <w:rFonts w:hint="eastAsia" w:eastAsia="仿宋_GB2312" w:cs="Times New Roman"/>
          <w:sz w:val="32"/>
          <w:szCs w:val="32"/>
          <w:highlight w:val="none"/>
          <w:lang w:eastAsia="zh-CN"/>
        </w:rPr>
        <w:t>安泽县司法局</w:t>
      </w:r>
      <w:r>
        <w:rPr>
          <w:rFonts w:hint="default" w:ascii="Times New Roman" w:hAnsi="Times New Roman" w:eastAsia="仿宋_GB2312" w:cs="Times New Roman"/>
          <w:sz w:val="32"/>
          <w:szCs w:val="32"/>
          <w:highlight w:val="none"/>
        </w:rPr>
        <w:t>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年项目支出决算</w:t>
      </w:r>
      <w:r>
        <w:rPr>
          <w:rFonts w:hint="eastAsia" w:eastAsia="仿宋_GB2312" w:cs="Times New Roman"/>
          <w:sz w:val="32"/>
          <w:szCs w:val="32"/>
          <w:highlight w:val="none"/>
          <w:lang w:val="en-US" w:eastAsia="zh-CN"/>
        </w:rPr>
        <w:t>金额</w:t>
      </w:r>
      <w:r>
        <w:rPr>
          <w:rFonts w:hint="default" w:ascii="Times New Roman" w:hAnsi="Times New Roman" w:eastAsia="仿宋_GB2312" w:cs="Times New Roman"/>
          <w:sz w:val="32"/>
          <w:szCs w:val="32"/>
          <w:highlight w:val="none"/>
        </w:rPr>
        <w:t>为</w:t>
      </w:r>
      <w:r>
        <w:rPr>
          <w:rFonts w:hint="eastAsia" w:ascii="Times New Roman" w:hAnsi="Times New Roman" w:eastAsia="仿宋_GB2312" w:cs="Times New Roman"/>
          <w:sz w:val="32"/>
          <w:szCs w:val="32"/>
          <w:highlight w:val="none"/>
          <w:lang w:val="en-US" w:eastAsia="zh-CN"/>
        </w:rPr>
        <w:t>815</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46</w:t>
      </w:r>
      <w:r>
        <w:rPr>
          <w:rFonts w:hint="default" w:ascii="Times New Roman" w:hAnsi="Times New Roman" w:eastAsia="仿宋_GB2312" w:cs="Times New Roman"/>
          <w:sz w:val="32"/>
          <w:szCs w:val="32"/>
          <w:highlight w:val="none"/>
        </w:rPr>
        <w:t>万元，</w:t>
      </w:r>
      <w:r>
        <w:rPr>
          <w:rFonts w:hint="eastAsia" w:eastAsia="仿宋_GB2312" w:cs="Times New Roman"/>
          <w:sz w:val="32"/>
          <w:szCs w:val="32"/>
          <w:highlight w:val="none"/>
          <w:lang w:val="en-US" w:eastAsia="zh-CN"/>
        </w:rPr>
        <w:t>项目支出预算金额为</w:t>
      </w:r>
      <w:r>
        <w:rPr>
          <w:rFonts w:hint="eastAsia" w:ascii="Times New Roman" w:hAnsi="Times New Roman" w:eastAsia="仿宋_GB2312" w:cs="Times New Roman"/>
          <w:sz w:val="32"/>
          <w:szCs w:val="32"/>
          <w:highlight w:val="none"/>
          <w:lang w:val="en-US" w:eastAsia="zh-CN"/>
        </w:rPr>
        <w:t>11</w:t>
      </w:r>
      <w:r>
        <w:rPr>
          <w:rFonts w:hint="eastAsia" w:eastAsia="仿宋_GB2312" w:cs="Times New Roman"/>
          <w:sz w:val="32"/>
          <w:szCs w:val="32"/>
          <w:highlight w:val="none"/>
          <w:lang w:val="en-US" w:eastAsia="zh-CN"/>
        </w:rPr>
        <w:t>万元，预算调整后金额为</w:t>
      </w:r>
      <w:r>
        <w:rPr>
          <w:rFonts w:hint="eastAsia" w:ascii="Times New Roman" w:hAnsi="Times New Roman" w:eastAsia="仿宋_GB2312" w:cs="Times New Roman"/>
          <w:sz w:val="32"/>
          <w:szCs w:val="32"/>
          <w:highlight w:val="none"/>
          <w:lang w:val="en-US" w:eastAsia="zh-CN"/>
        </w:rPr>
        <w:t>246</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67</w:t>
      </w:r>
      <w:r>
        <w:rPr>
          <w:rFonts w:hint="eastAsia" w:eastAsia="仿宋_GB2312" w:cs="Times New Roman"/>
          <w:sz w:val="32"/>
          <w:szCs w:val="32"/>
          <w:highlight w:val="none"/>
          <w:lang w:val="en-US" w:eastAsia="zh-CN"/>
        </w:rPr>
        <w:t>万元，支出决算数</w:t>
      </w:r>
      <w:r>
        <w:rPr>
          <w:rFonts w:hint="eastAsia" w:ascii="Times New Roman" w:hAnsi="Times New Roman" w:eastAsia="仿宋_GB2312" w:cs="Times New Roman"/>
          <w:sz w:val="32"/>
          <w:szCs w:val="32"/>
          <w:highlight w:val="none"/>
          <w:lang w:val="en-US" w:eastAsia="zh-CN"/>
        </w:rPr>
        <w:t>246</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67</w:t>
      </w:r>
      <w:r>
        <w:rPr>
          <w:rFonts w:hint="eastAsia" w:eastAsia="仿宋_GB2312" w:cs="Times New Roman"/>
          <w:sz w:val="32"/>
          <w:szCs w:val="32"/>
          <w:highlight w:val="none"/>
          <w:lang w:val="en-US" w:eastAsia="zh-CN"/>
        </w:rPr>
        <w:t>万元，结余资金</w:t>
      </w:r>
      <w:r>
        <w:rPr>
          <w:rFonts w:hint="eastAsia" w:ascii="Times New Roman" w:hAnsi="Times New Roman" w:eastAsia="仿宋_GB2312" w:cs="Times New Roman"/>
          <w:sz w:val="32"/>
          <w:szCs w:val="32"/>
          <w:highlight w:val="none"/>
          <w:lang w:val="en-US" w:eastAsia="zh-CN"/>
        </w:rPr>
        <w:t>0</w:t>
      </w:r>
      <w:r>
        <w:rPr>
          <w:rFonts w:hint="eastAsia" w:eastAsia="仿宋_GB2312" w:cs="Times New Roman"/>
          <w:sz w:val="32"/>
          <w:szCs w:val="32"/>
          <w:highlight w:val="none"/>
          <w:lang w:val="en-US" w:eastAsia="zh-CN"/>
        </w:rPr>
        <w:t>万元。</w:t>
      </w:r>
      <w:r>
        <w:rPr>
          <w:rFonts w:hint="default" w:ascii="Times New Roman" w:hAnsi="Times New Roman" w:eastAsia="仿宋_GB2312" w:cs="Times New Roman"/>
          <w:sz w:val="32"/>
          <w:szCs w:val="32"/>
          <w:highlight w:val="none"/>
        </w:rPr>
        <w:t>具体</w:t>
      </w:r>
      <w:r>
        <w:rPr>
          <w:rFonts w:hint="eastAsia" w:eastAsia="仿宋_GB2312" w:cs="Times New Roman"/>
          <w:sz w:val="32"/>
          <w:szCs w:val="32"/>
          <w:highlight w:val="none"/>
          <w:lang w:val="en-US" w:eastAsia="zh-CN"/>
        </w:rPr>
        <w:t>项目预算及支出情况</w:t>
      </w:r>
      <w:r>
        <w:rPr>
          <w:rFonts w:hint="default" w:ascii="Times New Roman" w:hAnsi="Times New Roman" w:eastAsia="仿宋_GB2312" w:cs="Times New Roman"/>
          <w:sz w:val="32"/>
          <w:szCs w:val="32"/>
          <w:highlight w:val="none"/>
        </w:rPr>
        <w:t>见表1-</w:t>
      </w:r>
      <w:r>
        <w:rPr>
          <w:rFonts w:hint="eastAsia"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sectPr>
          <w:headerReference r:id="rId6" w:type="default"/>
          <w:footerReference r:id="rId7" w:type="default"/>
          <w:pgSz w:w="11906" w:h="16838"/>
          <w:pgMar w:top="2098" w:right="1803" w:bottom="1757" w:left="1803" w:header="1417" w:footer="992" w:gutter="0"/>
          <w:pgBorders>
            <w:top w:val="none" w:sz="0" w:space="0"/>
            <w:left w:val="none" w:sz="0" w:space="0"/>
            <w:bottom w:val="none" w:sz="0" w:space="0"/>
            <w:right w:val="none" w:sz="0" w:space="0"/>
          </w:pgBorders>
          <w:pgNumType w:fmt="decimal" w:start="1"/>
          <w:cols w:space="0" w:num="1"/>
          <w:docGrid w:type="lines" w:linePitch="332" w:charSpace="0"/>
        </w:sect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w:t>表1-</w:t>
      </w:r>
      <w:r>
        <w:rPr>
          <w:rFonts w:hint="eastAsia" w:ascii="Times New Roman" w:hAnsi="Times New Roman" w:eastAsia="黑体" w:cs="Times New Roman"/>
          <w:bCs/>
          <w:sz w:val="28"/>
          <w:szCs w:val="28"/>
          <w:highlight w:val="none"/>
          <w:lang w:val="en-US" w:eastAsia="zh-CN"/>
        </w:rPr>
        <w:t>10</w:t>
      </w:r>
      <w:r>
        <w:rPr>
          <w:rFonts w:hint="default" w:ascii="Times New Roman" w:hAnsi="Times New Roman" w:eastAsia="黑体" w:cs="Times New Roman"/>
          <w:bCs/>
          <w:sz w:val="28"/>
          <w:szCs w:val="28"/>
          <w:highlight w:val="none"/>
        </w:rPr>
        <w:t xml:space="preserve"> </w:t>
      </w:r>
      <w:r>
        <w:rPr>
          <w:rFonts w:hint="eastAsia" w:eastAsia="黑体" w:cs="Times New Roman"/>
          <w:bCs/>
          <w:sz w:val="28"/>
          <w:szCs w:val="28"/>
          <w:highlight w:val="none"/>
          <w:lang w:eastAsia="zh-CN"/>
        </w:rPr>
        <w:t>安泽县司法局</w:t>
      </w:r>
      <w:r>
        <w:rPr>
          <w:rFonts w:hint="default" w:ascii="Times New Roman" w:hAnsi="Times New Roman" w:eastAsia="黑体" w:cs="Times New Roman"/>
          <w:bCs/>
          <w:sz w:val="28"/>
          <w:szCs w:val="28"/>
          <w:highlight w:val="none"/>
        </w:rPr>
        <w:t>202</w:t>
      </w:r>
      <w:r>
        <w:rPr>
          <w:rFonts w:hint="eastAsia" w:ascii="Times New Roman" w:hAnsi="Times New Roman" w:eastAsia="黑体" w:cs="Times New Roman"/>
          <w:bCs/>
          <w:sz w:val="28"/>
          <w:szCs w:val="28"/>
          <w:highlight w:val="none"/>
          <w:lang w:val="en-US" w:eastAsia="zh-CN"/>
        </w:rPr>
        <w:t>2</w:t>
      </w:r>
      <w:r>
        <w:rPr>
          <w:rFonts w:hint="default" w:ascii="Times New Roman" w:hAnsi="Times New Roman" w:eastAsia="黑体" w:cs="Times New Roman"/>
          <w:bCs/>
          <w:sz w:val="28"/>
          <w:szCs w:val="28"/>
          <w:highlight w:val="none"/>
        </w:rPr>
        <w:t>年财政拨款项目</w:t>
      </w:r>
      <w:r>
        <w:rPr>
          <w:rFonts w:hint="eastAsia" w:eastAsia="黑体" w:cs="Times New Roman"/>
          <w:bCs/>
          <w:sz w:val="28"/>
          <w:szCs w:val="28"/>
          <w:highlight w:val="none"/>
          <w:lang w:val="en-US" w:eastAsia="zh-CN"/>
        </w:rPr>
        <w:t>预算</w:t>
      </w:r>
      <w:r>
        <w:rPr>
          <w:rFonts w:hint="default" w:ascii="Times New Roman" w:hAnsi="Times New Roman" w:eastAsia="黑体" w:cs="Times New Roman"/>
          <w:bCs/>
          <w:sz w:val="28"/>
          <w:szCs w:val="28"/>
          <w:highlight w:val="none"/>
        </w:rPr>
        <w:t>支出情况表</w:t>
      </w:r>
    </w:p>
    <w:p>
      <w:pPr>
        <w:spacing w:line="360" w:lineRule="auto"/>
        <w:jc w:val="right"/>
        <w:rPr>
          <w:rFonts w:hint="eastAsia" w:eastAsia="黑体" w:cs="Times New Roman"/>
          <w:bCs/>
          <w:sz w:val="24"/>
          <w:szCs w:val="24"/>
          <w:highlight w:val="none"/>
          <w:lang w:val="en-US" w:eastAsia="zh-CN"/>
        </w:rPr>
      </w:pPr>
      <w:r>
        <w:rPr>
          <w:rFonts w:hint="default" w:ascii="Times New Roman" w:hAnsi="Times New Roman" w:eastAsia="黑体" w:cs="Times New Roman"/>
          <w:bCs/>
          <w:sz w:val="24"/>
          <w:szCs w:val="24"/>
          <w:highlight w:val="none"/>
        </w:rPr>
        <w:t>单位：</w:t>
      </w:r>
      <w:r>
        <w:rPr>
          <w:rFonts w:hint="eastAsia" w:eastAsia="黑体" w:cs="Times New Roman"/>
          <w:bCs/>
          <w:sz w:val="24"/>
          <w:szCs w:val="24"/>
          <w:highlight w:val="none"/>
          <w:lang w:val="en-US" w:eastAsia="zh-CN"/>
        </w:rPr>
        <w:t>万元</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025"/>
        <w:gridCol w:w="2424"/>
        <w:gridCol w:w="5013"/>
        <w:gridCol w:w="952"/>
        <w:gridCol w:w="1225"/>
        <w:gridCol w:w="1237"/>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230" w:type="pct"/>
            <w:shd w:val="clear" w:color="auto" w:fill="BEBEBE" w:themeFill="background1" w:themeFillShade="BF"/>
            <w:vAlign w:val="center"/>
          </w:tcPr>
          <w:p>
            <w:pPr>
              <w:pStyle w:val="31"/>
              <w:spacing w:beforeLines="0" w:afterLines="0"/>
              <w:ind w:firstLine="0" w:firstLineChars="0"/>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序号</w:t>
            </w:r>
          </w:p>
        </w:tc>
        <w:tc>
          <w:tcPr>
            <w:tcW w:w="388" w:type="pct"/>
            <w:shd w:val="clear" w:color="auto" w:fill="BEBEBE" w:themeFill="background1" w:themeFillShade="BF"/>
            <w:vAlign w:val="center"/>
          </w:tcPr>
          <w:p>
            <w:pPr>
              <w:pStyle w:val="31"/>
              <w:spacing w:beforeLines="0" w:afterLines="0"/>
              <w:ind w:firstLine="0" w:firstLineChars="0"/>
              <w:jc w:val="center"/>
              <w:rPr>
                <w:rFonts w:hint="default" w:ascii="Times New Roman" w:hAnsi="Times New Roman" w:eastAsia="宋体" w:cs="Times New Roman"/>
                <w:b w:val="0"/>
                <w:bCs/>
                <w:sz w:val="20"/>
                <w:szCs w:val="20"/>
                <w:highlight w:val="none"/>
              </w:rPr>
            </w:pPr>
            <w:r>
              <w:rPr>
                <w:rFonts w:hint="eastAsia" w:ascii="Times New Roman" w:hAnsi="Times New Roman" w:cs="Times New Roman"/>
                <w:b w:val="0"/>
                <w:bCs/>
                <w:sz w:val="20"/>
                <w:szCs w:val="20"/>
                <w:highlight w:val="none"/>
                <w:lang w:val="en-US" w:eastAsia="zh-CN"/>
              </w:rPr>
              <w:t>类别</w:t>
            </w:r>
            <w:r>
              <w:rPr>
                <w:rFonts w:hint="default" w:ascii="Times New Roman" w:hAnsi="Times New Roman" w:eastAsia="宋体" w:cs="Times New Roman"/>
                <w:b w:val="0"/>
                <w:bCs/>
                <w:sz w:val="20"/>
                <w:szCs w:val="20"/>
                <w:highlight w:val="none"/>
              </w:rPr>
              <w:t>名称</w:t>
            </w:r>
          </w:p>
        </w:tc>
        <w:tc>
          <w:tcPr>
            <w:tcW w:w="918" w:type="pct"/>
            <w:shd w:val="clear" w:color="auto" w:fill="BEBEBE" w:themeFill="background1" w:themeFillShade="BF"/>
            <w:vAlign w:val="center"/>
          </w:tcPr>
          <w:p>
            <w:pPr>
              <w:pStyle w:val="31"/>
              <w:spacing w:beforeLines="0" w:afterLines="0"/>
              <w:ind w:firstLine="0" w:firstLineChars="0"/>
              <w:jc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b w:val="0"/>
                <w:bCs/>
                <w:sz w:val="20"/>
                <w:szCs w:val="20"/>
                <w:highlight w:val="none"/>
              </w:rPr>
              <w:t>项目名称</w:t>
            </w:r>
          </w:p>
        </w:tc>
        <w:tc>
          <w:tcPr>
            <w:tcW w:w="1899" w:type="pct"/>
            <w:shd w:val="clear" w:color="auto" w:fill="BEBEBE" w:themeFill="background1" w:themeFillShade="BF"/>
            <w:vAlign w:val="center"/>
          </w:tcPr>
          <w:p>
            <w:pPr>
              <w:pStyle w:val="31"/>
              <w:spacing w:beforeLines="0" w:afterLines="0"/>
              <w:ind w:firstLine="0" w:firstLineChars="0"/>
              <w:jc w:val="center"/>
              <w:rPr>
                <w:rFonts w:hint="eastAsia" w:ascii="Times New Roman" w:hAnsi="Times New Roman" w:eastAsia="宋体" w:cs="Times New Roman"/>
                <w:b w:val="0"/>
                <w:bCs/>
                <w:kern w:val="2"/>
                <w:sz w:val="20"/>
                <w:szCs w:val="20"/>
                <w:highlight w:val="none"/>
                <w:lang w:val="en-US" w:eastAsia="zh-CN" w:bidi="ar-SA"/>
              </w:rPr>
            </w:pPr>
            <w:r>
              <w:rPr>
                <w:rFonts w:hint="eastAsia" w:ascii="Times New Roman" w:hAnsi="Times New Roman" w:cs="Times New Roman"/>
                <w:b w:val="0"/>
                <w:bCs/>
                <w:sz w:val="20"/>
                <w:szCs w:val="20"/>
                <w:highlight w:val="none"/>
                <w:lang w:val="en-US" w:eastAsia="zh-CN"/>
              </w:rPr>
              <w:t>项目实施内容和情况</w:t>
            </w:r>
          </w:p>
        </w:tc>
        <w:tc>
          <w:tcPr>
            <w:tcW w:w="360" w:type="pct"/>
            <w:shd w:val="clear" w:color="auto" w:fill="BEBEBE" w:themeFill="background1" w:themeFillShade="BF"/>
            <w:vAlign w:val="center"/>
          </w:tcPr>
          <w:p>
            <w:pPr>
              <w:pStyle w:val="31"/>
              <w:spacing w:beforeLines="0" w:afterLines="0"/>
              <w:ind w:firstLine="0" w:firstLineChars="0"/>
              <w:jc w:val="center"/>
              <w:rPr>
                <w:rFonts w:hint="eastAsia" w:ascii="Times New Roman" w:hAnsi="Times New Roman" w:eastAsia="宋体" w:cs="Times New Roman"/>
                <w:b w:val="0"/>
                <w:bCs/>
                <w:sz w:val="20"/>
                <w:szCs w:val="20"/>
                <w:highlight w:val="none"/>
                <w:lang w:val="en-US" w:eastAsia="zh-CN"/>
              </w:rPr>
            </w:pPr>
            <w:r>
              <w:rPr>
                <w:rFonts w:hint="eastAsia" w:ascii="Times New Roman" w:hAnsi="Times New Roman" w:cs="Times New Roman"/>
                <w:b w:val="0"/>
                <w:bCs/>
                <w:sz w:val="20"/>
                <w:szCs w:val="20"/>
                <w:highlight w:val="none"/>
                <w:lang w:val="en-US" w:eastAsia="zh-CN"/>
              </w:rPr>
              <w:t>预算金额</w:t>
            </w:r>
          </w:p>
        </w:tc>
        <w:tc>
          <w:tcPr>
            <w:tcW w:w="464" w:type="pct"/>
            <w:shd w:val="clear" w:color="auto" w:fill="BEBEBE" w:themeFill="background1" w:themeFillShade="BF"/>
            <w:vAlign w:val="center"/>
          </w:tcPr>
          <w:p>
            <w:pPr>
              <w:pStyle w:val="31"/>
              <w:spacing w:beforeLines="0" w:afterLines="0"/>
              <w:ind w:firstLine="0" w:firstLineChars="0"/>
              <w:jc w:val="center"/>
              <w:rPr>
                <w:rFonts w:hint="default" w:ascii="Times New Roman" w:hAnsi="Times New Roman" w:eastAsia="宋体" w:cs="Times New Roman"/>
                <w:b w:val="0"/>
                <w:bCs/>
                <w:sz w:val="20"/>
                <w:szCs w:val="20"/>
                <w:highlight w:val="none"/>
                <w:lang w:val="en-US" w:eastAsia="zh-CN"/>
              </w:rPr>
            </w:pPr>
            <w:r>
              <w:rPr>
                <w:rFonts w:hint="eastAsia" w:ascii="Times New Roman" w:hAnsi="Times New Roman" w:cs="Times New Roman"/>
                <w:b w:val="0"/>
                <w:bCs/>
                <w:sz w:val="20"/>
                <w:szCs w:val="20"/>
                <w:highlight w:val="none"/>
                <w:lang w:val="en-US" w:eastAsia="zh-CN"/>
              </w:rPr>
              <w:t>资金下达金额</w:t>
            </w:r>
          </w:p>
        </w:tc>
        <w:tc>
          <w:tcPr>
            <w:tcW w:w="468" w:type="pct"/>
            <w:shd w:val="clear" w:color="auto" w:fill="BEBEBE" w:themeFill="background1" w:themeFillShade="BF"/>
            <w:vAlign w:val="center"/>
          </w:tcPr>
          <w:p>
            <w:pPr>
              <w:pStyle w:val="31"/>
              <w:spacing w:beforeLines="0" w:afterLines="0"/>
              <w:ind w:firstLine="0" w:firstLineChars="0"/>
              <w:jc w:val="center"/>
              <w:rPr>
                <w:rFonts w:hint="eastAsia" w:ascii="Times New Roman" w:hAnsi="Times New Roman" w:eastAsia="宋体" w:cs="Times New Roman"/>
                <w:b w:val="0"/>
                <w:bCs/>
                <w:sz w:val="20"/>
                <w:szCs w:val="20"/>
                <w:highlight w:val="none"/>
                <w:lang w:val="en-US" w:eastAsia="zh-CN"/>
              </w:rPr>
            </w:pPr>
            <w:r>
              <w:rPr>
                <w:rFonts w:hint="eastAsia" w:ascii="Times New Roman" w:hAnsi="Times New Roman" w:cs="Times New Roman"/>
                <w:b w:val="0"/>
                <w:bCs/>
                <w:sz w:val="20"/>
                <w:szCs w:val="20"/>
                <w:highlight w:val="none"/>
                <w:lang w:val="en-US" w:eastAsia="zh-CN"/>
              </w:rPr>
              <w:t>支出金额</w:t>
            </w:r>
          </w:p>
        </w:tc>
        <w:tc>
          <w:tcPr>
            <w:tcW w:w="269" w:type="pct"/>
            <w:shd w:val="clear" w:color="auto" w:fill="BEBEBE" w:themeFill="background1" w:themeFillShade="BF"/>
            <w:vAlign w:val="center"/>
          </w:tcPr>
          <w:p>
            <w:pPr>
              <w:pStyle w:val="31"/>
              <w:spacing w:beforeLines="0" w:afterLines="0"/>
              <w:ind w:firstLine="0" w:firstLineChars="0"/>
              <w:jc w:val="center"/>
              <w:rPr>
                <w:rFonts w:hint="eastAsia" w:ascii="Times New Roman" w:hAnsi="Times New Roman" w:eastAsia="宋体" w:cs="Times New Roman"/>
                <w:b w:val="0"/>
                <w:bCs/>
                <w:sz w:val="20"/>
                <w:szCs w:val="20"/>
                <w:highlight w:val="none"/>
                <w:lang w:val="en-US" w:eastAsia="zh-CN"/>
              </w:rPr>
            </w:pPr>
            <w:r>
              <w:rPr>
                <w:rFonts w:hint="eastAsia" w:ascii="Times New Roman" w:hAnsi="Times New Roman" w:cs="Times New Roman"/>
                <w:b w:val="0"/>
                <w:bCs/>
                <w:sz w:val="20"/>
                <w:szCs w:val="20"/>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vAlign w:val="center"/>
          </w:tcPr>
          <w:p>
            <w:pPr>
              <w:keepNext w:val="0"/>
              <w:keepLines w:val="0"/>
              <w:widowControl/>
              <w:suppressLineNumbers w:val="0"/>
              <w:jc w:val="center"/>
              <w:textAlignment w:val="center"/>
              <w:rPr>
                <w:rFonts w:hint="default" w:ascii="Times New Roman" w:hAnsi="Times New Roman" w:eastAsia="宋体" w:cs="Times New Roman"/>
                <w:b w:val="0"/>
                <w:bCs/>
                <w:sz w:val="20"/>
                <w:szCs w:val="20"/>
                <w:highlight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88" w:type="pct"/>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Style w:val="39"/>
                <w:rFonts w:hint="eastAsia"/>
                <w:lang w:val="en-US" w:eastAsia="zh-CN" w:bidi="ar"/>
              </w:rPr>
              <w:t>专项业务工作经费</w:t>
            </w:r>
          </w:p>
        </w:tc>
        <w:tc>
          <w:tcPr>
            <w:tcW w:w="918" w:type="pct"/>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sz w:val="20"/>
                <w:szCs w:val="20"/>
                <w:highlight w:val="none"/>
                <w:lang w:val="en-US" w:eastAsia="zh-CN"/>
              </w:rPr>
            </w:pPr>
            <w:r>
              <w:rPr>
                <w:rFonts w:hint="eastAsia" w:eastAsia="宋体" w:cs="宋体"/>
                <w:i w:val="0"/>
                <w:iCs w:val="0"/>
                <w:color w:val="000000"/>
                <w:kern w:val="0"/>
                <w:sz w:val="20"/>
                <w:szCs w:val="20"/>
                <w:u w:val="none"/>
                <w:lang w:val="en-US" w:eastAsia="zh-CN" w:bidi="ar"/>
              </w:rPr>
              <w:t>法治政府建设课题研究经费</w:t>
            </w:r>
          </w:p>
        </w:tc>
        <w:tc>
          <w:tcPr>
            <w:tcW w:w="1899" w:type="pct"/>
            <w:vAlign w:val="center"/>
          </w:tcPr>
          <w:p>
            <w:pPr>
              <w:jc w:val="left"/>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进一步加强</w:t>
            </w:r>
            <w:r>
              <w:rPr>
                <w:rFonts w:hint="eastAsia" w:eastAsia="宋体" w:cs="Times New Roman"/>
                <w:i w:val="0"/>
                <w:iCs w:val="0"/>
                <w:color w:val="000000"/>
                <w:kern w:val="0"/>
                <w:sz w:val="20"/>
                <w:szCs w:val="20"/>
                <w:u w:val="none"/>
                <w:lang w:val="en-US" w:eastAsia="zh-CN" w:bidi="ar"/>
              </w:rPr>
              <w:t>安泽</w:t>
            </w:r>
            <w:r>
              <w:rPr>
                <w:rFonts w:hint="eastAsia" w:ascii="Times New Roman" w:hAnsi="Times New Roman" w:eastAsia="宋体" w:cs="Times New Roman"/>
                <w:i w:val="0"/>
                <w:iCs w:val="0"/>
                <w:color w:val="000000"/>
                <w:kern w:val="0"/>
                <w:sz w:val="20"/>
                <w:szCs w:val="20"/>
                <w:u w:val="none"/>
                <w:lang w:val="en-US" w:eastAsia="zh-CN" w:bidi="ar"/>
              </w:rPr>
              <w:t>县的法治政府建设工作，客观总结法治建设成果，科学编制“十四五”时期安泽法治政府建设规划，充分借助决策咨询专家、省委党校名师等各方资源优势，开展安泽法治政府建设课题研究，为依法治县凝聚智慧和力量。</w:t>
            </w:r>
          </w:p>
        </w:tc>
        <w:tc>
          <w:tcPr>
            <w:tcW w:w="360" w:type="pct"/>
            <w:vAlign w:val="center"/>
          </w:tcPr>
          <w:p>
            <w:pPr>
              <w:jc w:val="right"/>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11</w:t>
            </w:r>
          </w:p>
        </w:tc>
        <w:tc>
          <w:tcPr>
            <w:tcW w:w="46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468"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269"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2</w:t>
            </w:r>
          </w:p>
        </w:tc>
        <w:tc>
          <w:tcPr>
            <w:tcW w:w="388"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行政运行</w:t>
            </w:r>
          </w:p>
        </w:tc>
        <w:tc>
          <w:tcPr>
            <w:tcW w:w="9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政府法律顾问费</w:t>
            </w:r>
          </w:p>
        </w:tc>
        <w:tc>
          <w:tcPr>
            <w:tcW w:w="5013" w:type="dxa"/>
            <w:vAlign w:val="center"/>
          </w:tcPr>
          <w:p>
            <w:pPr>
              <w:jc w:val="left"/>
              <w:rPr>
                <w:rFonts w:hint="eastAsia" w:ascii="宋体" w:hAnsi="宋体" w:eastAsia="宋体" w:cs="宋体"/>
                <w:i w:val="0"/>
                <w:iCs w:val="0"/>
                <w:caps w:val="0"/>
                <w:color w:val="000000"/>
                <w:spacing w:val="0"/>
                <w:kern w:val="2"/>
                <w:sz w:val="20"/>
                <w:szCs w:val="20"/>
                <w:shd w:val="clear" w:fill="FFFFFF"/>
                <w:lang w:val="en-US" w:eastAsia="zh-CN" w:bidi="ar-SA"/>
              </w:rPr>
            </w:pPr>
            <w:r>
              <w:rPr>
                <w:rFonts w:hint="eastAsia" w:ascii="宋体" w:hAnsi="宋体" w:eastAsia="宋体" w:cs="宋体"/>
                <w:i w:val="0"/>
                <w:iCs w:val="0"/>
                <w:caps w:val="0"/>
                <w:color w:val="000000"/>
                <w:spacing w:val="0"/>
                <w:kern w:val="2"/>
                <w:sz w:val="20"/>
                <w:szCs w:val="20"/>
                <w:shd w:val="clear" w:fill="FFFFFF"/>
                <w:lang w:val="en-US" w:eastAsia="zh-CN" w:bidi="ar-SA"/>
              </w:rPr>
              <w:t>为深入贯彻落实中共中央关于全面依法治国基本方略，进一步加强安泽县的法治政府建设工作，提高安泽县依法治县能力，聘请律师事务所代理安泽县相关法律案件。</w:t>
            </w:r>
          </w:p>
        </w:tc>
        <w:tc>
          <w:tcPr>
            <w:tcW w:w="360" w:type="pct"/>
            <w:vAlign w:val="center"/>
          </w:tcPr>
          <w:p>
            <w:pPr>
              <w:keepNext w:val="0"/>
              <w:keepLines w:val="0"/>
              <w:widowControl/>
              <w:suppressLineNumbers w:val="0"/>
              <w:jc w:val="right"/>
              <w:textAlignment w:val="center"/>
              <w:rPr>
                <w:rFonts w:hint="default" w:ascii="宋体" w:hAnsi="宋体" w:eastAsia="宋体" w:cs="宋体"/>
                <w:i w:val="0"/>
                <w:iCs w:val="0"/>
                <w:caps w:val="0"/>
                <w:color w:val="000000"/>
                <w:spacing w:val="0"/>
                <w:sz w:val="20"/>
                <w:szCs w:val="20"/>
                <w:shd w:val="clear" w:fill="FFFFFF"/>
                <w:lang w:val="en-US" w:eastAsia="zh-CN"/>
              </w:rPr>
            </w:pPr>
          </w:p>
        </w:tc>
        <w:tc>
          <w:tcPr>
            <w:tcW w:w="46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110</w:t>
            </w:r>
          </w:p>
        </w:tc>
        <w:tc>
          <w:tcPr>
            <w:tcW w:w="468"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110</w:t>
            </w:r>
          </w:p>
        </w:tc>
        <w:tc>
          <w:tcPr>
            <w:tcW w:w="269"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3</w:t>
            </w:r>
          </w:p>
        </w:tc>
        <w:tc>
          <w:tcPr>
            <w:tcW w:w="388" w:type="pct"/>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一般行政管理事务</w:t>
            </w:r>
          </w:p>
        </w:tc>
        <w:tc>
          <w:tcPr>
            <w:tcW w:w="9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认罪认罚办案补助及相关支出</w:t>
            </w:r>
          </w:p>
        </w:tc>
        <w:tc>
          <w:tcPr>
            <w:tcW w:w="5013" w:type="dxa"/>
            <w:vAlign w:val="center"/>
          </w:tcPr>
          <w:p>
            <w:pPr>
              <w:jc w:val="left"/>
              <w:rPr>
                <w:rFonts w:hint="eastAsia" w:ascii="宋体" w:hAnsi="宋体" w:eastAsia="宋体" w:cs="宋体"/>
                <w:i w:val="0"/>
                <w:iCs w:val="0"/>
                <w:caps w:val="0"/>
                <w:color w:val="000000"/>
                <w:spacing w:val="0"/>
                <w:kern w:val="2"/>
                <w:sz w:val="20"/>
                <w:szCs w:val="20"/>
                <w:shd w:val="clear" w:fill="FFFFFF"/>
                <w:lang w:val="en-US" w:eastAsia="zh-CN" w:bidi="ar-SA"/>
              </w:rPr>
            </w:pPr>
            <w:r>
              <w:rPr>
                <w:rFonts w:hint="eastAsia" w:ascii="宋体" w:hAnsi="宋体" w:eastAsia="宋体" w:cs="宋体"/>
                <w:i w:val="0"/>
                <w:iCs w:val="0"/>
                <w:caps w:val="0"/>
                <w:color w:val="000000"/>
                <w:spacing w:val="0"/>
                <w:kern w:val="2"/>
                <w:sz w:val="20"/>
                <w:szCs w:val="20"/>
                <w:shd w:val="clear" w:fill="FFFFFF"/>
                <w:lang w:val="en-US" w:eastAsia="zh-CN" w:bidi="ar-SA"/>
              </w:rPr>
              <w:t>依进一步加大法律援助各类案件办理力度，为受援人提供优质的法律援助服务，维护弱势群体合法权益及公平正义。</w:t>
            </w:r>
          </w:p>
        </w:tc>
        <w:tc>
          <w:tcPr>
            <w:tcW w:w="360" w:type="pct"/>
            <w:vAlign w:val="center"/>
          </w:tcPr>
          <w:p>
            <w:pPr>
              <w:keepNext w:val="0"/>
              <w:keepLines w:val="0"/>
              <w:widowControl/>
              <w:suppressLineNumbers w:val="0"/>
              <w:jc w:val="right"/>
              <w:textAlignment w:val="center"/>
              <w:rPr>
                <w:rFonts w:hint="default" w:ascii="宋体" w:hAnsi="宋体" w:eastAsia="宋体" w:cs="宋体"/>
                <w:i w:val="0"/>
                <w:iCs w:val="0"/>
                <w:caps w:val="0"/>
                <w:color w:val="000000"/>
                <w:spacing w:val="0"/>
                <w:sz w:val="20"/>
                <w:szCs w:val="20"/>
                <w:shd w:val="clear" w:fill="FFFFFF"/>
                <w:lang w:val="en-US" w:eastAsia="zh-CN"/>
              </w:rPr>
            </w:pPr>
          </w:p>
        </w:tc>
        <w:tc>
          <w:tcPr>
            <w:tcW w:w="46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7</w:t>
            </w:r>
            <w:r>
              <w:rPr>
                <w:rFonts w:hint="eastAsia"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42</w:t>
            </w:r>
          </w:p>
        </w:tc>
        <w:tc>
          <w:tcPr>
            <w:tcW w:w="468"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7</w:t>
            </w:r>
            <w:r>
              <w:rPr>
                <w:rFonts w:hint="eastAsia"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42</w:t>
            </w:r>
          </w:p>
        </w:tc>
        <w:tc>
          <w:tcPr>
            <w:tcW w:w="269"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4</w:t>
            </w:r>
          </w:p>
        </w:tc>
        <w:tc>
          <w:tcPr>
            <w:tcW w:w="388" w:type="pct"/>
            <w:vMerge w:val="continue"/>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9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免费法律咨询便民工程</w:t>
            </w:r>
          </w:p>
        </w:tc>
        <w:tc>
          <w:tcPr>
            <w:tcW w:w="5013" w:type="dxa"/>
            <w:vAlign w:val="center"/>
          </w:tcPr>
          <w:p>
            <w:pPr>
              <w:jc w:val="left"/>
              <w:rPr>
                <w:rFonts w:hint="default" w:ascii="宋体" w:hAnsi="宋体" w:eastAsia="宋体" w:cs="宋体"/>
                <w:i w:val="0"/>
                <w:iCs w:val="0"/>
                <w:caps w:val="0"/>
                <w:color w:val="000000"/>
                <w:spacing w:val="0"/>
                <w:kern w:val="2"/>
                <w:sz w:val="20"/>
                <w:szCs w:val="20"/>
                <w:shd w:val="clear" w:fill="FFFFFF"/>
                <w:lang w:val="en-US" w:eastAsia="zh-CN" w:bidi="ar-SA"/>
              </w:rPr>
            </w:pPr>
            <w:r>
              <w:rPr>
                <w:rFonts w:hint="eastAsia" w:ascii="宋体" w:hAnsi="宋体" w:eastAsia="宋体" w:cs="宋体"/>
                <w:i w:val="0"/>
                <w:iCs w:val="0"/>
                <w:caps w:val="0"/>
                <w:color w:val="000000"/>
                <w:spacing w:val="0"/>
                <w:kern w:val="2"/>
                <w:sz w:val="20"/>
                <w:szCs w:val="20"/>
                <w:shd w:val="clear" w:fill="FFFFFF"/>
                <w:lang w:val="en-US" w:eastAsia="zh-CN" w:bidi="ar-SA"/>
              </w:rPr>
              <w:t>今年是“免费法律咨询和特殊群体法律援助惠民工程”列为省政府、市政府重点民生实事的第四年。全市司法行政系统切实将这一“惠民工程”作为“我为群众办实事”的务实之举，作为健全完善全市公共法律服务体系建设的重要载体，创新宣传方式、优化服务模式、明确服务规范，持续推动惠民工程提质增效，满足人民群众日益增长的法律需求。</w:t>
            </w:r>
          </w:p>
        </w:tc>
        <w:tc>
          <w:tcPr>
            <w:tcW w:w="360" w:type="pct"/>
            <w:vAlign w:val="center"/>
          </w:tcPr>
          <w:p>
            <w:pPr>
              <w:jc w:val="right"/>
              <w:rPr>
                <w:rFonts w:hint="default" w:ascii="宋体" w:hAnsi="宋体" w:eastAsia="宋体" w:cs="宋体"/>
                <w:i w:val="0"/>
                <w:iCs w:val="0"/>
                <w:caps w:val="0"/>
                <w:color w:val="000000"/>
                <w:spacing w:val="0"/>
                <w:sz w:val="20"/>
                <w:szCs w:val="20"/>
                <w:shd w:val="clear" w:fill="FFFFFF"/>
                <w:lang w:val="en-US" w:eastAsia="zh-CN"/>
              </w:rPr>
            </w:pPr>
          </w:p>
        </w:tc>
        <w:tc>
          <w:tcPr>
            <w:tcW w:w="46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15</w:t>
            </w:r>
            <w:r>
              <w:rPr>
                <w:rFonts w:hint="eastAsia"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02</w:t>
            </w:r>
          </w:p>
        </w:tc>
        <w:tc>
          <w:tcPr>
            <w:tcW w:w="468"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15</w:t>
            </w:r>
            <w:r>
              <w:rPr>
                <w:rFonts w:hint="eastAsia"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02</w:t>
            </w:r>
          </w:p>
        </w:tc>
        <w:tc>
          <w:tcPr>
            <w:tcW w:w="269"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5</w:t>
            </w:r>
          </w:p>
        </w:tc>
        <w:tc>
          <w:tcPr>
            <w:tcW w:w="388" w:type="pct"/>
            <w:vMerge w:val="continue"/>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9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人民调解社区矫正</w:t>
            </w:r>
          </w:p>
        </w:tc>
        <w:tc>
          <w:tcPr>
            <w:tcW w:w="5013" w:type="dxa"/>
            <w:vAlign w:val="center"/>
          </w:tcPr>
          <w:p>
            <w:pPr>
              <w:jc w:val="left"/>
              <w:rPr>
                <w:rFonts w:hint="eastAsia" w:ascii="宋体" w:hAnsi="宋体" w:eastAsia="宋体" w:cs="宋体"/>
                <w:i w:val="0"/>
                <w:iCs w:val="0"/>
                <w:caps w:val="0"/>
                <w:color w:val="000000"/>
                <w:spacing w:val="0"/>
                <w:kern w:val="2"/>
                <w:sz w:val="20"/>
                <w:szCs w:val="20"/>
                <w:shd w:val="clear" w:fill="FFFFFF"/>
                <w:lang w:val="en-US" w:eastAsia="zh-CN" w:bidi="ar-SA"/>
              </w:rPr>
            </w:pPr>
            <w:r>
              <w:rPr>
                <w:rFonts w:hint="eastAsia" w:ascii="宋体" w:hAnsi="宋体" w:eastAsia="宋体" w:cs="宋体"/>
                <w:i w:val="0"/>
                <w:iCs w:val="0"/>
                <w:caps w:val="0"/>
                <w:color w:val="000000"/>
                <w:spacing w:val="0"/>
                <w:kern w:val="2"/>
                <w:sz w:val="20"/>
                <w:szCs w:val="20"/>
                <w:shd w:val="clear" w:fill="FFFFFF"/>
                <w:lang w:val="en-US" w:eastAsia="zh-CN" w:bidi="ar-SA"/>
              </w:rPr>
              <w:t>社区矫正，是指将符合条件的罪犯放置于社区内，由专门国家机关在相关社 会团体和民间组织以及社会志愿者的协助下，在判决、裁定或决定确定的期限内， 矫正其犯罪心理和行为恶习，并促进其顺利回归社会的非监禁刑罚执行活动。它 是与监禁矫正相对的一种行刑方式，也是人类为克服监狱行刑罪犯易交叉感染、 重报应惩罚的局限性而作出的理性选择。</w:t>
            </w:r>
          </w:p>
        </w:tc>
        <w:tc>
          <w:tcPr>
            <w:tcW w:w="360" w:type="pct"/>
            <w:vAlign w:val="center"/>
          </w:tcPr>
          <w:p>
            <w:pPr>
              <w:jc w:val="right"/>
              <w:rPr>
                <w:rFonts w:hint="eastAsia" w:ascii="宋体" w:hAnsi="宋体" w:eastAsia="宋体" w:cs="宋体"/>
                <w:i w:val="0"/>
                <w:iCs w:val="0"/>
                <w:caps w:val="0"/>
                <w:color w:val="000000"/>
                <w:spacing w:val="0"/>
                <w:sz w:val="20"/>
                <w:szCs w:val="20"/>
                <w:shd w:val="clear" w:fill="FFFFFF"/>
                <w:lang w:val="en-US" w:eastAsia="zh-CN"/>
              </w:rPr>
            </w:pPr>
          </w:p>
        </w:tc>
        <w:tc>
          <w:tcPr>
            <w:tcW w:w="46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c>
          <w:tcPr>
            <w:tcW w:w="468"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c>
          <w:tcPr>
            <w:tcW w:w="269"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highlight w:val="yellow"/>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6</w:t>
            </w:r>
          </w:p>
        </w:tc>
        <w:tc>
          <w:tcPr>
            <w:tcW w:w="388" w:type="pct"/>
            <w:vMerge w:val="continue"/>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9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基层司法办案</w:t>
            </w:r>
          </w:p>
        </w:tc>
        <w:tc>
          <w:tcPr>
            <w:tcW w:w="5013" w:type="dxa"/>
            <w:vAlign w:val="center"/>
          </w:tcPr>
          <w:p>
            <w:pPr>
              <w:jc w:val="left"/>
              <w:rPr>
                <w:rFonts w:hint="eastAsia" w:ascii="宋体" w:hAnsi="宋体" w:eastAsia="宋体" w:cs="宋体"/>
                <w:i w:val="0"/>
                <w:iCs w:val="0"/>
                <w:caps w:val="0"/>
                <w:color w:val="000000"/>
                <w:spacing w:val="0"/>
                <w:kern w:val="2"/>
                <w:sz w:val="20"/>
                <w:szCs w:val="20"/>
                <w:shd w:val="clear" w:fill="FFFFFF"/>
                <w:lang w:val="en-US" w:eastAsia="zh-CN" w:bidi="ar-SA"/>
              </w:rPr>
            </w:pPr>
            <w:r>
              <w:rPr>
                <w:rFonts w:hint="eastAsia" w:ascii="宋体" w:hAnsi="宋体" w:eastAsia="宋体" w:cs="宋体"/>
                <w:i w:val="0"/>
                <w:iCs w:val="0"/>
                <w:caps w:val="0"/>
                <w:color w:val="000000"/>
                <w:spacing w:val="0"/>
                <w:kern w:val="2"/>
                <w:sz w:val="20"/>
                <w:szCs w:val="20"/>
                <w:shd w:val="clear" w:fill="FFFFFF"/>
                <w:lang w:val="en-US" w:eastAsia="zh-CN" w:bidi="ar-SA"/>
              </w:rPr>
              <w:t>安泽县司法局涉及的业务经费包括：社区矫正费、人民调解经费、安置帮教费、普法宣传费、律师公证管理费、法律援助经费等。</w:t>
            </w:r>
          </w:p>
        </w:tc>
        <w:tc>
          <w:tcPr>
            <w:tcW w:w="360" w:type="pct"/>
            <w:vAlign w:val="center"/>
          </w:tcPr>
          <w:p>
            <w:pPr>
              <w:keepNext w:val="0"/>
              <w:keepLines w:val="0"/>
              <w:widowControl/>
              <w:suppressLineNumbers w:val="0"/>
              <w:jc w:val="right"/>
              <w:textAlignment w:val="center"/>
              <w:rPr>
                <w:rFonts w:hint="default" w:ascii="宋体" w:hAnsi="宋体" w:eastAsia="宋体" w:cs="宋体"/>
                <w:i w:val="0"/>
                <w:iCs w:val="0"/>
                <w:caps w:val="0"/>
                <w:color w:val="000000"/>
                <w:spacing w:val="0"/>
                <w:sz w:val="20"/>
                <w:szCs w:val="20"/>
                <w:shd w:val="clear" w:fill="FFFFFF"/>
                <w:lang w:val="en-US" w:eastAsia="zh-CN"/>
              </w:rPr>
            </w:pPr>
          </w:p>
        </w:tc>
        <w:tc>
          <w:tcPr>
            <w:tcW w:w="46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95</w:t>
            </w:r>
          </w:p>
        </w:tc>
        <w:tc>
          <w:tcPr>
            <w:tcW w:w="468"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95</w:t>
            </w:r>
          </w:p>
        </w:tc>
        <w:tc>
          <w:tcPr>
            <w:tcW w:w="269"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7</w:t>
            </w:r>
          </w:p>
        </w:tc>
        <w:tc>
          <w:tcPr>
            <w:tcW w:w="388" w:type="pct"/>
            <w:vMerge w:val="continue"/>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9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法治宣传及基层司法业务保障</w:t>
            </w:r>
          </w:p>
        </w:tc>
        <w:tc>
          <w:tcPr>
            <w:tcW w:w="5013" w:type="dxa"/>
            <w:vAlign w:val="center"/>
          </w:tcPr>
          <w:p>
            <w:pPr>
              <w:jc w:val="left"/>
              <w:rPr>
                <w:rFonts w:hint="eastAsia" w:ascii="宋体" w:hAnsi="宋体" w:eastAsia="宋体" w:cs="宋体"/>
                <w:i w:val="0"/>
                <w:iCs w:val="0"/>
                <w:caps w:val="0"/>
                <w:color w:val="000000"/>
                <w:spacing w:val="0"/>
                <w:kern w:val="2"/>
                <w:sz w:val="20"/>
                <w:szCs w:val="20"/>
                <w:shd w:val="clear" w:fill="FFFFFF"/>
                <w:lang w:val="en-US" w:eastAsia="zh-CN" w:bidi="ar-SA"/>
              </w:rPr>
            </w:pPr>
            <w:r>
              <w:rPr>
                <w:rFonts w:hint="eastAsia" w:ascii="宋体" w:hAnsi="宋体" w:eastAsia="宋体" w:cs="宋体"/>
                <w:i w:val="0"/>
                <w:iCs w:val="0"/>
                <w:caps w:val="0"/>
                <w:color w:val="000000"/>
                <w:spacing w:val="0"/>
                <w:kern w:val="2"/>
                <w:sz w:val="20"/>
                <w:szCs w:val="20"/>
                <w:shd w:val="clear" w:fill="FFFFFF"/>
                <w:lang w:val="en-US" w:eastAsia="zh-CN" w:bidi="ar-SA"/>
              </w:rPr>
              <w:t>为了更好地服务于县域经济，建立健全司法行政工作基层基础建设，完善新形势下公共法律服务体系，保障司法行政工作正常有序开展。办案（业务）经费是指在现行国家规定的办案经费开支范围内，全部用于办理各类案件（业务）所需的经费开支与办案相关的政府购买服务开支，确保专款专用。</w:t>
            </w:r>
          </w:p>
        </w:tc>
        <w:tc>
          <w:tcPr>
            <w:tcW w:w="360" w:type="pct"/>
            <w:vAlign w:val="center"/>
          </w:tcPr>
          <w:p>
            <w:pPr>
              <w:jc w:val="right"/>
              <w:rPr>
                <w:rFonts w:hint="eastAsia" w:ascii="宋体" w:hAnsi="宋体" w:eastAsia="宋体" w:cs="宋体"/>
                <w:i w:val="0"/>
                <w:iCs w:val="0"/>
                <w:caps w:val="0"/>
                <w:color w:val="000000"/>
                <w:spacing w:val="0"/>
                <w:sz w:val="20"/>
                <w:szCs w:val="20"/>
                <w:shd w:val="clear" w:fill="FFFFFF"/>
                <w:lang w:val="en-US" w:eastAsia="zh-CN"/>
              </w:rPr>
            </w:pPr>
          </w:p>
        </w:tc>
        <w:tc>
          <w:tcPr>
            <w:tcW w:w="46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10</w:t>
            </w:r>
            <w:r>
              <w:rPr>
                <w:rFonts w:hint="eastAsia"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23</w:t>
            </w:r>
          </w:p>
        </w:tc>
        <w:tc>
          <w:tcPr>
            <w:tcW w:w="468"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10</w:t>
            </w:r>
            <w:r>
              <w:rPr>
                <w:rFonts w:hint="eastAsia" w:eastAsia="宋体" w:cs="Times New Roman"/>
                <w:i w:val="0"/>
                <w:iCs w:val="0"/>
                <w:color w:val="000000"/>
                <w:kern w:val="0"/>
                <w:sz w:val="20"/>
                <w:szCs w:val="20"/>
                <w:u w:val="none"/>
                <w:lang w:val="en-US" w:eastAsia="zh-CN" w:bidi="ar"/>
              </w:rPr>
              <w:t>.</w:t>
            </w:r>
            <w:r>
              <w:rPr>
                <w:rFonts w:hint="eastAsia" w:ascii="Times New Roman" w:hAnsi="Times New Roman" w:eastAsia="宋体" w:cs="Times New Roman"/>
                <w:i w:val="0"/>
                <w:iCs w:val="0"/>
                <w:color w:val="000000"/>
                <w:kern w:val="0"/>
                <w:sz w:val="20"/>
                <w:szCs w:val="20"/>
                <w:u w:val="none"/>
                <w:lang w:val="en-US" w:eastAsia="zh-CN" w:bidi="ar"/>
              </w:rPr>
              <w:t>23</w:t>
            </w:r>
          </w:p>
        </w:tc>
        <w:tc>
          <w:tcPr>
            <w:tcW w:w="269"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imes New Roman" w:hAnsi="Times New Roman" w:eastAsia="宋体" w:cs="宋体"/>
                <w:i w:val="0"/>
                <w:iCs w:val="0"/>
                <w:color w:val="000000"/>
                <w:kern w:val="0"/>
                <w:sz w:val="20"/>
                <w:szCs w:val="20"/>
                <w:u w:val="none"/>
                <w:lang w:val="en-US" w:eastAsia="zh-CN" w:bidi="ar"/>
              </w:rPr>
              <w:t>8</w:t>
            </w:r>
          </w:p>
        </w:tc>
        <w:tc>
          <w:tcPr>
            <w:tcW w:w="388" w:type="pct"/>
            <w:vMerge w:val="continue"/>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918"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法律援助办案补贴</w:t>
            </w:r>
          </w:p>
        </w:tc>
        <w:tc>
          <w:tcPr>
            <w:tcW w:w="5013" w:type="dxa"/>
            <w:vAlign w:val="center"/>
          </w:tcPr>
          <w:p>
            <w:pPr>
              <w:jc w:val="left"/>
              <w:rPr>
                <w:rFonts w:hint="eastAsia" w:ascii="宋体" w:hAnsi="宋体" w:eastAsia="宋体" w:cs="宋体"/>
                <w:i w:val="0"/>
                <w:iCs w:val="0"/>
                <w:caps w:val="0"/>
                <w:color w:val="000000"/>
                <w:spacing w:val="0"/>
                <w:kern w:val="2"/>
                <w:sz w:val="20"/>
                <w:szCs w:val="20"/>
                <w:shd w:val="clear" w:fill="FFFFFF"/>
                <w:lang w:val="en-US" w:eastAsia="zh-CN" w:bidi="ar-SA"/>
              </w:rPr>
            </w:pPr>
            <w:r>
              <w:rPr>
                <w:rFonts w:hint="eastAsia" w:ascii="宋体" w:hAnsi="宋体" w:eastAsia="宋体" w:cs="宋体"/>
                <w:i w:val="0"/>
                <w:iCs w:val="0"/>
                <w:caps w:val="0"/>
                <w:color w:val="000000"/>
                <w:spacing w:val="0"/>
                <w:kern w:val="2"/>
                <w:sz w:val="20"/>
                <w:szCs w:val="20"/>
                <w:shd w:val="clear" w:fill="FFFFFF"/>
                <w:lang w:val="en-US" w:eastAsia="zh-CN" w:bidi="ar-SA"/>
              </w:rPr>
              <w:t>法律援助是指由政府设立的法律援助机构或者非政府设立的合法律所组织法律援助的律师，为经济困难或特殊案件的人尤其是农村给予无偿提供法律服务。</w:t>
            </w:r>
          </w:p>
        </w:tc>
        <w:tc>
          <w:tcPr>
            <w:tcW w:w="360" w:type="pct"/>
            <w:vAlign w:val="center"/>
          </w:tcPr>
          <w:p>
            <w:pPr>
              <w:keepNext w:val="0"/>
              <w:keepLines w:val="0"/>
              <w:widowControl/>
              <w:suppressLineNumbers w:val="0"/>
              <w:jc w:val="right"/>
              <w:textAlignment w:val="center"/>
              <w:rPr>
                <w:rFonts w:hint="default" w:ascii="宋体" w:hAnsi="宋体" w:eastAsia="宋体" w:cs="宋体"/>
                <w:i w:val="0"/>
                <w:iCs w:val="0"/>
                <w:caps w:val="0"/>
                <w:color w:val="000000"/>
                <w:spacing w:val="0"/>
                <w:sz w:val="20"/>
                <w:szCs w:val="20"/>
                <w:shd w:val="clear" w:fill="FFFFFF"/>
                <w:lang w:val="en-US" w:eastAsia="zh-CN"/>
              </w:rPr>
            </w:pPr>
          </w:p>
        </w:tc>
        <w:tc>
          <w:tcPr>
            <w:tcW w:w="464"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5</w:t>
            </w:r>
          </w:p>
        </w:tc>
        <w:tc>
          <w:tcPr>
            <w:tcW w:w="468"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5</w:t>
            </w:r>
          </w:p>
        </w:tc>
        <w:tc>
          <w:tcPr>
            <w:tcW w:w="269" w:type="pct"/>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7" w:type="pct"/>
            <w:gridSpan w:val="3"/>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2"/>
                <w:sz w:val="22"/>
                <w:szCs w:val="22"/>
                <w:u w:val="none"/>
                <w:lang w:val="en-US" w:eastAsia="zh-CN" w:bidi="ar-SA"/>
              </w:rPr>
              <w:t>总计</w:t>
            </w:r>
          </w:p>
        </w:tc>
        <w:tc>
          <w:tcPr>
            <w:tcW w:w="1899" w:type="pct"/>
            <w:vAlign w:val="center"/>
          </w:tcPr>
          <w:p>
            <w:pPr>
              <w:keepNext w:val="0"/>
              <w:keepLines w:val="0"/>
              <w:widowControl/>
              <w:suppressLineNumbers w:val="0"/>
              <w:jc w:val="left"/>
              <w:textAlignment w:val="center"/>
              <w:rPr>
                <w:rFonts w:hint="eastAsia" w:ascii="Times New Roman" w:hAnsi="Times New Roman" w:eastAsia="宋体" w:cs="宋体"/>
                <w:b/>
                <w:bCs/>
                <w:i w:val="0"/>
                <w:iCs w:val="0"/>
                <w:color w:val="000000"/>
                <w:kern w:val="0"/>
                <w:sz w:val="22"/>
                <w:szCs w:val="22"/>
                <w:u w:val="none"/>
                <w:lang w:val="en-US" w:eastAsia="zh-CN" w:bidi="ar"/>
              </w:rPr>
            </w:pPr>
          </w:p>
        </w:tc>
        <w:tc>
          <w:tcPr>
            <w:tcW w:w="360" w:type="pct"/>
            <w:vAlign w:val="center"/>
          </w:tcPr>
          <w:p>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2"/>
                <w:sz w:val="20"/>
                <w:szCs w:val="20"/>
                <w:u w:val="none"/>
                <w:lang w:val="en-US" w:eastAsia="zh-CN" w:bidi="ar-SA"/>
              </w:rPr>
            </w:pPr>
            <w:r>
              <w:rPr>
                <w:rFonts w:hint="eastAsia" w:ascii="Times New Roman" w:hAnsi="Times New Roman" w:eastAsia="宋体" w:cs="Times New Roman"/>
                <w:b/>
                <w:bCs/>
                <w:i w:val="0"/>
                <w:iCs w:val="0"/>
                <w:color w:val="000000"/>
                <w:kern w:val="2"/>
                <w:sz w:val="20"/>
                <w:szCs w:val="20"/>
                <w:u w:val="none"/>
                <w:lang w:val="en-US" w:eastAsia="zh-CN" w:bidi="ar-SA"/>
              </w:rPr>
              <w:t>11</w:t>
            </w:r>
          </w:p>
        </w:tc>
        <w:tc>
          <w:tcPr>
            <w:tcW w:w="464" w:type="pct"/>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Times New Roman" w:hAnsi="Times New Roman" w:eastAsia="宋体" w:cs="宋体"/>
                <w:b/>
                <w:bCs/>
                <w:i w:val="0"/>
                <w:iCs w:val="0"/>
                <w:color w:val="000000"/>
                <w:kern w:val="2"/>
                <w:sz w:val="22"/>
                <w:szCs w:val="22"/>
                <w:u w:val="none"/>
                <w:lang w:val="en-US" w:eastAsia="zh-CN" w:bidi="ar-SA"/>
              </w:rPr>
              <w:t>246</w:t>
            </w:r>
            <w:r>
              <w:rPr>
                <w:rFonts w:hint="eastAsia" w:ascii="宋体" w:hAnsi="宋体" w:eastAsia="宋体" w:cs="宋体"/>
                <w:b/>
                <w:bCs/>
                <w:i w:val="0"/>
                <w:iCs w:val="0"/>
                <w:color w:val="000000"/>
                <w:kern w:val="2"/>
                <w:sz w:val="22"/>
                <w:szCs w:val="22"/>
                <w:u w:val="none"/>
                <w:lang w:val="en-US" w:eastAsia="zh-CN" w:bidi="ar-SA"/>
              </w:rPr>
              <w:t>.</w:t>
            </w:r>
            <w:r>
              <w:rPr>
                <w:rFonts w:hint="eastAsia" w:ascii="Times New Roman" w:hAnsi="Times New Roman" w:eastAsia="宋体" w:cs="宋体"/>
                <w:b/>
                <w:bCs/>
                <w:i w:val="0"/>
                <w:iCs w:val="0"/>
                <w:color w:val="000000"/>
                <w:kern w:val="2"/>
                <w:sz w:val="22"/>
                <w:szCs w:val="22"/>
                <w:u w:val="none"/>
                <w:lang w:val="en-US" w:eastAsia="zh-CN" w:bidi="ar-SA"/>
              </w:rPr>
              <w:t>67</w:t>
            </w:r>
          </w:p>
        </w:tc>
        <w:tc>
          <w:tcPr>
            <w:tcW w:w="468" w:type="pct"/>
            <w:vAlign w:val="center"/>
          </w:tcPr>
          <w:p>
            <w:pPr>
              <w:keepNext w:val="0"/>
              <w:keepLines w:val="0"/>
              <w:widowControl/>
              <w:suppressLineNumbers w:val="0"/>
              <w:jc w:val="right"/>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Times New Roman" w:hAnsi="Times New Roman" w:eastAsia="宋体" w:cs="宋体"/>
                <w:b/>
                <w:bCs/>
                <w:i w:val="0"/>
                <w:iCs w:val="0"/>
                <w:color w:val="000000"/>
                <w:kern w:val="2"/>
                <w:sz w:val="22"/>
                <w:szCs w:val="22"/>
                <w:u w:val="none"/>
                <w:lang w:val="en-US" w:eastAsia="zh-CN" w:bidi="ar-SA"/>
              </w:rPr>
              <w:t>246</w:t>
            </w:r>
            <w:r>
              <w:rPr>
                <w:rFonts w:hint="eastAsia" w:ascii="宋体" w:hAnsi="宋体" w:eastAsia="宋体" w:cs="宋体"/>
                <w:b/>
                <w:bCs/>
                <w:i w:val="0"/>
                <w:iCs w:val="0"/>
                <w:color w:val="000000"/>
                <w:kern w:val="2"/>
                <w:sz w:val="22"/>
                <w:szCs w:val="22"/>
                <w:u w:val="none"/>
                <w:lang w:val="en-US" w:eastAsia="zh-CN" w:bidi="ar-SA"/>
              </w:rPr>
              <w:t>.</w:t>
            </w:r>
            <w:r>
              <w:rPr>
                <w:rFonts w:hint="eastAsia" w:ascii="Times New Roman" w:hAnsi="Times New Roman" w:eastAsia="宋体" w:cs="宋体"/>
                <w:b/>
                <w:bCs/>
                <w:i w:val="0"/>
                <w:iCs w:val="0"/>
                <w:color w:val="000000"/>
                <w:kern w:val="2"/>
                <w:sz w:val="22"/>
                <w:szCs w:val="22"/>
                <w:u w:val="none"/>
                <w:lang w:val="en-US" w:eastAsia="zh-CN" w:bidi="ar-SA"/>
              </w:rPr>
              <w:t>67</w:t>
            </w:r>
          </w:p>
        </w:tc>
        <w:tc>
          <w:tcPr>
            <w:tcW w:w="269" w:type="pct"/>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2"/>
                <w:sz w:val="22"/>
                <w:szCs w:val="22"/>
                <w:u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bCs/>
          <w:sz w:val="28"/>
          <w:szCs w:val="28"/>
          <w:highlight w:val="none"/>
        </w:rPr>
      </w:pPr>
    </w:p>
    <w:p>
      <w:pPr>
        <w:spacing w:line="360" w:lineRule="auto"/>
        <w:ind w:firstLine="643" w:firstLineChars="200"/>
        <w:rPr>
          <w:rFonts w:hint="default" w:ascii="Times New Roman" w:hAnsi="Times New Roman" w:eastAsia="仿宋_GB2312" w:cs="Times New Roman"/>
          <w:b/>
          <w:bCs/>
          <w:sz w:val="32"/>
          <w:szCs w:val="32"/>
          <w:highlight w:val="none"/>
        </w:rPr>
        <w:sectPr>
          <w:headerReference r:id="rId8" w:type="default"/>
          <w:pgSz w:w="16838" w:h="11906" w:orient="landscape"/>
          <w:pgMar w:top="1803" w:right="2098" w:bottom="1803" w:left="1757" w:header="1417"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4.“三公”经费预算及执行情况</w:t>
      </w:r>
    </w:p>
    <w:p>
      <w:pPr>
        <w:pStyle w:val="31"/>
        <w:keepNext w:val="0"/>
        <w:keepLines w:val="0"/>
        <w:pageBreakBefore w:val="0"/>
        <w:widowControl w:val="0"/>
        <w:kinsoku/>
        <w:wordWrap/>
        <w:overflowPunct/>
        <w:topLinePunct w:val="0"/>
        <w:autoSpaceDE/>
        <w:autoSpaceDN/>
        <w:bidi w:val="0"/>
        <w:adjustRightInd/>
        <w:snapToGrid/>
        <w:spacing w:beforeLines="0" w:afterLines="0" w:line="360" w:lineRule="auto"/>
        <w:ind w:firstLine="560"/>
        <w:jc w:val="both"/>
        <w:textAlignment w:val="auto"/>
        <w:rPr>
          <w:rFonts w:hint="default" w:ascii="Times New Roman" w:hAnsi="Times New Roman" w:eastAsia="仿宋_GB2312" w:cs="Times New Roman"/>
          <w:sz w:val="32"/>
          <w:szCs w:val="32"/>
          <w:highlight w:val="none"/>
        </w:rPr>
      </w:pPr>
      <w:bookmarkStart w:id="22" w:name="_Toc5906"/>
      <w:bookmarkStart w:id="23" w:name="_Toc11232"/>
      <w:r>
        <w:rPr>
          <w:rFonts w:hint="eastAsia" w:ascii="Times New Roman" w:hAnsi="Times New Roman" w:eastAsia="仿宋_GB2312" w:cs="Times New Roman"/>
          <w:sz w:val="32"/>
          <w:szCs w:val="32"/>
          <w:highlight w:val="none"/>
          <w:lang w:eastAsia="zh-CN"/>
        </w:rPr>
        <w:t>安泽县司法局</w:t>
      </w:r>
      <w:r>
        <w:rPr>
          <w:rFonts w:hint="default" w:ascii="Times New Roman" w:hAnsi="Times New Roman" w:eastAsia="仿宋_GB2312" w:cs="Times New Roman"/>
          <w:sz w:val="32"/>
          <w:szCs w:val="32"/>
          <w:highlight w:val="none"/>
        </w:rPr>
        <w:t>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年“三公”经费预算数为</w:t>
      </w:r>
      <w:r>
        <w:rPr>
          <w:rFonts w:hint="eastAsia" w:ascii="Times New Roman" w:hAnsi="Times New Roman" w:eastAsia="仿宋_GB2312" w:cs="Times New Roman"/>
          <w:sz w:val="32"/>
          <w:szCs w:val="32"/>
          <w:highlight w:val="none"/>
          <w:lang w:val="en-US" w:eastAsia="zh-CN"/>
        </w:rPr>
        <w:t>1.15</w:t>
      </w:r>
      <w:r>
        <w:rPr>
          <w:rFonts w:hint="default" w:ascii="Times New Roman" w:hAnsi="Times New Roman" w:eastAsia="仿宋_GB2312" w:cs="Times New Roman"/>
          <w:sz w:val="32"/>
          <w:szCs w:val="32"/>
          <w:highlight w:val="none"/>
        </w:rPr>
        <w:t>万元，决算数为</w:t>
      </w:r>
      <w:r>
        <w:rPr>
          <w:rFonts w:hint="eastAsia" w:ascii="Times New Roman" w:hAnsi="Times New Roman" w:eastAsia="仿宋_GB2312" w:cs="Times New Roman"/>
          <w:sz w:val="32"/>
          <w:szCs w:val="32"/>
          <w:highlight w:val="none"/>
          <w:lang w:val="en-US" w:eastAsia="zh-CN"/>
        </w:rPr>
        <w:t>0.811</w:t>
      </w:r>
      <w:r>
        <w:rPr>
          <w:rFonts w:hint="default" w:ascii="Times New Roman" w:hAnsi="Times New Roman" w:eastAsia="仿宋_GB2312" w:cs="Times New Roman"/>
          <w:sz w:val="32"/>
          <w:szCs w:val="32"/>
          <w:highlight w:val="none"/>
        </w:rPr>
        <w:t>万元；20</w:t>
      </w:r>
      <w:r>
        <w:rPr>
          <w:rFonts w:hint="default" w:ascii="Times New Roman" w:hAnsi="Times New Roman" w:eastAsia="仿宋_GB2312" w:cs="Times New Roman"/>
          <w:sz w:val="32"/>
          <w:szCs w:val="32"/>
          <w:highlight w:val="none"/>
          <w:lang w:val="en-US" w:eastAsia="zh-CN"/>
        </w:rPr>
        <w:t>2</w:t>
      </w:r>
      <w:r>
        <w:rPr>
          <w:rFonts w:hint="eastAsia"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年“三公”经费预算数为</w:t>
      </w:r>
      <w:r>
        <w:rPr>
          <w:rFonts w:hint="eastAsia" w:ascii="Times New Roman" w:hAnsi="Times New Roman" w:eastAsia="仿宋_GB2312" w:cs="Times New Roman"/>
          <w:sz w:val="32"/>
          <w:szCs w:val="32"/>
          <w:highlight w:val="none"/>
          <w:lang w:val="en-US" w:eastAsia="zh-CN"/>
        </w:rPr>
        <w:t>3.4</w:t>
      </w:r>
      <w:r>
        <w:rPr>
          <w:rFonts w:hint="default" w:ascii="Times New Roman" w:hAnsi="Times New Roman" w:eastAsia="仿宋_GB2312" w:cs="Times New Roman"/>
          <w:sz w:val="32"/>
          <w:szCs w:val="32"/>
          <w:highlight w:val="none"/>
        </w:rPr>
        <w:t>万元，决算数为</w:t>
      </w:r>
      <w:r>
        <w:rPr>
          <w:rFonts w:hint="eastAsia" w:ascii="Times New Roman" w:hAnsi="Times New Roman" w:eastAsia="仿宋_GB2312" w:cs="Times New Roman"/>
          <w:sz w:val="32"/>
          <w:szCs w:val="32"/>
          <w:highlight w:val="none"/>
          <w:lang w:val="en-US" w:eastAsia="zh-CN"/>
        </w:rPr>
        <w:t>3.4</w:t>
      </w:r>
      <w:r>
        <w:rPr>
          <w:rFonts w:hint="default" w:ascii="Times New Roman" w:hAnsi="Times New Roman" w:eastAsia="仿宋_GB2312" w:cs="Times New Roman"/>
          <w:sz w:val="32"/>
          <w:szCs w:val="32"/>
          <w:highlight w:val="none"/>
        </w:rPr>
        <w:t>万元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w:t>
      </w:r>
      <w:r>
        <w:rPr>
          <w:rFonts w:hint="eastAsia"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年“三公”经费预算数为</w:t>
      </w:r>
      <w:r>
        <w:rPr>
          <w:rFonts w:hint="eastAsia" w:ascii="Times New Roman" w:hAnsi="Times New Roman" w:eastAsia="仿宋_GB2312" w:cs="Times New Roman"/>
          <w:sz w:val="32"/>
          <w:szCs w:val="32"/>
          <w:highlight w:val="none"/>
          <w:lang w:val="en-US" w:eastAsia="zh-CN"/>
        </w:rPr>
        <w:t>4.44</w:t>
      </w:r>
      <w:r>
        <w:rPr>
          <w:rFonts w:hint="default" w:ascii="Times New Roman" w:hAnsi="Times New Roman" w:eastAsia="仿宋_GB2312" w:cs="Times New Roman"/>
          <w:sz w:val="32"/>
          <w:szCs w:val="32"/>
          <w:highlight w:val="none"/>
        </w:rPr>
        <w:t>万元，决算数为</w:t>
      </w:r>
      <w:r>
        <w:rPr>
          <w:rFonts w:hint="eastAsia" w:ascii="Times New Roman" w:hAnsi="Times New Roman" w:eastAsia="仿宋_GB2312" w:cs="Times New Roman"/>
          <w:sz w:val="32"/>
          <w:szCs w:val="32"/>
          <w:highlight w:val="none"/>
          <w:lang w:val="en-US" w:eastAsia="zh-CN"/>
        </w:rPr>
        <w:t>4.44</w:t>
      </w:r>
      <w:r>
        <w:rPr>
          <w:rFonts w:hint="default" w:ascii="Times New Roman" w:hAnsi="Times New Roman" w:eastAsia="仿宋_GB2312" w:cs="Times New Roman"/>
          <w:sz w:val="32"/>
          <w:szCs w:val="32"/>
          <w:highlight w:val="none"/>
        </w:rPr>
        <w:t>万元。具体内容详见表1-</w:t>
      </w:r>
      <w:r>
        <w:rPr>
          <w:rFonts w:hint="eastAsia" w:ascii="Times New Roman" w:hAnsi="Times New Roman" w:eastAsia="仿宋_GB2312" w:cs="Times New Roman"/>
          <w:sz w:val="32"/>
          <w:szCs w:val="32"/>
          <w:highlight w:val="none"/>
          <w:lang w:val="en-US" w:eastAsia="zh-CN"/>
        </w:rPr>
        <w:t>11</w:t>
      </w:r>
      <w:r>
        <w:rPr>
          <w:rFonts w:hint="default" w:ascii="Times New Roman" w:hAnsi="Times New Roman" w:eastAsia="仿宋_GB2312" w:cs="Times New Roman"/>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b w:val="0"/>
          <w:bCs/>
          <w:sz w:val="28"/>
          <w:szCs w:val="28"/>
          <w:highlight w:val="none"/>
        </w:rPr>
      </w:pPr>
      <w:r>
        <w:rPr>
          <w:rFonts w:hint="default" w:ascii="Times New Roman" w:hAnsi="Times New Roman" w:eastAsia="黑体" w:cs="Times New Roman"/>
          <w:b w:val="0"/>
          <w:bCs/>
          <w:sz w:val="28"/>
          <w:szCs w:val="28"/>
          <w:highlight w:val="none"/>
        </w:rPr>
        <w:t>表1-</w:t>
      </w:r>
      <w:r>
        <w:rPr>
          <w:rFonts w:hint="eastAsia" w:ascii="Times New Roman" w:hAnsi="Times New Roman" w:eastAsia="黑体" w:cs="Times New Roman"/>
          <w:b w:val="0"/>
          <w:bCs/>
          <w:sz w:val="28"/>
          <w:szCs w:val="28"/>
          <w:highlight w:val="none"/>
          <w:lang w:val="en-US" w:eastAsia="zh-CN"/>
        </w:rPr>
        <w:t>11</w:t>
      </w:r>
      <w:r>
        <w:rPr>
          <w:rFonts w:hint="eastAsia" w:eastAsia="黑体" w:cs="Times New Roman"/>
          <w:b w:val="0"/>
          <w:bCs/>
          <w:sz w:val="28"/>
          <w:szCs w:val="28"/>
          <w:highlight w:val="none"/>
          <w:lang w:eastAsia="zh-CN"/>
        </w:rPr>
        <w:t>安泽县司法局</w:t>
      </w:r>
      <w:r>
        <w:rPr>
          <w:rFonts w:hint="default" w:ascii="Times New Roman" w:hAnsi="Times New Roman" w:eastAsia="黑体" w:cs="Times New Roman"/>
          <w:b w:val="0"/>
          <w:bCs/>
          <w:sz w:val="28"/>
          <w:szCs w:val="28"/>
          <w:highlight w:val="none"/>
        </w:rPr>
        <w:t>20</w:t>
      </w:r>
      <w:r>
        <w:rPr>
          <w:rFonts w:hint="eastAsia" w:ascii="Times New Roman" w:hAnsi="Times New Roman" w:eastAsia="黑体" w:cs="Times New Roman"/>
          <w:b w:val="0"/>
          <w:bCs/>
          <w:sz w:val="28"/>
          <w:szCs w:val="28"/>
          <w:highlight w:val="none"/>
          <w:lang w:val="en-US" w:eastAsia="zh-CN"/>
        </w:rPr>
        <w:t>20</w:t>
      </w:r>
      <w:r>
        <w:rPr>
          <w:rFonts w:hint="eastAsia" w:eastAsia="黑体" w:cs="Times New Roman"/>
          <w:b w:val="0"/>
          <w:bCs/>
          <w:sz w:val="28"/>
          <w:szCs w:val="28"/>
          <w:highlight w:val="none"/>
          <w:lang w:val="en-US" w:eastAsia="zh-CN"/>
        </w:rPr>
        <w:t>—</w:t>
      </w:r>
      <w:r>
        <w:rPr>
          <w:rFonts w:hint="default" w:ascii="Times New Roman" w:hAnsi="Times New Roman" w:eastAsia="黑体" w:cs="Times New Roman"/>
          <w:b w:val="0"/>
          <w:bCs/>
          <w:sz w:val="28"/>
          <w:szCs w:val="28"/>
          <w:highlight w:val="none"/>
        </w:rPr>
        <w:t>20</w:t>
      </w:r>
      <w:r>
        <w:rPr>
          <w:rFonts w:hint="eastAsia" w:ascii="Times New Roman" w:hAnsi="Times New Roman" w:eastAsia="黑体" w:cs="Times New Roman"/>
          <w:b w:val="0"/>
          <w:bCs/>
          <w:sz w:val="28"/>
          <w:szCs w:val="28"/>
          <w:highlight w:val="none"/>
          <w:lang w:val="en-US" w:eastAsia="zh-CN"/>
        </w:rPr>
        <w:t>22</w:t>
      </w:r>
      <w:r>
        <w:rPr>
          <w:rFonts w:hint="default" w:ascii="Times New Roman" w:hAnsi="Times New Roman" w:eastAsia="黑体" w:cs="Times New Roman"/>
          <w:b w:val="0"/>
          <w:bCs/>
          <w:sz w:val="28"/>
          <w:szCs w:val="28"/>
          <w:highlight w:val="none"/>
        </w:rPr>
        <w:t>年“三公”经费</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黑体" w:cs="Times New Roman"/>
          <w:b w:val="0"/>
          <w:bCs/>
          <w:sz w:val="28"/>
          <w:szCs w:val="28"/>
          <w:highlight w:val="none"/>
        </w:rPr>
      </w:pPr>
      <w:r>
        <w:rPr>
          <w:rFonts w:hint="default" w:ascii="Times New Roman" w:hAnsi="Times New Roman" w:eastAsia="黑体" w:cs="Times New Roman"/>
          <w:b w:val="0"/>
          <w:bCs/>
          <w:sz w:val="28"/>
          <w:szCs w:val="28"/>
          <w:highlight w:val="none"/>
        </w:rPr>
        <w:t>预算执行情况统计表</w:t>
      </w:r>
    </w:p>
    <w:p>
      <w:pPr>
        <w:spacing w:line="360" w:lineRule="auto"/>
        <w:jc w:val="right"/>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单位：万元</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1"/>
        <w:gridCol w:w="889"/>
        <w:gridCol w:w="974"/>
        <w:gridCol w:w="925"/>
        <w:gridCol w:w="1047"/>
        <w:gridCol w:w="990"/>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27" w:type="pct"/>
            <w:vMerge w:val="restart"/>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项目</w:t>
            </w:r>
          </w:p>
        </w:tc>
        <w:tc>
          <w:tcPr>
            <w:tcW w:w="1094" w:type="pct"/>
            <w:gridSpan w:val="2"/>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20</w:t>
            </w:r>
            <w:r>
              <w:rPr>
                <w:rFonts w:hint="eastAsia" w:ascii="Times New Roman" w:hAnsi="Times New Roman" w:eastAsia="宋体" w:cs="Times New Roman"/>
                <w:b w:val="0"/>
                <w:bCs w:val="0"/>
                <w:sz w:val="20"/>
                <w:szCs w:val="20"/>
                <w:highlight w:val="none"/>
                <w:lang w:val="en-US" w:eastAsia="zh-CN"/>
              </w:rPr>
              <w:t>20</w:t>
            </w:r>
            <w:r>
              <w:rPr>
                <w:rFonts w:hint="default" w:ascii="Times New Roman" w:hAnsi="Times New Roman" w:eastAsia="宋体" w:cs="Times New Roman"/>
                <w:b w:val="0"/>
                <w:bCs w:val="0"/>
                <w:sz w:val="20"/>
                <w:szCs w:val="20"/>
                <w:highlight w:val="none"/>
              </w:rPr>
              <w:t>年</w:t>
            </w:r>
          </w:p>
        </w:tc>
        <w:tc>
          <w:tcPr>
            <w:tcW w:w="1158" w:type="pct"/>
            <w:gridSpan w:val="2"/>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202</w:t>
            </w:r>
            <w:r>
              <w:rPr>
                <w:rFonts w:hint="eastAsia" w:ascii="Times New Roman" w:hAnsi="Times New Roman" w:eastAsia="宋体" w:cs="Times New Roman"/>
                <w:b w:val="0"/>
                <w:bCs w:val="0"/>
                <w:sz w:val="20"/>
                <w:szCs w:val="20"/>
                <w:highlight w:val="none"/>
                <w:lang w:val="en-US" w:eastAsia="zh-CN"/>
              </w:rPr>
              <w:t>1</w:t>
            </w:r>
            <w:r>
              <w:rPr>
                <w:rFonts w:hint="default" w:ascii="Times New Roman" w:hAnsi="Times New Roman" w:eastAsia="宋体" w:cs="Times New Roman"/>
                <w:b w:val="0"/>
                <w:bCs w:val="0"/>
                <w:sz w:val="20"/>
                <w:szCs w:val="20"/>
                <w:highlight w:val="none"/>
              </w:rPr>
              <w:t>年</w:t>
            </w:r>
          </w:p>
        </w:tc>
        <w:tc>
          <w:tcPr>
            <w:tcW w:w="1119" w:type="pct"/>
            <w:gridSpan w:val="2"/>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default" w:ascii="Times New Roman" w:hAnsi="Times New Roman" w:eastAsia="宋体" w:cs="Times New Roman"/>
                <w:b w:val="0"/>
                <w:bCs w:val="0"/>
                <w:sz w:val="20"/>
                <w:szCs w:val="20"/>
                <w:highlight w:val="none"/>
                <w:lang w:val="en-US" w:eastAsia="zh-CN"/>
              </w:rPr>
              <w:t>20</w:t>
            </w:r>
            <w:r>
              <w:rPr>
                <w:rFonts w:hint="eastAsia" w:ascii="Times New Roman" w:hAnsi="Times New Roman" w:eastAsia="宋体" w:cs="Times New Roman"/>
                <w:b w:val="0"/>
                <w:bCs w:val="0"/>
                <w:sz w:val="20"/>
                <w:szCs w:val="20"/>
                <w:highlight w:val="none"/>
                <w:lang w:val="en-US" w:eastAsia="zh-CN"/>
              </w:rPr>
              <w:t>22</w:t>
            </w:r>
            <w:r>
              <w:rPr>
                <w:rFonts w:hint="default" w:ascii="Times New Roman" w:hAnsi="Times New Roman" w:eastAsia="宋体" w:cs="Times New Roman"/>
                <w:b w:val="0"/>
                <w:bCs w:val="0"/>
                <w:sz w:val="20"/>
                <w:szCs w:val="20"/>
                <w:highlight w:val="no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27" w:type="pct"/>
            <w:vMerge w:val="continue"/>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p>
        </w:tc>
        <w:tc>
          <w:tcPr>
            <w:tcW w:w="522" w:type="pct"/>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预算数</w:t>
            </w:r>
          </w:p>
        </w:tc>
        <w:tc>
          <w:tcPr>
            <w:tcW w:w="572" w:type="pct"/>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决算数</w:t>
            </w:r>
          </w:p>
        </w:tc>
        <w:tc>
          <w:tcPr>
            <w:tcW w:w="543" w:type="pct"/>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预算数</w:t>
            </w:r>
          </w:p>
        </w:tc>
        <w:tc>
          <w:tcPr>
            <w:tcW w:w="614" w:type="pct"/>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决算数</w:t>
            </w:r>
          </w:p>
        </w:tc>
        <w:tc>
          <w:tcPr>
            <w:tcW w:w="581" w:type="pct"/>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TW" w:bidi="ar-SA"/>
              </w:rPr>
            </w:pPr>
            <w:r>
              <w:rPr>
                <w:rFonts w:hint="default" w:ascii="Times New Roman" w:hAnsi="Times New Roman" w:eastAsia="宋体" w:cs="Times New Roman"/>
                <w:b w:val="0"/>
                <w:bCs w:val="0"/>
                <w:sz w:val="20"/>
                <w:szCs w:val="20"/>
                <w:highlight w:val="none"/>
              </w:rPr>
              <w:t>预算数</w:t>
            </w:r>
          </w:p>
        </w:tc>
        <w:tc>
          <w:tcPr>
            <w:tcW w:w="538" w:type="pct"/>
            <w:shd w:val="pct25"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TW" w:bidi="ar-SA"/>
              </w:rPr>
            </w:pPr>
            <w:r>
              <w:rPr>
                <w:rFonts w:hint="default" w:ascii="Times New Roman" w:hAnsi="Times New Roman" w:eastAsia="宋体" w:cs="Times New Roman"/>
                <w:b w:val="0"/>
                <w:bCs w:val="0"/>
                <w:sz w:val="20"/>
                <w:szCs w:val="20"/>
                <w:highlight w:val="none"/>
              </w:rPr>
              <w:t>决算数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7"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因公出国（境）费</w:t>
            </w:r>
          </w:p>
        </w:tc>
        <w:tc>
          <w:tcPr>
            <w:tcW w:w="52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eastAsia" w:ascii="Times New Roman" w:hAnsi="Times New Roman" w:eastAsia="宋体" w:cs="Times New Roman"/>
                <w:b w:val="0"/>
                <w:bCs w:val="0"/>
                <w:sz w:val="20"/>
                <w:szCs w:val="20"/>
                <w:highlight w:val="none"/>
                <w:lang w:val="en-US" w:eastAsia="zh-CN"/>
              </w:rPr>
              <w:t>0</w:t>
            </w:r>
          </w:p>
        </w:tc>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eastAsia" w:ascii="Times New Roman" w:hAnsi="Times New Roman" w:eastAsia="宋体" w:cs="Times New Roman"/>
                <w:b w:val="0"/>
                <w:bCs w:val="0"/>
                <w:sz w:val="20"/>
                <w:szCs w:val="20"/>
                <w:highlight w:val="none"/>
                <w:lang w:val="en-US" w:eastAsia="zh-CN"/>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eastAsia" w:ascii="Times New Roman" w:hAnsi="Times New Roman" w:eastAsia="宋体" w:cs="Times New Roman"/>
                <w:b w:val="0"/>
                <w:bCs w:val="0"/>
                <w:sz w:val="20"/>
                <w:szCs w:val="20"/>
                <w:highlight w:val="none"/>
                <w:lang w:val="en-US" w:eastAsia="zh-CN"/>
              </w:rPr>
              <w:t>0</w:t>
            </w:r>
          </w:p>
        </w:tc>
        <w:tc>
          <w:tcPr>
            <w:tcW w:w="58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p>
        </w:tc>
        <w:tc>
          <w:tcPr>
            <w:tcW w:w="5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7"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公务用车购置及运行维护费</w:t>
            </w:r>
          </w:p>
        </w:tc>
        <w:tc>
          <w:tcPr>
            <w:tcW w:w="52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4</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02</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4</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02</w:t>
            </w:r>
          </w:p>
        </w:tc>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58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CN" w:bidi="ar-SA"/>
              </w:rPr>
            </w:pPr>
          </w:p>
        </w:tc>
        <w:tc>
          <w:tcPr>
            <w:tcW w:w="5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7"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lang w:eastAsia="zh-CN"/>
              </w:rPr>
              <w:t>（</w:t>
            </w:r>
            <w:r>
              <w:rPr>
                <w:rFonts w:hint="default" w:ascii="Times New Roman" w:hAnsi="Times New Roman" w:eastAsia="宋体" w:cs="Times New Roman"/>
                <w:b w:val="0"/>
                <w:bCs w:val="0"/>
                <w:sz w:val="20"/>
                <w:szCs w:val="20"/>
                <w:highlight w:val="none"/>
                <w:lang w:val="en-US" w:eastAsia="zh-CN"/>
              </w:rPr>
              <w:t>1</w:t>
            </w:r>
            <w:r>
              <w:rPr>
                <w:rFonts w:hint="default" w:ascii="Times New Roman" w:hAnsi="Times New Roman" w:eastAsia="宋体" w:cs="Times New Roman"/>
                <w:b w:val="0"/>
                <w:bCs w:val="0"/>
                <w:sz w:val="20"/>
                <w:szCs w:val="20"/>
                <w:highlight w:val="none"/>
                <w:lang w:eastAsia="zh-CN"/>
              </w:rPr>
              <w:t>）</w:t>
            </w:r>
            <w:r>
              <w:rPr>
                <w:rFonts w:hint="default" w:ascii="Times New Roman" w:hAnsi="Times New Roman" w:eastAsia="宋体" w:cs="Times New Roman"/>
                <w:b w:val="0"/>
                <w:bCs w:val="0"/>
                <w:sz w:val="20"/>
                <w:szCs w:val="20"/>
                <w:highlight w:val="none"/>
              </w:rPr>
              <w:t>公务用车购置费</w:t>
            </w:r>
          </w:p>
        </w:tc>
        <w:tc>
          <w:tcPr>
            <w:tcW w:w="52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p>
        </w:tc>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p>
        </w:tc>
        <w:tc>
          <w:tcPr>
            <w:tcW w:w="58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CN" w:bidi="ar-SA"/>
              </w:rPr>
            </w:pPr>
            <w:r>
              <w:rPr>
                <w:rFonts w:hint="eastAsia" w:ascii="Times New Roman" w:hAnsi="Times New Roman" w:eastAsia="宋体" w:cs="Times New Roman"/>
                <w:b w:val="0"/>
                <w:bCs w:val="0"/>
                <w:sz w:val="20"/>
                <w:szCs w:val="20"/>
                <w:highlight w:val="none"/>
                <w:lang w:val="en-US" w:eastAsia="zh-CN"/>
              </w:rPr>
              <w:t>0</w:t>
            </w:r>
          </w:p>
        </w:tc>
        <w:tc>
          <w:tcPr>
            <w:tcW w:w="5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7"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lang w:eastAsia="zh-CN"/>
              </w:rPr>
              <w:t>（</w:t>
            </w:r>
            <w:r>
              <w:rPr>
                <w:rFonts w:hint="default" w:ascii="Times New Roman" w:hAnsi="Times New Roman" w:eastAsia="宋体" w:cs="Times New Roman"/>
                <w:b w:val="0"/>
                <w:bCs w:val="0"/>
                <w:sz w:val="20"/>
                <w:szCs w:val="20"/>
                <w:highlight w:val="none"/>
                <w:lang w:val="en-US" w:eastAsia="zh-CN"/>
              </w:rPr>
              <w:t>2</w:t>
            </w:r>
            <w:r>
              <w:rPr>
                <w:rFonts w:hint="default" w:ascii="Times New Roman" w:hAnsi="Times New Roman" w:eastAsia="宋体" w:cs="Times New Roman"/>
                <w:b w:val="0"/>
                <w:bCs w:val="0"/>
                <w:sz w:val="20"/>
                <w:szCs w:val="20"/>
                <w:highlight w:val="none"/>
                <w:lang w:eastAsia="zh-CN"/>
              </w:rPr>
              <w:t>）</w:t>
            </w:r>
            <w:r>
              <w:rPr>
                <w:rFonts w:hint="default" w:ascii="Times New Roman" w:hAnsi="Times New Roman" w:eastAsia="宋体" w:cs="Times New Roman"/>
                <w:b w:val="0"/>
                <w:bCs w:val="0"/>
                <w:sz w:val="20"/>
                <w:szCs w:val="20"/>
                <w:highlight w:val="none"/>
              </w:rPr>
              <w:t>公务用车运行维护费</w:t>
            </w:r>
          </w:p>
        </w:tc>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4</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02</w:t>
            </w:r>
          </w:p>
        </w:tc>
        <w:tc>
          <w:tcPr>
            <w:tcW w:w="97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4</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02</w:t>
            </w:r>
          </w:p>
        </w:tc>
        <w:tc>
          <w:tcPr>
            <w:tcW w:w="92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58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CN" w:bidi="ar-SA"/>
              </w:rPr>
            </w:pPr>
          </w:p>
        </w:tc>
        <w:tc>
          <w:tcPr>
            <w:tcW w:w="5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7"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TW" w:bidi="ar-SA"/>
              </w:rPr>
            </w:pPr>
            <w:r>
              <w:rPr>
                <w:rFonts w:hint="default" w:ascii="Times New Roman" w:hAnsi="Times New Roman" w:eastAsia="宋体" w:cs="Times New Roman"/>
                <w:b w:val="0"/>
                <w:bCs w:val="0"/>
                <w:sz w:val="20"/>
                <w:szCs w:val="20"/>
                <w:highlight w:val="none"/>
              </w:rPr>
              <w:t>公务接待费</w:t>
            </w:r>
          </w:p>
        </w:tc>
        <w:tc>
          <w:tcPr>
            <w:tcW w:w="52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CN" w:bidi="ar-SA"/>
              </w:rPr>
            </w:pPr>
            <w:r>
              <w:rPr>
                <w:rFonts w:hint="eastAsia" w:ascii="Times New Roman" w:hAnsi="Times New Roman" w:eastAsia="宋体" w:cs="Times New Roman"/>
                <w:b w:val="0"/>
                <w:bCs w:val="0"/>
                <w:kern w:val="2"/>
                <w:sz w:val="20"/>
                <w:szCs w:val="20"/>
                <w:highlight w:val="none"/>
                <w:lang w:val="en-US" w:eastAsia="zh-CN" w:bidi="ar-SA"/>
              </w:rPr>
              <w:t>0</w:t>
            </w:r>
            <w:r>
              <w:rPr>
                <w:rFonts w:hint="eastAsia" w:eastAsia="宋体" w:cs="Times New Roman"/>
                <w:b w:val="0"/>
                <w:bCs w:val="0"/>
                <w:kern w:val="2"/>
                <w:sz w:val="20"/>
                <w:szCs w:val="20"/>
                <w:highlight w:val="none"/>
                <w:lang w:val="en-US" w:eastAsia="zh-CN" w:bidi="ar-SA"/>
              </w:rPr>
              <w:t>.</w:t>
            </w:r>
            <w:r>
              <w:rPr>
                <w:rFonts w:hint="eastAsia" w:ascii="Times New Roman" w:hAnsi="Times New Roman" w:eastAsia="宋体" w:cs="Times New Roman"/>
                <w:b w:val="0"/>
                <w:bCs w:val="0"/>
                <w:kern w:val="2"/>
                <w:sz w:val="20"/>
                <w:szCs w:val="20"/>
                <w:highlight w:val="none"/>
                <w:lang w:val="en-US" w:eastAsia="zh-CN" w:bidi="ar-SA"/>
              </w:rPr>
              <w:t>42</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CN" w:bidi="ar-SA"/>
              </w:rPr>
            </w:pPr>
            <w:r>
              <w:rPr>
                <w:rFonts w:hint="eastAsia" w:ascii="Times New Roman" w:hAnsi="Times New Roman" w:eastAsia="宋体" w:cs="Times New Roman"/>
                <w:b w:val="0"/>
                <w:bCs w:val="0"/>
                <w:kern w:val="2"/>
                <w:sz w:val="20"/>
                <w:szCs w:val="20"/>
                <w:highlight w:val="none"/>
                <w:lang w:val="en-US" w:eastAsia="zh-CN" w:bidi="ar-SA"/>
              </w:rPr>
              <w:t>0</w:t>
            </w:r>
            <w:r>
              <w:rPr>
                <w:rFonts w:hint="eastAsia" w:eastAsia="宋体" w:cs="Times New Roman"/>
                <w:b w:val="0"/>
                <w:bCs w:val="0"/>
                <w:kern w:val="2"/>
                <w:sz w:val="20"/>
                <w:szCs w:val="20"/>
                <w:highlight w:val="none"/>
                <w:lang w:val="en-US" w:eastAsia="zh-CN" w:bidi="ar-SA"/>
              </w:rPr>
              <w:t>.</w:t>
            </w:r>
            <w:r>
              <w:rPr>
                <w:rFonts w:hint="eastAsia" w:ascii="Times New Roman" w:hAnsi="Times New Roman" w:eastAsia="宋体" w:cs="Times New Roman"/>
                <w:b w:val="0"/>
                <w:bCs w:val="0"/>
                <w:kern w:val="2"/>
                <w:sz w:val="20"/>
                <w:szCs w:val="20"/>
                <w:highlight w:val="none"/>
                <w:lang w:val="en-US" w:eastAsia="zh-CN" w:bidi="ar-SA"/>
              </w:rPr>
              <w:t>42</w:t>
            </w:r>
          </w:p>
        </w:tc>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CN" w:bidi="ar-SA"/>
              </w:rPr>
            </w:pPr>
            <w:r>
              <w:rPr>
                <w:rFonts w:hint="eastAsia" w:ascii="Times New Roman" w:hAnsi="Times New Roman" w:eastAsia="宋体" w:cs="Times New Roman"/>
                <w:b w:val="0"/>
                <w:bCs w:val="0"/>
                <w:kern w:val="2"/>
                <w:sz w:val="20"/>
                <w:szCs w:val="20"/>
                <w:highlight w:val="none"/>
                <w:lang w:val="en-US" w:eastAsia="zh-CN" w:bidi="ar-SA"/>
              </w:rPr>
              <w:t>0</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CN" w:bidi="ar-SA"/>
              </w:rPr>
            </w:pPr>
            <w:r>
              <w:rPr>
                <w:rFonts w:hint="eastAsia" w:ascii="Times New Roman" w:hAnsi="Times New Roman" w:eastAsia="宋体" w:cs="Times New Roman"/>
                <w:b w:val="0"/>
                <w:bCs w:val="0"/>
                <w:sz w:val="20"/>
                <w:szCs w:val="20"/>
                <w:highlight w:val="none"/>
                <w:lang w:val="en-US" w:eastAsia="zh-CN"/>
              </w:rPr>
              <w:t>0</w:t>
            </w:r>
          </w:p>
        </w:tc>
        <w:tc>
          <w:tcPr>
            <w:tcW w:w="58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kern w:val="2"/>
                <w:sz w:val="20"/>
                <w:szCs w:val="20"/>
                <w:highlight w:val="none"/>
                <w:lang w:val="en-US" w:eastAsia="zh-CN" w:bidi="ar-SA"/>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15</w:t>
            </w:r>
          </w:p>
        </w:tc>
        <w:tc>
          <w:tcPr>
            <w:tcW w:w="538"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7"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合计</w:t>
            </w:r>
          </w:p>
        </w:tc>
        <w:tc>
          <w:tcPr>
            <w:tcW w:w="52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4</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44</w:t>
            </w:r>
          </w:p>
        </w:tc>
        <w:tc>
          <w:tcPr>
            <w:tcW w:w="572"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4</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44</w:t>
            </w:r>
          </w:p>
        </w:tc>
        <w:tc>
          <w:tcPr>
            <w:tcW w:w="92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15</w:t>
            </w:r>
          </w:p>
        </w:tc>
        <w:tc>
          <w:tcPr>
            <w:tcW w:w="9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811</w:t>
            </w:r>
          </w:p>
        </w:tc>
      </w:tr>
    </w:tbl>
    <w:p>
      <w:pPr>
        <w:pStyle w:val="2"/>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highlight w:val="none"/>
        </w:rPr>
      </w:pPr>
      <w:r>
        <w:rPr>
          <w:rFonts w:hint="default" w:ascii="Times New Roman" w:hAnsi="Times New Roman" w:cs="Times New Roman"/>
          <w:highlight w:val="none"/>
        </w:rPr>
        <w:t>二、绩效目标</w:t>
      </w:r>
      <w:bookmarkEnd w:id="22"/>
      <w:bookmarkEnd w:id="23"/>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1"/>
        <w:rPr>
          <w:rFonts w:hint="eastAsia" w:ascii="Times New Roman" w:hAnsi="Times New Roman" w:eastAsia="楷体" w:cs="Times New Roman"/>
          <w:b/>
          <w:bCs/>
          <w:sz w:val="32"/>
          <w:szCs w:val="32"/>
          <w:highlight w:val="none"/>
          <w:lang w:val="en-US" w:eastAsia="zh-CN"/>
        </w:rPr>
      </w:pPr>
      <w:bookmarkStart w:id="24" w:name="_Toc533"/>
      <w:bookmarkStart w:id="25" w:name="_Toc18322"/>
      <w:bookmarkStart w:id="26" w:name="_Toc4584"/>
      <w:r>
        <w:rPr>
          <w:rFonts w:hint="eastAsia" w:ascii="Times New Roman" w:hAnsi="Times New Roman" w:eastAsia="楷体" w:cs="Times New Roman"/>
          <w:b/>
          <w:bCs/>
          <w:sz w:val="32"/>
          <w:szCs w:val="32"/>
          <w:highlight w:val="none"/>
          <w:lang w:val="en-US" w:eastAsia="zh-CN"/>
        </w:rPr>
        <w:t>（一）部门战略目标</w:t>
      </w:r>
      <w:bookmarkEnd w:id="24"/>
      <w:bookmarkEnd w:id="25"/>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坚持以习近平新时代中国特色社会主义思想为指导，深入学习习近平法治思想，全面贯彻落实党中央、国务院、省委、省政府、市委、市政府决策部署，到2025年，统筹全面依法治</w:t>
      </w:r>
      <w:r>
        <w:rPr>
          <w:rFonts w:hint="eastAsia" w:eastAsia="仿宋_GB2312" w:cs="Times New Roman"/>
          <w:sz w:val="32"/>
          <w:szCs w:val="32"/>
          <w:highlight w:val="none"/>
          <w:lang w:val="en-US" w:eastAsia="zh-CN"/>
        </w:rPr>
        <w:t>县</w:t>
      </w:r>
      <w:r>
        <w:rPr>
          <w:rFonts w:hint="default" w:ascii="Times New Roman" w:hAnsi="Times New Roman" w:eastAsia="仿宋_GB2312" w:cs="Times New Roman"/>
          <w:sz w:val="32"/>
          <w:szCs w:val="32"/>
          <w:highlight w:val="none"/>
          <w:lang w:val="en-US" w:eastAsia="zh-CN"/>
        </w:rPr>
        <w:t>机制更加完备，行政立法工作体系更加科学民主，行政执法协调监督体系基本形成，法治宣传教育更加精准高效，公共法律服务更加均等普惠，矛盾纠纷化解体系多元高效，法治政府建设率先取得突破，公民法治素养显著提升。</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1"/>
        <w:rPr>
          <w:rFonts w:hint="eastAsia" w:eastAsia="楷体" w:cs="Times New Roman"/>
          <w:b/>
          <w:bCs/>
          <w:sz w:val="32"/>
          <w:szCs w:val="32"/>
          <w:highlight w:val="none"/>
          <w:lang w:val="en-US" w:eastAsia="zh-CN"/>
        </w:rPr>
      </w:pPr>
      <w:bookmarkStart w:id="27" w:name="_Toc7207"/>
      <w:bookmarkStart w:id="28" w:name="_Toc8545"/>
      <w:r>
        <w:rPr>
          <w:rFonts w:hint="default" w:ascii="Times New Roman" w:hAnsi="Times New Roman" w:eastAsia="楷体" w:cs="Times New Roman"/>
          <w:b/>
          <w:bCs/>
          <w:sz w:val="32"/>
          <w:szCs w:val="32"/>
          <w:highlight w:val="none"/>
          <w:lang w:val="en-US" w:eastAsia="zh-CN"/>
        </w:rPr>
        <w:t>（二）</w:t>
      </w:r>
      <w:r>
        <w:rPr>
          <w:rFonts w:hint="eastAsia" w:eastAsia="楷体" w:cs="Times New Roman"/>
          <w:b/>
          <w:bCs/>
          <w:sz w:val="32"/>
          <w:szCs w:val="32"/>
          <w:highlight w:val="none"/>
          <w:lang w:val="en-US" w:eastAsia="zh-CN"/>
        </w:rPr>
        <w:t>部门中长期规划</w:t>
      </w:r>
      <w:bookmarkEnd w:id="27"/>
      <w:bookmarkEnd w:id="28"/>
    </w:p>
    <w:p>
      <w:pPr>
        <w:pStyle w:val="22"/>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Times New Roman" w:hAnsi="Times New Roman" w:eastAsia="仿宋_GB2312" w:cs="Times New Roman"/>
          <w:kern w:val="2"/>
          <w:sz w:val="32"/>
          <w:szCs w:val="32"/>
          <w:highlight w:val="none"/>
          <w:lang w:val="en-US" w:eastAsia="zh-CN" w:bidi="ar-SA"/>
        </w:rPr>
      </w:pPr>
      <w:r>
        <w:rPr>
          <w:rFonts w:hint="eastAsia" w:ascii="仿宋_GB2312" w:hAnsi="仿宋_GB2312" w:eastAsia="仿宋_GB2312" w:cs="仿宋_GB2312"/>
          <w:spacing w:val="0"/>
          <w:sz w:val="32"/>
          <w:szCs w:val="32"/>
          <w:lang w:val="en-US" w:eastAsia="zh-CN"/>
        </w:rPr>
        <w:t>按照年初工作部署和总体思路，狠抓政治建设，统筹推进党史学习教育和队伍教育整顿，狠抓工作质效，统筹推进司法行政工作高质量发展，各项工作有序推进，为建设“一区一河”、打造“五个安泽”提供优质法律服务和坚强法治保障</w:t>
      </w:r>
      <w:r>
        <w:rPr>
          <w:rFonts w:hint="default" w:ascii="Times New Roman" w:hAnsi="Times New Roman" w:eastAsia="仿宋_GB2312" w:cs="Times New Roman"/>
          <w:kern w:val="2"/>
          <w:sz w:val="32"/>
          <w:szCs w:val="32"/>
          <w:highlight w:val="none"/>
          <w:lang w:val="en-US" w:eastAsia="zh-CN" w:bidi="ar-SA"/>
        </w:rPr>
        <w:t>。</w:t>
      </w:r>
    </w:p>
    <w:p>
      <w:pPr>
        <w:pStyle w:val="22"/>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1.统筹协调、督促指导全县法治政府建设工作；</w:t>
      </w:r>
    </w:p>
    <w:p>
      <w:pPr>
        <w:pStyle w:val="22"/>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2.协调、指导并组织开展社区矫正和刑释解教人员安置帮教工作；</w:t>
      </w:r>
    </w:p>
    <w:p>
      <w:pPr>
        <w:pStyle w:val="22"/>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3.开展法治宣传教育；</w:t>
      </w:r>
    </w:p>
    <w:p>
      <w:pPr>
        <w:pStyle w:val="22"/>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rFonts w:hint="default"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4.监督、管理并组织实施法律援助工作。</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1"/>
        <w:rPr>
          <w:rFonts w:hint="default" w:ascii="Times New Roman" w:hAnsi="Times New Roman" w:eastAsia="楷体" w:cs="Times New Roman"/>
          <w:b/>
          <w:bCs/>
          <w:sz w:val="32"/>
          <w:szCs w:val="32"/>
          <w:highlight w:val="none"/>
          <w:lang w:val="en-US" w:eastAsia="zh-CN"/>
        </w:rPr>
      </w:pPr>
      <w:bookmarkStart w:id="29" w:name="_Toc31705"/>
      <w:bookmarkStart w:id="30" w:name="_Toc18658"/>
      <w:r>
        <w:rPr>
          <w:rFonts w:hint="eastAsia" w:eastAsia="楷体" w:cs="Times New Roman"/>
          <w:b/>
          <w:bCs/>
          <w:sz w:val="32"/>
          <w:szCs w:val="32"/>
          <w:highlight w:val="none"/>
          <w:lang w:val="en-US" w:eastAsia="zh-CN"/>
        </w:rPr>
        <w:t>（三）</w:t>
      </w:r>
      <w:r>
        <w:rPr>
          <w:rFonts w:hint="default" w:ascii="Times New Roman" w:hAnsi="Times New Roman" w:eastAsia="楷体" w:cs="Times New Roman"/>
          <w:b/>
          <w:bCs/>
          <w:sz w:val="32"/>
          <w:szCs w:val="32"/>
          <w:highlight w:val="none"/>
          <w:lang w:val="en-US" w:eastAsia="zh-CN"/>
        </w:rPr>
        <w:t>部门202</w:t>
      </w:r>
      <w:r>
        <w:rPr>
          <w:rFonts w:hint="eastAsia" w:ascii="Times New Roman" w:hAnsi="Times New Roman" w:eastAsia="楷体" w:cs="Times New Roman"/>
          <w:b/>
          <w:bCs/>
          <w:sz w:val="32"/>
          <w:szCs w:val="32"/>
          <w:highlight w:val="none"/>
          <w:lang w:val="en-US" w:eastAsia="zh-CN"/>
        </w:rPr>
        <w:t>2</w:t>
      </w:r>
      <w:r>
        <w:rPr>
          <w:rFonts w:hint="default" w:ascii="Times New Roman" w:hAnsi="Times New Roman" w:eastAsia="楷体" w:cs="Times New Roman"/>
          <w:b/>
          <w:bCs/>
          <w:sz w:val="32"/>
          <w:szCs w:val="32"/>
          <w:highlight w:val="none"/>
          <w:lang w:val="en-US" w:eastAsia="zh-CN"/>
        </w:rPr>
        <w:t>年工作计划和重点</w:t>
      </w:r>
      <w:bookmarkEnd w:id="29"/>
      <w:bookmarkEnd w:id="30"/>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根据《</w:t>
      </w:r>
      <w:r>
        <w:rPr>
          <w:rFonts w:hint="eastAsia" w:eastAsia="仿宋_GB2312" w:cs="Times New Roman"/>
          <w:sz w:val="32"/>
          <w:szCs w:val="32"/>
          <w:highlight w:val="none"/>
          <w:lang w:val="en-US" w:eastAsia="zh-CN"/>
        </w:rPr>
        <w:t>安泽县司法局</w:t>
      </w:r>
      <w:r>
        <w:rPr>
          <w:rFonts w:hint="eastAsia" w:ascii="Times New Roman" w:hAnsi="Times New Roman" w:eastAsia="仿宋_GB2312" w:cs="Times New Roman"/>
          <w:sz w:val="32"/>
          <w:szCs w:val="32"/>
          <w:highlight w:val="none"/>
          <w:lang w:val="en-US" w:eastAsia="zh-CN"/>
        </w:rPr>
        <w:t>2021</w:t>
      </w:r>
      <w:r>
        <w:rPr>
          <w:rFonts w:hint="eastAsia" w:eastAsia="仿宋_GB2312" w:cs="Times New Roman"/>
          <w:sz w:val="32"/>
          <w:szCs w:val="32"/>
          <w:highlight w:val="none"/>
          <w:lang w:val="en-US" w:eastAsia="zh-CN"/>
        </w:rPr>
        <w:t>年工作总结和</w:t>
      </w:r>
      <w:r>
        <w:rPr>
          <w:rFonts w:hint="eastAsia" w:ascii="Times New Roman" w:hAnsi="Times New Roman" w:eastAsia="仿宋_GB2312" w:cs="Times New Roman"/>
          <w:sz w:val="32"/>
          <w:szCs w:val="32"/>
          <w:highlight w:val="none"/>
          <w:lang w:val="en-US" w:eastAsia="zh-CN"/>
        </w:rPr>
        <w:t>2022</w:t>
      </w:r>
      <w:r>
        <w:rPr>
          <w:rFonts w:hint="eastAsia" w:eastAsia="仿宋_GB2312" w:cs="Times New Roman"/>
          <w:sz w:val="32"/>
          <w:szCs w:val="32"/>
          <w:highlight w:val="none"/>
          <w:lang w:val="en-US" w:eastAsia="zh-CN"/>
        </w:rPr>
        <w:t>年工作计划》《安泽县司法局</w:t>
      </w:r>
      <w:r>
        <w:rPr>
          <w:rFonts w:hint="eastAsia" w:ascii="Times New Roman" w:hAnsi="Times New Roman" w:eastAsia="仿宋_GB2312" w:cs="Times New Roman"/>
          <w:sz w:val="32"/>
          <w:szCs w:val="32"/>
          <w:highlight w:val="none"/>
          <w:lang w:val="en-US" w:eastAsia="zh-CN"/>
        </w:rPr>
        <w:t>2022</w:t>
      </w:r>
      <w:r>
        <w:rPr>
          <w:rFonts w:hint="eastAsia" w:eastAsia="仿宋_GB2312" w:cs="Times New Roman"/>
          <w:sz w:val="32"/>
          <w:szCs w:val="32"/>
          <w:highlight w:val="none"/>
          <w:lang w:val="en-US" w:eastAsia="zh-CN"/>
        </w:rPr>
        <w:t>年工作总结和</w:t>
      </w:r>
      <w:r>
        <w:rPr>
          <w:rFonts w:hint="eastAsia" w:ascii="Times New Roman" w:hAnsi="Times New Roman" w:eastAsia="仿宋_GB2312" w:cs="Times New Roman"/>
          <w:sz w:val="32"/>
          <w:szCs w:val="32"/>
          <w:highlight w:val="none"/>
          <w:lang w:val="en-US" w:eastAsia="zh-CN"/>
        </w:rPr>
        <w:t>2023</w:t>
      </w:r>
      <w:r>
        <w:rPr>
          <w:rFonts w:hint="eastAsia" w:eastAsia="仿宋_GB2312" w:cs="Times New Roman"/>
          <w:sz w:val="32"/>
          <w:szCs w:val="32"/>
          <w:highlight w:val="none"/>
          <w:lang w:val="en-US" w:eastAsia="zh-CN"/>
        </w:rPr>
        <w:t>年工作计划</w:t>
      </w:r>
      <w:r>
        <w:rPr>
          <w:rFonts w:hint="default" w:ascii="Times New Roman" w:hAnsi="Times New Roman" w:eastAsia="仿宋_GB2312" w:cs="Times New Roman"/>
          <w:sz w:val="32"/>
          <w:szCs w:val="32"/>
          <w:highlight w:val="none"/>
          <w:lang w:val="en-US" w:eastAsia="zh-CN"/>
        </w:rPr>
        <w:t>》等文件要求，梳理出202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年工作重点任务，详见下表2-1。</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黑体" w:cs="Times New Roman"/>
          <w:b w:val="0"/>
          <w:bCs w:val="0"/>
          <w:sz w:val="28"/>
          <w:szCs w:val="28"/>
          <w:highlight w:val="none"/>
        </w:rPr>
      </w:pPr>
      <w:bookmarkStart w:id="31" w:name="_Toc1824"/>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黑体" w:cs="Times New Roman"/>
          <w:b w:val="0"/>
          <w:bCs w:val="0"/>
          <w:sz w:val="28"/>
          <w:szCs w:val="28"/>
          <w:highlight w:val="none"/>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default" w:ascii="Times New Roman" w:hAnsi="Times New Roman" w:eastAsia="黑体" w:cs="Times New Roman"/>
          <w:szCs w:val="28"/>
          <w:highlight w:val="none"/>
        </w:rPr>
      </w:pPr>
      <w:r>
        <w:rPr>
          <w:rFonts w:hint="default" w:ascii="Times New Roman" w:hAnsi="Times New Roman" w:eastAsia="黑体" w:cs="Times New Roman"/>
          <w:b w:val="0"/>
          <w:bCs w:val="0"/>
          <w:sz w:val="28"/>
          <w:szCs w:val="28"/>
          <w:highlight w:val="none"/>
        </w:rPr>
        <w:t xml:space="preserve">表2-1 </w:t>
      </w:r>
      <w:r>
        <w:rPr>
          <w:rFonts w:hint="eastAsia" w:eastAsia="黑体" w:cs="Times New Roman"/>
          <w:b w:val="0"/>
          <w:bCs w:val="0"/>
          <w:sz w:val="28"/>
          <w:szCs w:val="28"/>
          <w:highlight w:val="none"/>
          <w:lang w:val="en-US" w:eastAsia="zh-CN"/>
        </w:rPr>
        <w:t xml:space="preserve"> </w:t>
      </w:r>
      <w:r>
        <w:rPr>
          <w:rFonts w:hint="default" w:ascii="Times New Roman" w:hAnsi="Times New Roman" w:eastAsia="黑体" w:cs="Times New Roman"/>
          <w:b w:val="0"/>
          <w:bCs w:val="0"/>
          <w:sz w:val="28"/>
          <w:szCs w:val="28"/>
          <w:highlight w:val="none"/>
        </w:rPr>
        <w:t>202</w:t>
      </w:r>
      <w:r>
        <w:rPr>
          <w:rFonts w:hint="eastAsia" w:ascii="Times New Roman" w:hAnsi="Times New Roman" w:eastAsia="黑体" w:cs="Times New Roman"/>
          <w:b w:val="0"/>
          <w:bCs w:val="0"/>
          <w:sz w:val="28"/>
          <w:szCs w:val="28"/>
          <w:highlight w:val="none"/>
          <w:lang w:val="en-US" w:eastAsia="zh-CN"/>
        </w:rPr>
        <w:t>2</w:t>
      </w:r>
      <w:r>
        <w:rPr>
          <w:rFonts w:hint="default" w:ascii="Times New Roman" w:hAnsi="Times New Roman" w:eastAsia="黑体" w:cs="Times New Roman"/>
          <w:b w:val="0"/>
          <w:bCs w:val="0"/>
          <w:sz w:val="28"/>
          <w:szCs w:val="28"/>
          <w:highlight w:val="none"/>
        </w:rPr>
        <w:t>年任务情况表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2125"/>
        <w:gridCol w:w="5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9" w:type="pct"/>
            <w:shd w:val="clear" w:color="auto" w:fill="BEBEBE" w:themeFill="background1" w:themeFillShade="BF"/>
            <w:vAlign w:val="center"/>
          </w:tcPr>
          <w:p>
            <w:pPr>
              <w:jc w:val="center"/>
              <w:rPr>
                <w:rFonts w:hint="default" w:ascii="Times New Roman" w:hAnsi="Times New Roman" w:eastAsia="宋体" w:cs="Times New Roman"/>
                <w:b/>
                <w:bCs/>
                <w:sz w:val="20"/>
                <w:szCs w:val="20"/>
                <w:highlight w:val="none"/>
              </w:rPr>
            </w:pPr>
            <w:r>
              <w:rPr>
                <w:rFonts w:hint="default" w:ascii="Times New Roman" w:hAnsi="Times New Roman" w:eastAsia="宋体" w:cs="Times New Roman"/>
                <w:b/>
                <w:bCs/>
                <w:sz w:val="20"/>
                <w:szCs w:val="20"/>
                <w:highlight w:val="none"/>
              </w:rPr>
              <w:t>序号</w:t>
            </w:r>
          </w:p>
        </w:tc>
        <w:tc>
          <w:tcPr>
            <w:tcW w:w="1248" w:type="pct"/>
            <w:shd w:val="clear" w:color="auto" w:fill="BEBEBE" w:themeFill="background1" w:themeFillShade="BF"/>
            <w:vAlign w:val="center"/>
          </w:tcPr>
          <w:p>
            <w:pPr>
              <w:jc w:val="center"/>
              <w:rPr>
                <w:rFonts w:hint="default" w:ascii="Times New Roman" w:hAnsi="Times New Roman" w:eastAsia="宋体" w:cs="Times New Roman"/>
                <w:b/>
                <w:bCs/>
                <w:sz w:val="20"/>
                <w:szCs w:val="20"/>
                <w:highlight w:val="none"/>
                <w:lang w:val="en-US" w:eastAsia="zh-CN"/>
              </w:rPr>
            </w:pPr>
            <w:r>
              <w:rPr>
                <w:rFonts w:hint="eastAsia" w:eastAsia="宋体" w:cs="Times New Roman"/>
                <w:b/>
                <w:bCs/>
                <w:sz w:val="20"/>
                <w:szCs w:val="20"/>
                <w:highlight w:val="none"/>
                <w:lang w:val="en-US" w:eastAsia="zh-CN"/>
              </w:rPr>
              <w:t>目标</w:t>
            </w:r>
          </w:p>
        </w:tc>
        <w:tc>
          <w:tcPr>
            <w:tcW w:w="3182" w:type="pct"/>
            <w:shd w:val="clear" w:color="auto" w:fill="BEBEBE" w:themeFill="background1" w:themeFillShade="BF"/>
            <w:vAlign w:val="center"/>
          </w:tcPr>
          <w:p>
            <w:pPr>
              <w:jc w:val="center"/>
              <w:rPr>
                <w:rFonts w:hint="default" w:ascii="Times New Roman" w:hAnsi="Times New Roman" w:eastAsia="宋体" w:cs="Times New Roman"/>
                <w:b/>
                <w:bCs/>
                <w:sz w:val="20"/>
                <w:szCs w:val="20"/>
                <w:highlight w:val="none"/>
              </w:rPr>
            </w:pPr>
            <w:r>
              <w:rPr>
                <w:rFonts w:hint="eastAsia" w:eastAsia="宋体" w:cs="Times New Roman"/>
                <w:b/>
                <w:bCs/>
                <w:sz w:val="20"/>
                <w:szCs w:val="20"/>
                <w:highlight w:val="none"/>
                <w:lang w:val="en-US" w:eastAsia="zh-CN"/>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default" w:ascii="Times New Roman" w:hAnsi="Times New Roman" w:eastAsia="宋体" w:cs="Times New Roman"/>
                <w:b w:val="0"/>
                <w:bCs w:val="0"/>
                <w:sz w:val="20"/>
                <w:szCs w:val="20"/>
                <w:highlight w:val="none"/>
                <w:lang w:val="en-US" w:eastAsia="zh-CN"/>
              </w:rPr>
              <w:t>1</w:t>
            </w:r>
          </w:p>
        </w:tc>
        <w:tc>
          <w:tcPr>
            <w:tcW w:w="2125" w:type="dxa"/>
            <w:vAlign w:val="center"/>
          </w:tcPr>
          <w:p>
            <w:pPr>
              <w:keepNext w:val="0"/>
              <w:keepLines w:val="0"/>
              <w:widowControl/>
              <w:suppressLineNumbers w:val="0"/>
              <w:tabs>
                <w:tab w:val="left" w:pos="452"/>
              </w:tabs>
              <w:jc w:val="left"/>
              <w:textAlignment w:val="center"/>
              <w:rPr>
                <w:rFonts w:hint="default" w:eastAsia="宋体" w:cs="Times New Roman"/>
                <w:b w:val="0"/>
                <w:bCs w:val="0"/>
                <w:sz w:val="20"/>
                <w:szCs w:val="20"/>
                <w:highlight w:val="none"/>
                <w:lang w:val="en-US" w:eastAsia="zh-CN"/>
              </w:rPr>
            </w:pPr>
            <w:r>
              <w:rPr>
                <w:rFonts w:hint="eastAsia" w:eastAsia="宋体" w:cs="Times New Roman"/>
                <w:b w:val="0"/>
                <w:bCs w:val="0"/>
                <w:i w:val="0"/>
                <w:iCs w:val="0"/>
                <w:color w:val="000000"/>
                <w:kern w:val="0"/>
                <w:sz w:val="20"/>
                <w:szCs w:val="20"/>
                <w:highlight w:val="none"/>
                <w:u w:val="none"/>
                <w:lang w:val="en-US" w:eastAsia="zh-CN" w:bidi="ar"/>
              </w:rPr>
              <w:t>统筹协调、督促指导全县法治政府建设工作</w:t>
            </w:r>
          </w:p>
        </w:tc>
        <w:tc>
          <w:tcPr>
            <w:tcW w:w="3182" w:type="pct"/>
            <w:vAlign w:val="center"/>
          </w:tcPr>
          <w:p>
            <w:pPr>
              <w:keepNext w:val="0"/>
              <w:keepLines w:val="0"/>
              <w:widowControl/>
              <w:suppressLineNumbers w:val="0"/>
              <w:tabs>
                <w:tab w:val="left" w:pos="452"/>
              </w:tabs>
              <w:jc w:val="left"/>
              <w:textAlignment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.开展规范性文件审查完成率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。2</w:t>
            </w:r>
            <w:r>
              <w:rPr>
                <w:rFonts w:hint="eastAsia" w:eastAsia="宋体" w:cs="Times New Roman"/>
                <w:b w:val="0"/>
                <w:bCs w:val="0"/>
                <w:sz w:val="20"/>
                <w:szCs w:val="20"/>
                <w:highlight w:val="none"/>
                <w:lang w:val="en-US" w:eastAsia="zh-CN"/>
              </w:rPr>
              <w:t>.合同审查完成率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.办理行政复议案件结案率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w:t>
            </w:r>
            <w:r>
              <w:rPr>
                <w:rFonts w:hint="eastAsia" w:eastAsia="宋体" w:cs="Times New Roman"/>
                <w:b w:val="0"/>
                <w:bCs w:val="0"/>
                <w:sz w:val="20"/>
                <w:szCs w:val="20"/>
                <w:highlight w:val="none"/>
                <w:lang w:val="en-US" w:eastAsia="zh-CN"/>
              </w:rPr>
              <w:t>.行政诉讼案件结案率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2</w:t>
            </w:r>
          </w:p>
        </w:tc>
        <w:tc>
          <w:tcPr>
            <w:tcW w:w="2125" w:type="dxa"/>
            <w:vAlign w:val="center"/>
          </w:tcPr>
          <w:p>
            <w:pPr>
              <w:keepNext w:val="0"/>
              <w:keepLines w:val="0"/>
              <w:widowControl/>
              <w:suppressLineNumbers w:val="0"/>
              <w:tabs>
                <w:tab w:val="left" w:pos="452"/>
              </w:tabs>
              <w:jc w:val="left"/>
              <w:textAlignment w:val="center"/>
              <w:rPr>
                <w:rFonts w:hint="default"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sz w:val="20"/>
                <w:szCs w:val="20"/>
                <w:highlight w:val="none"/>
                <w:lang w:val="en-US" w:eastAsia="zh-CN"/>
              </w:rPr>
              <w:t>开展法治宣传教育</w:t>
            </w:r>
          </w:p>
        </w:tc>
        <w:tc>
          <w:tcPr>
            <w:tcW w:w="3182" w:type="pct"/>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.普法宣传工作≥</w:t>
            </w:r>
            <w:r>
              <w:rPr>
                <w:rFonts w:hint="eastAsia" w:ascii="Times New Roman" w:hAnsi="Times New Roman" w:eastAsia="宋体" w:cs="宋体"/>
                <w:i w:val="0"/>
                <w:iCs w:val="0"/>
                <w:caps w:val="0"/>
                <w:color w:val="000000"/>
                <w:spacing w:val="0"/>
                <w:sz w:val="20"/>
                <w:szCs w:val="20"/>
                <w:shd w:val="clear" w:fill="FFFFFF"/>
                <w:lang w:val="en-US" w:eastAsia="zh-CN"/>
              </w:rPr>
              <w:t>10</w:t>
            </w:r>
            <w:r>
              <w:rPr>
                <w:rFonts w:hint="eastAsia" w:ascii="宋体" w:hAnsi="宋体" w:eastAsia="宋体" w:cs="宋体"/>
                <w:i w:val="0"/>
                <w:iCs w:val="0"/>
                <w:caps w:val="0"/>
                <w:color w:val="000000"/>
                <w:spacing w:val="0"/>
                <w:sz w:val="20"/>
                <w:szCs w:val="20"/>
                <w:shd w:val="clear" w:fill="FFFFFF"/>
                <w:lang w:val="en-US" w:eastAsia="zh-CN"/>
              </w:rPr>
              <w:t>次，</w:t>
            </w:r>
          </w:p>
          <w:p>
            <w:pPr>
              <w:keepNext w:val="0"/>
              <w:keepLines w:val="0"/>
              <w:widowControl/>
              <w:suppressLineNumbers w:val="0"/>
              <w:tabs>
                <w:tab w:val="left" w:pos="452"/>
              </w:tabs>
              <w:jc w:val="left"/>
              <w:textAlignment w:val="center"/>
              <w:rPr>
                <w:rFonts w:hint="default" w:eastAsia="宋体" w:cs="Times New Roman"/>
                <w:b w:val="0"/>
                <w:bCs w:val="0"/>
                <w:sz w:val="20"/>
                <w:szCs w:val="20"/>
                <w:highlight w:val="none"/>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.开展法律知识竞赛≥</w:t>
            </w: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pPr>
              <w:jc w:val="center"/>
              <w:rPr>
                <w:rFonts w:hint="default" w:ascii="Times New Roman" w:hAnsi="Times New Roman" w:eastAsia="宋体" w:cs="Times New Roman"/>
                <w:b w:val="0"/>
                <w:bCs w:val="0"/>
                <w:sz w:val="20"/>
                <w:szCs w:val="20"/>
                <w:highlight w:val="none"/>
              </w:rPr>
            </w:pPr>
            <w:r>
              <w:rPr>
                <w:rFonts w:hint="eastAsia" w:ascii="Times New Roman" w:hAnsi="Times New Roman" w:eastAsia="宋体" w:cs="Times New Roman"/>
                <w:b w:val="0"/>
                <w:bCs w:val="0"/>
                <w:sz w:val="20"/>
                <w:szCs w:val="20"/>
                <w:highlight w:val="none"/>
                <w:lang w:val="en-US" w:eastAsia="zh-CN"/>
              </w:rPr>
              <w:t>3</w:t>
            </w:r>
          </w:p>
        </w:tc>
        <w:tc>
          <w:tcPr>
            <w:tcW w:w="2125" w:type="dxa"/>
            <w:vAlign w:val="center"/>
          </w:tcPr>
          <w:p>
            <w:pPr>
              <w:keepNext w:val="0"/>
              <w:keepLines w:val="0"/>
              <w:widowControl/>
              <w:suppressLineNumbers w:val="0"/>
              <w:jc w:val="both"/>
              <w:textAlignment w:val="center"/>
              <w:rPr>
                <w:rFonts w:hint="default"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i w:val="0"/>
                <w:iCs w:val="0"/>
                <w:color w:val="000000"/>
                <w:kern w:val="0"/>
                <w:sz w:val="20"/>
                <w:szCs w:val="20"/>
                <w:highlight w:val="none"/>
                <w:u w:val="none"/>
                <w:lang w:val="en-US" w:eastAsia="zh-CN" w:bidi="ar"/>
              </w:rPr>
              <w:t>行政执法水平提高工作</w:t>
            </w:r>
          </w:p>
        </w:tc>
        <w:tc>
          <w:tcPr>
            <w:tcW w:w="3182" w:type="pct"/>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.组织执法人员线上培训≥</w:t>
            </w:r>
            <w:r>
              <w:rPr>
                <w:rFonts w:hint="eastAsia" w:ascii="Times New Roman" w:hAnsi="Times New Roman" w:eastAsia="宋体" w:cs="宋体"/>
                <w:i w:val="0"/>
                <w:iCs w:val="0"/>
                <w:caps w:val="0"/>
                <w:color w:val="000000"/>
                <w:spacing w:val="0"/>
                <w:sz w:val="20"/>
                <w:szCs w:val="20"/>
                <w:shd w:val="clear" w:fill="FFFFFF"/>
                <w:lang w:val="en-US" w:eastAsia="zh-CN"/>
              </w:rPr>
              <w:t>5</w:t>
            </w:r>
            <w:r>
              <w:rPr>
                <w:rFonts w:hint="eastAsia" w:ascii="宋体" w:hAnsi="宋体" w:eastAsia="宋体" w:cs="宋体"/>
                <w:i w:val="0"/>
                <w:iCs w:val="0"/>
                <w:caps w:val="0"/>
                <w:color w:val="000000"/>
                <w:spacing w:val="0"/>
                <w:sz w:val="20"/>
                <w:szCs w:val="20"/>
                <w:shd w:val="clear" w:fill="FFFFFF"/>
                <w:lang w:val="en-US" w:eastAsia="zh-CN"/>
              </w:rPr>
              <w:t xml:space="preserve">次； </w:t>
            </w:r>
          </w:p>
          <w:p>
            <w:pPr>
              <w:keepNext w:val="0"/>
              <w:keepLines w:val="0"/>
              <w:widowControl/>
              <w:suppressLineNumbers w:val="0"/>
              <w:jc w:val="both"/>
              <w:textAlignment w:val="center"/>
              <w:rPr>
                <w:rFonts w:hint="default" w:ascii="Times New Roman" w:hAnsi="Times New Roman" w:eastAsia="宋体" w:cs="Times New Roman"/>
                <w:b w:val="0"/>
                <w:bCs w:val="0"/>
                <w:kern w:val="2"/>
                <w:sz w:val="20"/>
                <w:szCs w:val="20"/>
                <w:highlight w:val="none"/>
                <w:lang w:val="en-US" w:eastAsia="zh-CN" w:bidi="ar-SA"/>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 xml:space="preserve">.开展综合行政执法集中培训暨岗位练兵活动；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4</w:t>
            </w:r>
          </w:p>
        </w:tc>
        <w:tc>
          <w:tcPr>
            <w:tcW w:w="2125"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sz w:val="20"/>
                <w:szCs w:val="20"/>
                <w:highlight w:val="none"/>
                <w:lang w:val="en-US" w:eastAsia="zh-CN"/>
              </w:rPr>
            </w:pPr>
            <w:r>
              <w:rPr>
                <w:rFonts w:hint="eastAsia" w:eastAsia="宋体" w:cs="Times New Roman"/>
                <w:b w:val="0"/>
                <w:bCs w:val="0"/>
                <w:sz w:val="20"/>
                <w:szCs w:val="20"/>
                <w:highlight w:val="none"/>
                <w:lang w:val="en-US" w:eastAsia="zh-CN"/>
              </w:rPr>
              <w:t>监督、管理并组织实施法律援助工作</w:t>
            </w:r>
          </w:p>
        </w:tc>
        <w:tc>
          <w:tcPr>
            <w:tcW w:w="3182" w:type="pct"/>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w:t>
            </w:r>
            <w:r>
              <w:rPr>
                <w:rFonts w:hint="eastAsia" w:eastAsia="宋体" w:cs="宋体"/>
                <w:i w:val="0"/>
                <w:iCs w:val="0"/>
                <w:caps w:val="0"/>
                <w:color w:val="000000"/>
                <w:spacing w:val="0"/>
                <w:sz w:val="20"/>
                <w:szCs w:val="20"/>
                <w:shd w:val="clear" w:fill="FFFFFF"/>
                <w:lang w:val="en-US" w:eastAsia="zh-CN"/>
              </w:rPr>
              <w:t>法律援助服务覆盖率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eastAsia="宋体" w:cs="宋体"/>
                <w:i w:val="0"/>
                <w:iCs w:val="0"/>
                <w:caps w:val="0"/>
                <w:color w:val="000000"/>
                <w:spacing w:val="0"/>
                <w:sz w:val="20"/>
                <w:szCs w:val="20"/>
                <w:shd w:val="clear" w:fill="FFFFFF"/>
                <w:lang w:val="en-US" w:eastAsia="zh-CN"/>
              </w:rPr>
              <w:t>%</w:t>
            </w:r>
            <w:r>
              <w:rPr>
                <w:rFonts w:hint="eastAsia" w:ascii="宋体" w:hAnsi="宋体" w:eastAsia="宋体" w:cs="宋体"/>
                <w:i w:val="0"/>
                <w:iCs w:val="0"/>
                <w:caps w:val="0"/>
                <w:color w:val="000000"/>
                <w:spacing w:val="0"/>
                <w:sz w:val="20"/>
                <w:szCs w:val="20"/>
                <w:shd w:val="clear" w:fill="FFFFFF"/>
                <w:lang w:val="en-US" w:eastAsia="zh-CN"/>
              </w:rPr>
              <w:t xml:space="preserve">； </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.人民调解组织覆盖率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3</w:t>
            </w:r>
            <w:r>
              <w:rPr>
                <w:rFonts w:hint="eastAsia" w:ascii="宋体" w:hAnsi="宋体" w:eastAsia="宋体" w:cs="宋体"/>
                <w:i w:val="0"/>
                <w:iCs w:val="0"/>
                <w:caps w:val="0"/>
                <w:color w:val="000000"/>
                <w:spacing w:val="0"/>
                <w:sz w:val="20"/>
                <w:szCs w:val="20"/>
                <w:shd w:val="clear" w:fill="FFFFFF"/>
                <w:lang w:val="en-US" w:eastAsia="zh-CN"/>
              </w:rPr>
              <w:t>.律师服务县域覆盖率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4</w:t>
            </w:r>
            <w:r>
              <w:rPr>
                <w:rFonts w:hint="eastAsia" w:ascii="宋体" w:hAnsi="宋体" w:eastAsia="宋体" w:cs="宋体"/>
                <w:i w:val="0"/>
                <w:iCs w:val="0"/>
                <w:caps w:val="0"/>
                <w:color w:val="000000"/>
                <w:spacing w:val="0"/>
                <w:sz w:val="20"/>
                <w:szCs w:val="20"/>
                <w:shd w:val="clear" w:fill="FFFFFF"/>
                <w:lang w:val="en-US" w:eastAsia="zh-CN"/>
              </w:rPr>
              <w:t>.公证服务县域覆盖率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default"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5</w:t>
            </w:r>
            <w:r>
              <w:rPr>
                <w:rFonts w:hint="eastAsia" w:ascii="宋体" w:hAnsi="宋体" w:eastAsia="宋体" w:cs="宋体"/>
                <w:i w:val="0"/>
                <w:iCs w:val="0"/>
                <w:caps w:val="0"/>
                <w:color w:val="000000"/>
                <w:spacing w:val="0"/>
                <w:sz w:val="20"/>
                <w:szCs w:val="20"/>
                <w:shd w:val="clear" w:fill="FFFFFF"/>
                <w:lang w:val="en-US" w:eastAsia="zh-CN"/>
              </w:rPr>
              <w:t>.法律援助案件完成率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6</w:t>
            </w:r>
            <w:r>
              <w:rPr>
                <w:rFonts w:hint="eastAsia" w:eastAsia="宋体" w:cs="Times New Roman"/>
                <w:b w:val="0"/>
                <w:bCs w:val="0"/>
                <w:sz w:val="20"/>
                <w:szCs w:val="20"/>
                <w:highlight w:val="none"/>
                <w:lang w:val="en-US" w:eastAsia="zh-CN"/>
              </w:rPr>
              <w:t>.法律援助通过率≥</w:t>
            </w:r>
            <w:r>
              <w:rPr>
                <w:rFonts w:hint="eastAsia" w:ascii="Times New Roman" w:hAnsi="Times New Roman" w:eastAsia="宋体" w:cs="Times New Roman"/>
                <w:b w:val="0"/>
                <w:bCs w:val="0"/>
                <w:sz w:val="20"/>
                <w:szCs w:val="20"/>
                <w:highlight w:val="none"/>
                <w:lang w:val="en-US" w:eastAsia="zh-CN"/>
              </w:rPr>
              <w:t>90</w:t>
            </w:r>
            <w:r>
              <w:rPr>
                <w:rFonts w:hint="eastAsia" w:eastAsia="宋体" w:cs="Times New Roman"/>
                <w:b w:val="0"/>
                <w:bCs w:val="0"/>
                <w:sz w:val="20"/>
                <w:szCs w:val="20"/>
                <w:highlight w:val="none"/>
                <w:lang w:val="en-US" w:eastAsia="zh-CN"/>
              </w:rPr>
              <w:t>%</w:t>
            </w:r>
            <w:r>
              <w:rPr>
                <w:rFonts w:hint="default" w:ascii="Times New Roman" w:hAnsi="Times New Roman" w:eastAsia="宋体" w:cs="Times New Roman"/>
                <w:b w:val="0"/>
                <w:bCs w:val="0"/>
                <w:sz w:val="20"/>
                <w:szCs w:val="20"/>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5</w:t>
            </w:r>
          </w:p>
        </w:tc>
        <w:tc>
          <w:tcPr>
            <w:tcW w:w="2125"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sz w:val="20"/>
                <w:szCs w:val="20"/>
                <w:highlight w:val="none"/>
                <w:lang w:val="en-US" w:eastAsia="zh-CN"/>
              </w:rPr>
            </w:pPr>
            <w:r>
              <w:rPr>
                <w:rFonts w:hint="default" w:ascii="Times New Roman" w:hAnsi="Times New Roman" w:eastAsia="宋体" w:cs="Times New Roman"/>
                <w:b w:val="0"/>
                <w:bCs w:val="0"/>
                <w:sz w:val="20"/>
                <w:szCs w:val="20"/>
                <w:highlight w:val="none"/>
                <w:lang w:val="en-US" w:eastAsia="zh-CN"/>
              </w:rPr>
              <w:t>协调、指导并组织开展社区矫正和刑释解教人员安置帮教工作</w:t>
            </w:r>
          </w:p>
        </w:tc>
        <w:tc>
          <w:tcPr>
            <w:tcW w:w="3182" w:type="pct"/>
            <w:vAlign w:val="center"/>
          </w:tcPr>
          <w:p>
            <w:pPr>
              <w:keepNext w:val="0"/>
              <w:keepLines w:val="0"/>
              <w:widowControl/>
              <w:suppressLineNumbers w:val="0"/>
              <w:jc w:val="both"/>
              <w:textAlignment w:val="center"/>
              <w:rPr>
                <w:rFonts w:hint="default"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.帮教对象覆盖率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p>
          <w:p>
            <w:pPr>
              <w:keepNext w:val="0"/>
              <w:keepLines w:val="0"/>
              <w:widowControl/>
              <w:suppressLineNumbers w:val="0"/>
              <w:jc w:val="both"/>
              <w:textAlignment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2</w:t>
            </w:r>
            <w:r>
              <w:rPr>
                <w:rFonts w:hint="eastAsia" w:eastAsia="宋体" w:cs="Times New Roman"/>
                <w:b w:val="0"/>
                <w:bCs w:val="0"/>
                <w:sz w:val="20"/>
                <w:szCs w:val="20"/>
                <w:highlight w:val="none"/>
                <w:lang w:val="en-US" w:eastAsia="zh-CN"/>
              </w:rPr>
              <w:t>.帮教对象再犯罪率≤</w:t>
            </w:r>
            <w:r>
              <w:rPr>
                <w:rFonts w:hint="eastAsia" w:ascii="Times New Roman" w:hAnsi="Times New Roman" w:eastAsia="宋体" w:cs="Times New Roman"/>
                <w:b w:val="0"/>
                <w:bCs w:val="0"/>
                <w:sz w:val="20"/>
                <w:szCs w:val="20"/>
                <w:highlight w:val="none"/>
                <w:lang w:val="en-US" w:eastAsia="zh-CN"/>
              </w:rPr>
              <w:t>0</w:t>
            </w:r>
            <w:r>
              <w:rPr>
                <w:rFonts w:hint="eastAsia" w:eastAsia="宋体" w:cs="Times New Roman"/>
                <w:b w:val="0"/>
                <w:bCs w:val="0"/>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9"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6</w:t>
            </w:r>
          </w:p>
        </w:tc>
        <w:tc>
          <w:tcPr>
            <w:tcW w:w="2125" w:type="dxa"/>
            <w:vAlign w:val="center"/>
          </w:tcPr>
          <w:p>
            <w:pPr>
              <w:keepNext w:val="0"/>
              <w:keepLines w:val="0"/>
              <w:widowControl/>
              <w:suppressLineNumbers w:val="0"/>
              <w:jc w:val="both"/>
              <w:textAlignment w:val="center"/>
              <w:rPr>
                <w:rFonts w:hint="default" w:ascii="Times New Roman" w:hAnsi="Times New Roman" w:eastAsia="宋体" w:cs="Times New Roman"/>
                <w:b w:val="0"/>
                <w:bCs w:val="0"/>
                <w:sz w:val="20"/>
                <w:szCs w:val="20"/>
                <w:highlight w:val="none"/>
                <w:lang w:val="en-US" w:eastAsia="zh-CN"/>
              </w:rPr>
            </w:pPr>
            <w:r>
              <w:rPr>
                <w:rFonts w:hint="eastAsia" w:eastAsia="宋体" w:cs="Times New Roman"/>
                <w:b w:val="0"/>
                <w:bCs w:val="0"/>
                <w:sz w:val="20"/>
                <w:szCs w:val="20"/>
                <w:highlight w:val="none"/>
                <w:lang w:val="en-US" w:eastAsia="zh-CN"/>
              </w:rPr>
              <w:t>指导管理并开展人民调解和法律服务工作</w:t>
            </w:r>
          </w:p>
        </w:tc>
        <w:tc>
          <w:tcPr>
            <w:tcW w:w="3182" w:type="pct"/>
            <w:vAlign w:val="center"/>
          </w:tcPr>
          <w:p>
            <w:pPr>
              <w:pStyle w:val="17"/>
              <w:numPr>
                <w:ilvl w:val="0"/>
                <w:numId w:val="0"/>
              </w:numPr>
              <w:ind w:leftChars="0"/>
              <w:rPr>
                <w:rFonts w:hint="eastAsia" w:ascii="Times New Roman" w:hAnsi="Times New Roman" w:cs="Times New Roman"/>
                <w:b w:val="0"/>
                <w:bCs w:val="0"/>
                <w:sz w:val="20"/>
                <w:szCs w:val="20"/>
                <w:highlight w:val="none"/>
                <w:lang w:val="en-US" w:eastAsia="zh-CN"/>
              </w:rPr>
            </w:pPr>
            <w:r>
              <w:rPr>
                <w:rFonts w:hint="eastAsia" w:ascii="Times New Roman" w:hAnsi="Times New Roman" w:cs="Times New Roman"/>
                <w:b w:val="0"/>
                <w:bCs w:val="0"/>
                <w:sz w:val="20"/>
                <w:szCs w:val="20"/>
                <w:highlight w:val="none"/>
                <w:lang w:val="en-US" w:eastAsia="zh-CN"/>
              </w:rPr>
              <w:t>1.矛盾纠纷调解完成情况，应调尽调达100%；</w:t>
            </w:r>
          </w:p>
          <w:p>
            <w:pPr>
              <w:pStyle w:val="17"/>
              <w:numPr>
                <w:ilvl w:val="0"/>
                <w:numId w:val="0"/>
              </w:numPr>
              <w:ind w:leftChars="0"/>
              <w:rPr>
                <w:rFonts w:hint="default" w:ascii="Times New Roman" w:hAnsi="Times New Roman" w:cs="Times New Roman"/>
                <w:b w:val="0"/>
                <w:bCs w:val="0"/>
                <w:sz w:val="20"/>
                <w:szCs w:val="20"/>
                <w:highlight w:val="none"/>
                <w:lang w:val="en-US" w:eastAsia="zh-CN"/>
              </w:rPr>
            </w:pPr>
            <w:r>
              <w:rPr>
                <w:rFonts w:hint="eastAsia" w:ascii="Times New Roman" w:hAnsi="Times New Roman" w:cs="Times New Roman"/>
                <w:b w:val="0"/>
                <w:bCs w:val="0"/>
                <w:sz w:val="20"/>
                <w:szCs w:val="20"/>
                <w:highlight w:val="none"/>
                <w:lang w:val="en-US" w:eastAsia="zh-CN"/>
              </w:rPr>
              <w:t>2.矛盾纠纷调解成功率≥85%。</w:t>
            </w:r>
          </w:p>
        </w:tc>
      </w:tr>
    </w:tbl>
    <w:p>
      <w:pPr>
        <w:pStyle w:val="3"/>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eastAsia="zh-CN"/>
        </w:rPr>
        <w:t>（</w:t>
      </w:r>
      <w:r>
        <w:rPr>
          <w:rFonts w:hint="eastAsia" w:ascii="Times New Roman" w:hAnsi="Times New Roman" w:cs="Times New Roman"/>
          <w:b/>
          <w:bCs/>
          <w:highlight w:val="none"/>
          <w:lang w:eastAsia="zh-CN"/>
        </w:rPr>
        <w:t>四</w:t>
      </w:r>
      <w:r>
        <w:rPr>
          <w:rFonts w:hint="default" w:ascii="Times New Roman" w:hAnsi="Times New Roman" w:cs="Times New Roman"/>
          <w:b/>
          <w:bCs/>
          <w:highlight w:val="none"/>
          <w:lang w:eastAsia="zh-CN"/>
        </w:rPr>
        <w:t>）</w:t>
      </w:r>
      <w:r>
        <w:rPr>
          <w:rFonts w:hint="default" w:ascii="Times New Roman" w:hAnsi="Times New Roman" w:cs="Times New Roman"/>
          <w:b/>
          <w:bCs/>
          <w:highlight w:val="none"/>
          <w:lang w:val="en-US" w:eastAsia="zh-CN"/>
        </w:rPr>
        <w:t>部门202</w:t>
      </w:r>
      <w:r>
        <w:rPr>
          <w:rFonts w:hint="eastAsia" w:ascii="Times New Roman" w:hAnsi="Times New Roman" w:cs="Times New Roman"/>
          <w:b/>
          <w:bCs/>
          <w:highlight w:val="none"/>
          <w:lang w:val="en-US" w:eastAsia="zh-CN"/>
        </w:rPr>
        <w:t>2</w:t>
      </w:r>
      <w:r>
        <w:rPr>
          <w:rFonts w:hint="default" w:ascii="Times New Roman" w:hAnsi="Times New Roman" w:cs="Times New Roman"/>
          <w:b/>
          <w:bCs/>
          <w:highlight w:val="none"/>
          <w:lang w:val="en-US" w:eastAsia="zh-CN"/>
        </w:rPr>
        <w:t>年整体绩效目标</w:t>
      </w:r>
      <w:bookmarkEnd w:id="26"/>
      <w:bookmarkEnd w:id="31"/>
    </w:p>
    <w:p>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default" w:ascii="Times New Roman" w:hAnsi="Times New Roman" w:eastAsia="仿宋_GB2312" w:cs="Times New Roman"/>
          <w:b/>
          <w:bCs/>
          <w:sz w:val="32"/>
          <w:szCs w:val="32"/>
          <w:highlight w:val="none"/>
        </w:rPr>
      </w:pPr>
      <w:bookmarkStart w:id="32" w:name="_Toc16282"/>
      <w:r>
        <w:rPr>
          <w:rFonts w:hint="default" w:ascii="Times New Roman" w:hAnsi="Times New Roman" w:eastAsia="仿宋_GB2312" w:cs="Times New Roman"/>
          <w:b/>
          <w:bCs/>
          <w:sz w:val="32"/>
          <w:szCs w:val="32"/>
          <w:highlight w:val="none"/>
        </w:rPr>
        <w:t>履职效能目标</w:t>
      </w:r>
    </w:p>
    <w:p>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Times New Roman" w:hAnsi="Times New Roman" w:eastAsia="仿宋_GB2312" w:cs="Times New Roman"/>
          <w:sz w:val="32"/>
          <w:szCs w:val="32"/>
          <w:highlight w:val="none"/>
        </w:rPr>
      </w:pPr>
      <w:bookmarkStart w:id="33" w:name="_Toc24100"/>
      <w:r>
        <w:rPr>
          <w:rFonts w:hint="default" w:ascii="Times New Roman" w:hAnsi="Times New Roman" w:eastAsia="仿宋_GB2312" w:cs="Times New Roman"/>
          <w:sz w:val="32"/>
          <w:szCs w:val="32"/>
          <w:highlight w:val="none"/>
          <w:lang w:val="en-US" w:eastAsia="zh-CN"/>
        </w:rPr>
        <w:t>根据《</w:t>
      </w:r>
      <w:r>
        <w:rPr>
          <w:rFonts w:hint="eastAsia" w:ascii="Times New Roman" w:hAnsi="Times New Roman"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val="en-US" w:eastAsia="zh-CN"/>
        </w:rPr>
        <w:t>2021年工作总结和2022年工作计划</w:t>
      </w:r>
      <w:r>
        <w:rPr>
          <w:rFonts w:hint="eastAsia" w:ascii="Times New Roman" w:hAnsi="Times New Roman"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val="en-US" w:eastAsia="zh-CN"/>
        </w:rPr>
        <w:t>2022年工作总结和2023年工作计划》等文件</w:t>
      </w:r>
      <w:r>
        <w:rPr>
          <w:rFonts w:hint="default" w:ascii="Times New Roman" w:hAnsi="Times New Roman" w:eastAsia="仿宋_GB2312" w:cs="Times New Roman"/>
          <w:sz w:val="32"/>
          <w:szCs w:val="32"/>
          <w:highlight w:val="none"/>
        </w:rPr>
        <w:t>和202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年绩效目标申报表，梳理出</w:t>
      </w:r>
      <w:r>
        <w:rPr>
          <w:rFonts w:hint="eastAsia" w:ascii="Times New Roman" w:hAnsi="Times New Roman"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rPr>
        <w:t>部门整体的履职效能目标如下表2-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所示。</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center"/>
        <w:textAlignment w:val="auto"/>
        <w:rPr>
          <w:rFonts w:hint="default" w:ascii="Times New Roman" w:hAnsi="Times New Roman" w:eastAsia="黑体" w:cs="Times New Roman"/>
          <w:b w:val="0"/>
          <w:bCs/>
          <w:sz w:val="28"/>
          <w:szCs w:val="28"/>
          <w:highlight w:val="none"/>
        </w:rPr>
      </w:pPr>
      <w:r>
        <w:rPr>
          <w:rFonts w:hint="default" w:ascii="Times New Roman" w:hAnsi="Times New Roman" w:eastAsia="黑体" w:cs="Times New Roman"/>
          <w:b w:val="0"/>
          <w:bCs/>
          <w:sz w:val="28"/>
          <w:szCs w:val="28"/>
          <w:highlight w:val="none"/>
        </w:rPr>
        <w:t>表2-</w:t>
      </w:r>
      <w:r>
        <w:rPr>
          <w:rFonts w:hint="eastAsia" w:ascii="Times New Roman" w:hAnsi="Times New Roman" w:eastAsia="黑体" w:cs="Times New Roman"/>
          <w:b w:val="0"/>
          <w:bCs/>
          <w:sz w:val="28"/>
          <w:szCs w:val="28"/>
          <w:highlight w:val="none"/>
          <w:lang w:val="en-US" w:eastAsia="zh-CN"/>
        </w:rPr>
        <w:t>2</w:t>
      </w:r>
      <w:r>
        <w:rPr>
          <w:rFonts w:hint="default" w:ascii="Times New Roman" w:hAnsi="Times New Roman" w:eastAsia="黑体" w:cs="Times New Roman"/>
          <w:b w:val="0"/>
          <w:bCs/>
          <w:sz w:val="28"/>
          <w:szCs w:val="28"/>
          <w:highlight w:val="none"/>
          <w:lang w:val="en-US" w:eastAsia="zh-CN"/>
        </w:rPr>
        <w:t xml:space="preserve"> </w:t>
      </w:r>
      <w:r>
        <w:rPr>
          <w:rFonts w:hint="eastAsia" w:eastAsia="黑体" w:cs="Times New Roman"/>
          <w:b w:val="0"/>
          <w:bCs/>
          <w:sz w:val="28"/>
          <w:szCs w:val="28"/>
          <w:highlight w:val="none"/>
          <w:lang w:eastAsia="zh-CN"/>
        </w:rPr>
        <w:t>安泽县司法局</w:t>
      </w:r>
      <w:r>
        <w:rPr>
          <w:rFonts w:hint="eastAsia" w:eastAsia="黑体" w:cs="Times New Roman"/>
          <w:b w:val="0"/>
          <w:bCs/>
          <w:sz w:val="28"/>
          <w:szCs w:val="28"/>
          <w:highlight w:val="none"/>
          <w:lang w:val="en-US" w:eastAsia="zh-CN"/>
        </w:rPr>
        <w:t>本级</w:t>
      </w:r>
      <w:r>
        <w:rPr>
          <w:rFonts w:hint="default" w:ascii="Times New Roman" w:hAnsi="Times New Roman" w:eastAsia="黑体" w:cs="Times New Roman"/>
          <w:b w:val="0"/>
          <w:bCs/>
          <w:sz w:val="28"/>
          <w:szCs w:val="28"/>
          <w:highlight w:val="none"/>
        </w:rPr>
        <w:t>履职效能绩效目标表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2718"/>
        <w:gridCol w:w="5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384" w:type="pct"/>
            <w:shd w:val="clear" w:color="auto" w:fill="BEBEBE" w:themeFill="background1" w:themeFillShade="BF"/>
            <w:vAlign w:val="center"/>
          </w:tcPr>
          <w:p>
            <w:pPr>
              <w:jc w:val="center"/>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rPr>
              <w:t>序号</w:t>
            </w:r>
          </w:p>
        </w:tc>
        <w:tc>
          <w:tcPr>
            <w:tcW w:w="1596" w:type="pct"/>
            <w:shd w:val="clear" w:color="auto" w:fill="BEBEBE" w:themeFill="background1" w:themeFillShade="BF"/>
            <w:vAlign w:val="center"/>
          </w:tcPr>
          <w:p>
            <w:pPr>
              <w:jc w:val="center"/>
              <w:rPr>
                <w:rFonts w:hint="eastAsia" w:ascii="Times New Roman" w:hAnsi="Times New Roman" w:eastAsia="宋体" w:cs="Times New Roman"/>
                <w:b w:val="0"/>
                <w:bCs w:val="0"/>
                <w:sz w:val="20"/>
                <w:szCs w:val="20"/>
                <w:highlight w:val="none"/>
                <w:lang w:eastAsia="zh-CN"/>
              </w:rPr>
            </w:pPr>
            <w:r>
              <w:rPr>
                <w:rFonts w:hint="eastAsia" w:eastAsia="宋体" w:cs="Times New Roman"/>
                <w:b w:val="0"/>
                <w:bCs w:val="0"/>
                <w:sz w:val="20"/>
                <w:szCs w:val="20"/>
                <w:highlight w:val="none"/>
                <w:lang w:val="en-US" w:eastAsia="zh-CN"/>
              </w:rPr>
              <w:t>三级指标</w:t>
            </w:r>
          </w:p>
        </w:tc>
        <w:tc>
          <w:tcPr>
            <w:tcW w:w="3019" w:type="pct"/>
            <w:shd w:val="clear" w:color="auto" w:fill="BEBEBE" w:themeFill="background1" w:themeFillShade="BF"/>
            <w:vAlign w:val="center"/>
          </w:tcPr>
          <w:p>
            <w:pPr>
              <w:jc w:val="center"/>
              <w:rPr>
                <w:rFonts w:hint="default" w:ascii="Times New Roman" w:hAnsi="Times New Roman" w:eastAsia="宋体" w:cs="Times New Roman"/>
                <w:b w:val="0"/>
                <w:bCs w:val="0"/>
                <w:sz w:val="20"/>
                <w:szCs w:val="20"/>
                <w:highlight w:val="none"/>
              </w:rPr>
            </w:pPr>
            <w:r>
              <w:rPr>
                <w:rFonts w:hint="default" w:ascii="Times New Roman" w:hAnsi="Times New Roman" w:eastAsia="宋体" w:cs="Times New Roman"/>
                <w:b w:val="0"/>
                <w:bCs w:val="0"/>
                <w:sz w:val="20"/>
                <w:szCs w:val="20"/>
                <w:highlight w:val="none"/>
                <w:lang w:val="en-US" w:eastAsia="zh-CN"/>
              </w:rPr>
              <w:t>年度目标值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default" w:ascii="Times New Roman" w:hAnsi="Times New Roman" w:eastAsia="宋体" w:cs="Times New Roman"/>
                <w:b w:val="0"/>
                <w:bCs w:val="0"/>
                <w:sz w:val="20"/>
                <w:szCs w:val="20"/>
                <w:highlight w:val="none"/>
                <w:lang w:val="en-US" w:eastAsia="zh-CN"/>
              </w:rPr>
              <w:t>1</w:t>
            </w:r>
          </w:p>
        </w:tc>
        <w:tc>
          <w:tcPr>
            <w:tcW w:w="1596" w:type="pct"/>
            <w:vAlign w:val="center"/>
          </w:tcPr>
          <w:p>
            <w:pPr>
              <w:keepNext w:val="0"/>
              <w:keepLines w:val="0"/>
              <w:widowControl/>
              <w:suppressLineNumbers w:val="0"/>
              <w:tabs>
                <w:tab w:val="left" w:pos="452"/>
              </w:tabs>
              <w:jc w:val="left"/>
              <w:textAlignment w:val="center"/>
              <w:rPr>
                <w:rFonts w:hint="default"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i w:val="0"/>
                <w:iCs w:val="0"/>
                <w:color w:val="000000"/>
                <w:kern w:val="0"/>
                <w:sz w:val="20"/>
                <w:szCs w:val="20"/>
                <w:highlight w:val="none"/>
                <w:u w:val="none"/>
                <w:lang w:val="en-US" w:eastAsia="zh-CN" w:bidi="ar"/>
              </w:rPr>
              <w:t>依法治县工作完成情况</w:t>
            </w:r>
          </w:p>
        </w:tc>
        <w:tc>
          <w:tcPr>
            <w:tcW w:w="3019" w:type="pct"/>
            <w:vAlign w:val="center"/>
          </w:tcPr>
          <w:p>
            <w:pPr>
              <w:keepNext w:val="0"/>
              <w:keepLines w:val="0"/>
              <w:widowControl/>
              <w:suppressLineNumbers w:val="0"/>
              <w:tabs>
                <w:tab w:val="left" w:pos="452"/>
              </w:tabs>
              <w:jc w:val="left"/>
              <w:textAlignment w:val="center"/>
              <w:rPr>
                <w:rFonts w:hint="default"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.开展规范性文件审查完成率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。2</w:t>
            </w:r>
            <w:r>
              <w:rPr>
                <w:rFonts w:hint="eastAsia" w:eastAsia="宋体" w:cs="Times New Roman"/>
                <w:b w:val="0"/>
                <w:bCs w:val="0"/>
                <w:sz w:val="20"/>
                <w:szCs w:val="20"/>
                <w:highlight w:val="none"/>
                <w:lang w:val="en-US" w:eastAsia="zh-CN"/>
              </w:rPr>
              <w:t>.合同审查完成率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.办理行政复议案件结案率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w:t>
            </w:r>
            <w:r>
              <w:rPr>
                <w:rFonts w:hint="eastAsia" w:eastAsia="宋体" w:cs="Times New Roman"/>
                <w:b w:val="0"/>
                <w:bCs w:val="0"/>
                <w:sz w:val="20"/>
                <w:szCs w:val="20"/>
                <w:highlight w:val="none"/>
                <w:lang w:val="en-US" w:eastAsia="zh-CN"/>
              </w:rPr>
              <w:t>.行政诉讼案件结案率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4"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2</w:t>
            </w:r>
          </w:p>
        </w:tc>
        <w:tc>
          <w:tcPr>
            <w:tcW w:w="1596" w:type="pct"/>
            <w:vAlign w:val="center"/>
          </w:tcPr>
          <w:p>
            <w:pPr>
              <w:keepNext w:val="0"/>
              <w:keepLines w:val="0"/>
              <w:widowControl/>
              <w:suppressLineNumbers w:val="0"/>
              <w:tabs>
                <w:tab w:val="left" w:pos="452"/>
              </w:tabs>
              <w:jc w:val="left"/>
              <w:textAlignment w:val="center"/>
              <w:rPr>
                <w:rFonts w:hint="default"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sz w:val="20"/>
                <w:szCs w:val="20"/>
                <w:highlight w:val="none"/>
                <w:lang w:val="en-US" w:eastAsia="zh-CN"/>
              </w:rPr>
              <w:t>普法工作完成情况</w:t>
            </w:r>
          </w:p>
        </w:tc>
        <w:tc>
          <w:tcPr>
            <w:tcW w:w="3019" w:type="pct"/>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.普法宣传工作≥</w:t>
            </w:r>
            <w:r>
              <w:rPr>
                <w:rFonts w:hint="eastAsia" w:ascii="Times New Roman" w:hAnsi="Times New Roman" w:eastAsia="宋体" w:cs="宋体"/>
                <w:i w:val="0"/>
                <w:iCs w:val="0"/>
                <w:caps w:val="0"/>
                <w:color w:val="000000"/>
                <w:spacing w:val="0"/>
                <w:sz w:val="20"/>
                <w:szCs w:val="20"/>
                <w:shd w:val="clear" w:fill="FFFFFF"/>
                <w:lang w:val="en-US" w:eastAsia="zh-CN"/>
              </w:rPr>
              <w:t>10</w:t>
            </w:r>
            <w:r>
              <w:rPr>
                <w:rFonts w:hint="eastAsia" w:ascii="宋体" w:hAnsi="宋体" w:eastAsia="宋体" w:cs="宋体"/>
                <w:i w:val="0"/>
                <w:iCs w:val="0"/>
                <w:caps w:val="0"/>
                <w:color w:val="000000"/>
                <w:spacing w:val="0"/>
                <w:sz w:val="20"/>
                <w:szCs w:val="20"/>
                <w:shd w:val="clear" w:fill="FFFFFF"/>
                <w:lang w:val="en-US" w:eastAsia="zh-CN"/>
              </w:rPr>
              <w:t>次，</w:t>
            </w:r>
          </w:p>
          <w:p>
            <w:pPr>
              <w:keepNext w:val="0"/>
              <w:keepLines w:val="0"/>
              <w:widowControl/>
              <w:suppressLineNumbers w:val="0"/>
              <w:tabs>
                <w:tab w:val="left" w:pos="452"/>
              </w:tabs>
              <w:jc w:val="left"/>
              <w:textAlignment w:val="center"/>
              <w:rPr>
                <w:rFonts w:hint="default"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.开展法律知识竞赛≥</w:t>
            </w: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3</w:t>
            </w:r>
          </w:p>
        </w:tc>
        <w:tc>
          <w:tcPr>
            <w:tcW w:w="1596" w:type="pct"/>
            <w:vAlign w:val="center"/>
          </w:tcPr>
          <w:p>
            <w:pPr>
              <w:keepNext w:val="0"/>
              <w:keepLines w:val="0"/>
              <w:widowControl/>
              <w:suppressLineNumbers w:val="0"/>
              <w:jc w:val="both"/>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i w:val="0"/>
                <w:iCs w:val="0"/>
                <w:color w:val="000000"/>
                <w:kern w:val="0"/>
                <w:sz w:val="20"/>
                <w:szCs w:val="20"/>
                <w:highlight w:val="none"/>
                <w:u w:val="none"/>
                <w:lang w:val="en-US" w:eastAsia="zh-CN" w:bidi="ar"/>
              </w:rPr>
              <w:t>行政执法水平提高工作完成情况</w:t>
            </w:r>
          </w:p>
        </w:tc>
        <w:tc>
          <w:tcPr>
            <w:tcW w:w="3019" w:type="pct"/>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.组织执法人员线上培训≥</w:t>
            </w:r>
            <w:r>
              <w:rPr>
                <w:rFonts w:hint="eastAsia" w:ascii="Times New Roman" w:hAnsi="Times New Roman" w:eastAsia="宋体" w:cs="宋体"/>
                <w:i w:val="0"/>
                <w:iCs w:val="0"/>
                <w:caps w:val="0"/>
                <w:color w:val="000000"/>
                <w:spacing w:val="0"/>
                <w:sz w:val="20"/>
                <w:szCs w:val="20"/>
                <w:shd w:val="clear" w:fill="FFFFFF"/>
                <w:lang w:val="en-US" w:eastAsia="zh-CN"/>
              </w:rPr>
              <w:t>5</w:t>
            </w:r>
            <w:r>
              <w:rPr>
                <w:rFonts w:hint="eastAsia" w:ascii="宋体" w:hAnsi="宋体" w:eastAsia="宋体" w:cs="宋体"/>
                <w:i w:val="0"/>
                <w:iCs w:val="0"/>
                <w:caps w:val="0"/>
                <w:color w:val="000000"/>
                <w:spacing w:val="0"/>
                <w:sz w:val="20"/>
                <w:szCs w:val="20"/>
                <w:shd w:val="clear" w:fill="FFFFFF"/>
                <w:lang w:val="en-US" w:eastAsia="zh-CN"/>
              </w:rPr>
              <w:t xml:space="preserve">次； </w:t>
            </w:r>
          </w:p>
          <w:p>
            <w:pPr>
              <w:keepNext w:val="0"/>
              <w:keepLines w:val="0"/>
              <w:widowControl/>
              <w:suppressLineNumbers w:val="0"/>
              <w:jc w:val="both"/>
              <w:textAlignment w:val="center"/>
              <w:rPr>
                <w:rFonts w:hint="default"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 xml:space="preserve">.开展综合行政执法集中培训暨岗位练兵活动；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84"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4</w:t>
            </w:r>
          </w:p>
        </w:tc>
        <w:tc>
          <w:tcPr>
            <w:tcW w:w="1596" w:type="pct"/>
            <w:vAlign w:val="center"/>
          </w:tcPr>
          <w:p>
            <w:pPr>
              <w:keepNext w:val="0"/>
              <w:keepLines w:val="0"/>
              <w:widowControl/>
              <w:suppressLineNumbers w:val="0"/>
              <w:jc w:val="both"/>
              <w:textAlignment w:val="center"/>
              <w:rPr>
                <w:rFonts w:hint="default" w:ascii="Times New Roman" w:hAnsi="Times New Roman" w:eastAsia="宋体" w:cs="Times New Roman"/>
                <w:b w:val="0"/>
                <w:bCs w:val="0"/>
                <w:sz w:val="20"/>
                <w:szCs w:val="20"/>
                <w:highlight w:val="none"/>
                <w:lang w:val="en-US" w:eastAsia="zh-CN"/>
              </w:rPr>
            </w:pPr>
            <w:r>
              <w:rPr>
                <w:rFonts w:hint="eastAsia" w:eastAsia="宋体" w:cs="Times New Roman"/>
                <w:b w:val="0"/>
                <w:bCs w:val="0"/>
                <w:sz w:val="20"/>
                <w:szCs w:val="20"/>
                <w:highlight w:val="none"/>
                <w:lang w:val="en-US" w:eastAsia="zh-CN"/>
              </w:rPr>
              <w:t>法律援助工作完成情况</w:t>
            </w:r>
          </w:p>
        </w:tc>
        <w:tc>
          <w:tcPr>
            <w:tcW w:w="3019" w:type="pct"/>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w:t>
            </w:r>
            <w:r>
              <w:rPr>
                <w:rFonts w:hint="eastAsia" w:eastAsia="宋体" w:cs="宋体"/>
                <w:i w:val="0"/>
                <w:iCs w:val="0"/>
                <w:caps w:val="0"/>
                <w:color w:val="000000"/>
                <w:spacing w:val="0"/>
                <w:sz w:val="20"/>
                <w:szCs w:val="20"/>
                <w:shd w:val="clear" w:fill="FFFFFF"/>
                <w:lang w:val="en-US" w:eastAsia="zh-CN"/>
              </w:rPr>
              <w:t>法律援助服务覆盖率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eastAsia="宋体" w:cs="宋体"/>
                <w:i w:val="0"/>
                <w:iCs w:val="0"/>
                <w:caps w:val="0"/>
                <w:color w:val="000000"/>
                <w:spacing w:val="0"/>
                <w:sz w:val="20"/>
                <w:szCs w:val="20"/>
                <w:shd w:val="clear" w:fill="FFFFFF"/>
                <w:lang w:val="en-US" w:eastAsia="zh-CN"/>
              </w:rPr>
              <w:t>%</w:t>
            </w:r>
            <w:r>
              <w:rPr>
                <w:rFonts w:hint="eastAsia" w:ascii="宋体" w:hAnsi="宋体" w:eastAsia="宋体" w:cs="宋体"/>
                <w:i w:val="0"/>
                <w:iCs w:val="0"/>
                <w:caps w:val="0"/>
                <w:color w:val="000000"/>
                <w:spacing w:val="0"/>
                <w:sz w:val="20"/>
                <w:szCs w:val="20"/>
                <w:shd w:val="clear" w:fill="FFFFFF"/>
                <w:lang w:val="en-US" w:eastAsia="zh-CN"/>
              </w:rPr>
              <w:t xml:space="preserve">； </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.人民调解组织覆盖率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3</w:t>
            </w:r>
            <w:r>
              <w:rPr>
                <w:rFonts w:hint="eastAsia" w:ascii="宋体" w:hAnsi="宋体" w:eastAsia="宋体" w:cs="宋体"/>
                <w:i w:val="0"/>
                <w:iCs w:val="0"/>
                <w:caps w:val="0"/>
                <w:color w:val="000000"/>
                <w:spacing w:val="0"/>
                <w:sz w:val="20"/>
                <w:szCs w:val="20"/>
                <w:shd w:val="clear" w:fill="FFFFFF"/>
                <w:lang w:val="en-US" w:eastAsia="zh-CN"/>
              </w:rPr>
              <w:t>.律师服务县域覆盖率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4</w:t>
            </w:r>
            <w:r>
              <w:rPr>
                <w:rFonts w:hint="eastAsia" w:ascii="宋体" w:hAnsi="宋体" w:eastAsia="宋体" w:cs="宋体"/>
                <w:i w:val="0"/>
                <w:iCs w:val="0"/>
                <w:caps w:val="0"/>
                <w:color w:val="000000"/>
                <w:spacing w:val="0"/>
                <w:sz w:val="20"/>
                <w:szCs w:val="20"/>
                <w:shd w:val="clear" w:fill="FFFFFF"/>
                <w:lang w:val="en-US" w:eastAsia="zh-CN"/>
              </w:rPr>
              <w:t>.公证服务县域覆盖率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default"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5</w:t>
            </w:r>
            <w:r>
              <w:rPr>
                <w:rFonts w:hint="eastAsia" w:ascii="宋体" w:hAnsi="宋体" w:eastAsia="宋体" w:cs="宋体"/>
                <w:i w:val="0"/>
                <w:iCs w:val="0"/>
                <w:caps w:val="0"/>
                <w:color w:val="000000"/>
                <w:spacing w:val="0"/>
                <w:sz w:val="20"/>
                <w:szCs w:val="20"/>
                <w:shd w:val="clear" w:fill="FFFFFF"/>
                <w:lang w:val="en-US" w:eastAsia="zh-CN"/>
              </w:rPr>
              <w:t>.法律援助案件完成率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default"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Times New Roman"/>
                <w:b w:val="0"/>
                <w:bCs w:val="0"/>
                <w:sz w:val="20"/>
                <w:szCs w:val="20"/>
                <w:highlight w:val="none"/>
                <w:lang w:val="en-US" w:eastAsia="zh-CN"/>
              </w:rPr>
              <w:t>6</w:t>
            </w:r>
            <w:r>
              <w:rPr>
                <w:rFonts w:hint="eastAsia" w:eastAsia="宋体" w:cs="Times New Roman"/>
                <w:b w:val="0"/>
                <w:bCs w:val="0"/>
                <w:sz w:val="20"/>
                <w:szCs w:val="20"/>
                <w:highlight w:val="none"/>
                <w:lang w:val="en-US" w:eastAsia="zh-CN"/>
              </w:rPr>
              <w:t>.法律援助通过率≥</w:t>
            </w:r>
            <w:r>
              <w:rPr>
                <w:rFonts w:hint="eastAsia" w:ascii="Times New Roman" w:hAnsi="Times New Roman" w:eastAsia="宋体" w:cs="Times New Roman"/>
                <w:b w:val="0"/>
                <w:bCs w:val="0"/>
                <w:sz w:val="20"/>
                <w:szCs w:val="20"/>
                <w:highlight w:val="none"/>
                <w:lang w:val="en-US" w:eastAsia="zh-CN"/>
              </w:rPr>
              <w:t>90</w:t>
            </w:r>
            <w:r>
              <w:rPr>
                <w:rFonts w:hint="eastAsia" w:eastAsia="宋体" w:cs="Times New Roman"/>
                <w:b w:val="0"/>
                <w:bCs w:val="0"/>
                <w:sz w:val="20"/>
                <w:szCs w:val="20"/>
                <w:highlight w:val="none"/>
                <w:lang w:val="en-US" w:eastAsia="zh-CN"/>
              </w:rPr>
              <w:t>%</w:t>
            </w:r>
            <w:r>
              <w:rPr>
                <w:rFonts w:hint="default" w:ascii="Times New Roman" w:hAnsi="Times New Roman" w:eastAsia="宋体" w:cs="Times New Roman"/>
                <w:b w:val="0"/>
                <w:bCs w:val="0"/>
                <w:sz w:val="20"/>
                <w:szCs w:val="20"/>
                <w:highlight w:val="no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5</w:t>
            </w:r>
          </w:p>
        </w:tc>
        <w:tc>
          <w:tcPr>
            <w:tcW w:w="1596" w:type="pct"/>
            <w:vAlign w:val="center"/>
          </w:tcPr>
          <w:p>
            <w:pPr>
              <w:keepNext w:val="0"/>
              <w:keepLines w:val="0"/>
              <w:widowControl/>
              <w:suppressLineNumbers w:val="0"/>
              <w:jc w:val="both"/>
              <w:textAlignment w:val="center"/>
              <w:rPr>
                <w:rFonts w:hint="default"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b w:val="0"/>
                <w:bCs w:val="0"/>
                <w:sz w:val="20"/>
                <w:szCs w:val="20"/>
                <w:highlight w:val="none"/>
                <w:lang w:val="en-US" w:eastAsia="zh-CN"/>
              </w:rPr>
              <w:t>特殊人群管理工作</w:t>
            </w:r>
            <w:r>
              <w:rPr>
                <w:rFonts w:hint="eastAsia" w:ascii="Times New Roman" w:hAnsi="Times New Roman" w:eastAsia="宋体" w:cs="Times New Roman"/>
                <w:b w:val="0"/>
                <w:bCs w:val="0"/>
                <w:sz w:val="20"/>
                <w:szCs w:val="20"/>
                <w:highlight w:val="none"/>
                <w:lang w:val="en-US" w:eastAsia="zh-CN"/>
              </w:rPr>
              <w:t>完成情况</w:t>
            </w:r>
          </w:p>
        </w:tc>
        <w:tc>
          <w:tcPr>
            <w:tcW w:w="3019" w:type="pct"/>
            <w:vAlign w:val="center"/>
          </w:tcPr>
          <w:p>
            <w:pPr>
              <w:keepNext w:val="0"/>
              <w:keepLines w:val="0"/>
              <w:widowControl/>
              <w:suppressLineNumbers w:val="0"/>
              <w:jc w:val="both"/>
              <w:textAlignment w:val="center"/>
              <w:rPr>
                <w:rFonts w:hint="default"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.帮教对象覆盖率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p>
          <w:p>
            <w:pPr>
              <w:keepNext w:val="0"/>
              <w:keepLines w:val="0"/>
              <w:widowControl/>
              <w:suppressLineNumbers w:val="0"/>
              <w:jc w:val="both"/>
              <w:textAlignment w:val="center"/>
              <w:rPr>
                <w:rFonts w:hint="default"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Times New Roman"/>
                <w:b w:val="0"/>
                <w:bCs w:val="0"/>
                <w:sz w:val="20"/>
                <w:szCs w:val="20"/>
                <w:highlight w:val="none"/>
                <w:lang w:val="en-US" w:eastAsia="zh-CN"/>
              </w:rPr>
              <w:t>2</w:t>
            </w:r>
            <w:r>
              <w:rPr>
                <w:rFonts w:hint="eastAsia" w:eastAsia="宋体" w:cs="Times New Roman"/>
                <w:b w:val="0"/>
                <w:bCs w:val="0"/>
                <w:sz w:val="20"/>
                <w:szCs w:val="20"/>
                <w:highlight w:val="none"/>
                <w:lang w:val="en-US" w:eastAsia="zh-CN"/>
              </w:rPr>
              <w:t>.帮教对象再犯罪率≤</w:t>
            </w:r>
            <w:r>
              <w:rPr>
                <w:rFonts w:hint="eastAsia" w:ascii="Times New Roman" w:hAnsi="Times New Roman" w:eastAsia="宋体" w:cs="Times New Roman"/>
                <w:b w:val="0"/>
                <w:bCs w:val="0"/>
                <w:sz w:val="20"/>
                <w:szCs w:val="20"/>
                <w:highlight w:val="none"/>
                <w:lang w:val="en-US" w:eastAsia="zh-CN"/>
              </w:rPr>
              <w:t>0</w:t>
            </w:r>
            <w:r>
              <w:rPr>
                <w:rFonts w:hint="eastAsia" w:eastAsia="宋体" w:cs="Times New Roman"/>
                <w:b w:val="0"/>
                <w:bCs w:val="0"/>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vAlign w:val="center"/>
          </w:tcPr>
          <w:p>
            <w:pPr>
              <w:jc w:val="center"/>
              <w:rPr>
                <w:rFonts w:hint="default" w:ascii="Times New Roman" w:hAnsi="Times New Roman"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6</w:t>
            </w:r>
          </w:p>
        </w:tc>
        <w:tc>
          <w:tcPr>
            <w:tcW w:w="1596" w:type="pct"/>
            <w:vAlign w:val="center"/>
          </w:tcPr>
          <w:p>
            <w:pPr>
              <w:keepNext w:val="0"/>
              <w:keepLines w:val="0"/>
              <w:widowControl/>
              <w:suppressLineNumbers w:val="0"/>
              <w:jc w:val="both"/>
              <w:textAlignment w:val="center"/>
              <w:rPr>
                <w:rFonts w:hint="default"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sz w:val="20"/>
                <w:szCs w:val="20"/>
                <w:highlight w:val="none"/>
                <w:lang w:val="en-US" w:eastAsia="zh-CN"/>
              </w:rPr>
              <w:t>矛盾纠纷调解工作完成情况</w:t>
            </w:r>
          </w:p>
        </w:tc>
        <w:tc>
          <w:tcPr>
            <w:tcW w:w="3019" w:type="pct"/>
            <w:vAlign w:val="center"/>
          </w:tcPr>
          <w:p>
            <w:pPr>
              <w:pStyle w:val="17"/>
              <w:numPr>
                <w:ilvl w:val="0"/>
                <w:numId w:val="0"/>
              </w:numPr>
              <w:ind w:leftChars="0"/>
              <w:rPr>
                <w:rFonts w:hint="eastAsia" w:ascii="Times New Roman" w:hAnsi="Times New Roman" w:cs="Times New Roman"/>
                <w:b w:val="0"/>
                <w:bCs w:val="0"/>
                <w:sz w:val="20"/>
                <w:szCs w:val="20"/>
                <w:highlight w:val="none"/>
                <w:lang w:val="en-US" w:eastAsia="zh-CN"/>
              </w:rPr>
            </w:pPr>
            <w:r>
              <w:rPr>
                <w:rFonts w:hint="eastAsia" w:ascii="Times New Roman" w:hAnsi="Times New Roman" w:cs="Times New Roman"/>
                <w:b w:val="0"/>
                <w:bCs w:val="0"/>
                <w:sz w:val="20"/>
                <w:szCs w:val="20"/>
                <w:highlight w:val="none"/>
                <w:lang w:val="en-US" w:eastAsia="zh-CN"/>
              </w:rPr>
              <w:t>1.矛盾纠纷调解完成情况，应调尽调达100%；</w:t>
            </w:r>
          </w:p>
          <w:p>
            <w:pPr>
              <w:pStyle w:val="17"/>
              <w:numPr>
                <w:ilvl w:val="0"/>
                <w:numId w:val="0"/>
              </w:numPr>
              <w:ind w:left="0" w:leftChars="0" w:firstLine="0" w:firstLineChars="0"/>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cs="Times New Roman"/>
                <w:b w:val="0"/>
                <w:bCs w:val="0"/>
                <w:sz w:val="20"/>
                <w:szCs w:val="20"/>
                <w:highlight w:val="none"/>
                <w:lang w:val="en-US" w:eastAsia="zh-CN"/>
              </w:rPr>
              <w:t>2.矛盾纠纷调解成功率≥85%。</w:t>
            </w:r>
          </w:p>
        </w:tc>
      </w:tr>
    </w:tbl>
    <w:p>
      <w:pPr>
        <w:pStyle w:val="2"/>
        <w:pageBreakBefore w:val="0"/>
        <w:widowControl w:val="0"/>
        <w:kinsoku/>
        <w:wordWrap/>
        <w:overflowPunct/>
        <w:topLinePunct w:val="0"/>
        <w:autoSpaceDE/>
        <w:bidi w:val="0"/>
        <w:adjustRightInd/>
        <w:snapToGrid/>
        <w:spacing w:line="360" w:lineRule="auto"/>
        <w:jc w:val="both"/>
        <w:textAlignment w:val="auto"/>
        <w:rPr>
          <w:rFonts w:hint="default" w:ascii="Times New Roman" w:hAnsi="Times New Roman" w:cs="Times New Roman"/>
          <w:highlight w:val="none"/>
        </w:rPr>
      </w:pPr>
      <w:r>
        <w:rPr>
          <w:rFonts w:hint="default" w:ascii="Times New Roman" w:hAnsi="Times New Roman" w:cs="Times New Roman"/>
          <w:highlight w:val="none"/>
        </w:rPr>
        <w:t>三、评价</w:t>
      </w:r>
      <w:bookmarkEnd w:id="15"/>
      <w:r>
        <w:rPr>
          <w:rFonts w:hint="default" w:ascii="Times New Roman" w:hAnsi="Times New Roman" w:cs="Times New Roman"/>
          <w:highlight w:val="none"/>
        </w:rPr>
        <w:t>思路</w:t>
      </w:r>
      <w:bookmarkEnd w:id="32"/>
      <w:bookmarkEnd w:id="33"/>
    </w:p>
    <w:p>
      <w:pPr>
        <w:pStyle w:val="3"/>
        <w:pageBreakBefore w:val="0"/>
        <w:widowControl w:val="0"/>
        <w:kinsoku/>
        <w:wordWrap/>
        <w:overflowPunct/>
        <w:topLinePunct w:val="0"/>
        <w:autoSpaceDE/>
        <w:bidi w:val="0"/>
        <w:adjustRightInd/>
        <w:snapToGrid/>
        <w:spacing w:line="360" w:lineRule="auto"/>
        <w:jc w:val="both"/>
        <w:textAlignment w:val="auto"/>
        <w:rPr>
          <w:rFonts w:hint="default" w:ascii="Times New Roman" w:hAnsi="Times New Roman" w:cs="Times New Roman"/>
          <w:b/>
          <w:bCs/>
          <w:highlight w:val="none"/>
          <w:lang w:val="en-US" w:eastAsia="zh-CN"/>
        </w:rPr>
      </w:pPr>
      <w:bookmarkStart w:id="34" w:name="_Toc2373"/>
      <w:bookmarkStart w:id="35" w:name="_Toc18112"/>
      <w:r>
        <w:rPr>
          <w:rFonts w:hint="default" w:ascii="Times New Roman" w:hAnsi="Times New Roman" w:cs="Times New Roman"/>
          <w:b/>
          <w:bCs/>
          <w:highlight w:val="none"/>
          <w:lang w:eastAsia="zh-CN"/>
        </w:rPr>
        <w:t>（一）评价</w:t>
      </w:r>
      <w:bookmarkEnd w:id="34"/>
      <w:r>
        <w:rPr>
          <w:rFonts w:hint="default" w:ascii="Times New Roman" w:hAnsi="Times New Roman" w:cs="Times New Roman"/>
          <w:b/>
          <w:bCs/>
          <w:highlight w:val="none"/>
          <w:lang w:val="en-US" w:eastAsia="zh-CN"/>
        </w:rPr>
        <w:t>思路与关注点</w:t>
      </w:r>
      <w:bookmarkEnd w:id="35"/>
    </w:p>
    <w:p>
      <w:pPr>
        <w:keepNext w:val="0"/>
        <w:keepLines w:val="0"/>
        <w:pageBreakBefore w:val="0"/>
        <w:widowControl w:val="0"/>
        <w:kinsoku/>
        <w:wordWrap/>
        <w:overflowPunct/>
        <w:topLinePunct w:val="0"/>
        <w:autoSpaceDE/>
        <w:autoSpaceDN w:val="0"/>
        <w:bidi w:val="0"/>
        <w:adjustRightInd/>
        <w:snapToGrid/>
        <w:spacing w:line="360" w:lineRule="auto"/>
        <w:ind w:firstLine="643" w:firstLineChars="200"/>
        <w:jc w:val="both"/>
        <w:textAlignment w:val="auto"/>
        <w:outlineLvl w:val="2"/>
        <w:rPr>
          <w:rFonts w:hint="default" w:ascii="Times New Roman" w:hAnsi="Times New Roman" w:eastAsia="仿宋_GB2312" w:cs="Times New Roman"/>
          <w:b/>
          <w:bCs w:val="0"/>
          <w:kern w:val="0"/>
          <w:sz w:val="32"/>
          <w:szCs w:val="32"/>
          <w:highlight w:val="none"/>
          <w:shd w:val="clear" w:color="auto" w:fill="FFFFFF"/>
          <w:lang w:val="en-US" w:eastAsia="zh-CN"/>
        </w:rPr>
      </w:pPr>
      <w:bookmarkStart w:id="36" w:name="_Hlk69030358"/>
      <w:bookmarkStart w:id="37" w:name="_Toc490840253"/>
      <w:r>
        <w:rPr>
          <w:rFonts w:hint="eastAsia" w:ascii="Times New Roman" w:hAnsi="Times New Roman" w:eastAsia="仿宋_GB2312" w:cs="Times New Roman"/>
          <w:b/>
          <w:bCs w:val="0"/>
          <w:kern w:val="0"/>
          <w:sz w:val="32"/>
          <w:szCs w:val="32"/>
          <w:highlight w:val="none"/>
          <w:shd w:val="clear" w:color="auto" w:fill="FFFFFF"/>
          <w:lang w:val="en-US" w:eastAsia="zh-CN"/>
        </w:rPr>
        <w:t>1</w:t>
      </w:r>
      <w:r>
        <w:rPr>
          <w:rFonts w:hint="eastAsia" w:eastAsia="仿宋_GB2312" w:cs="Times New Roman"/>
          <w:b/>
          <w:bCs w:val="0"/>
          <w:kern w:val="0"/>
          <w:sz w:val="32"/>
          <w:szCs w:val="32"/>
          <w:highlight w:val="none"/>
          <w:shd w:val="clear" w:color="auto" w:fill="FFFFFF"/>
          <w:lang w:val="en-US" w:eastAsia="zh-CN"/>
        </w:rPr>
        <w:t>.</w:t>
      </w:r>
      <w:r>
        <w:rPr>
          <w:rFonts w:hint="default" w:ascii="Times New Roman" w:hAnsi="Times New Roman" w:eastAsia="仿宋_GB2312" w:cs="Times New Roman"/>
          <w:b/>
          <w:bCs w:val="0"/>
          <w:kern w:val="0"/>
          <w:sz w:val="32"/>
          <w:szCs w:val="32"/>
          <w:highlight w:val="none"/>
          <w:shd w:val="clear" w:color="auto" w:fill="FFFFFF"/>
          <w:lang w:val="en-US" w:eastAsia="zh-CN"/>
        </w:rPr>
        <w:t>评价思路</w:t>
      </w:r>
    </w:p>
    <w:bookmarkEnd w:id="36"/>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根据</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rPr>
        <w:t>填报的绩效目标申请表等，结合 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年工作计划等相关资料，按照</w:t>
      </w:r>
      <w:r>
        <w:rPr>
          <w:rFonts w:hint="eastAsia" w:eastAsia="仿宋_GB2312" w:cs="Times New Roman"/>
          <w:sz w:val="32"/>
          <w:szCs w:val="32"/>
          <w:highlight w:val="none"/>
          <w:lang w:val="en-US" w:eastAsia="zh-CN"/>
        </w:rPr>
        <w:t>安泽县财政局</w:t>
      </w:r>
      <w:r>
        <w:rPr>
          <w:rFonts w:hint="default" w:ascii="Times New Roman" w:hAnsi="Times New Roman" w:eastAsia="仿宋_GB2312" w:cs="Times New Roman"/>
          <w:sz w:val="32"/>
          <w:szCs w:val="32"/>
          <w:highlight w:val="none"/>
        </w:rPr>
        <w:t>相关要求，拟定本次绩效评价采取“着眼部门整体，分层分类评价”的思路。“着眼部门整体”是指针对</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rPr>
        <w:t>部门整体支出和履职效益，重点评价</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rPr>
        <w:t>完成核心工作任务的资金分配和使用效益，并对整体支出情况进行总体评价；“分层分类评价”是指对</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rPr>
        <w:t>机关本级进行分层评价，对</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rPr>
        <w:t xml:space="preserve"> 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年基本支出和</w:t>
      </w:r>
      <w:r>
        <w:rPr>
          <w:rFonts w:hint="eastAsia"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t>项目支出进行分类评价，全方位体现</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rPr>
        <w:t>的履职效能、管理效率、社会效应和可持续性等。</w:t>
      </w:r>
    </w:p>
    <w:p>
      <w:pPr>
        <w:keepNext w:val="0"/>
        <w:keepLines w:val="0"/>
        <w:pageBreakBefore w:val="0"/>
        <w:widowControl w:val="0"/>
        <w:kinsoku/>
        <w:wordWrap/>
        <w:overflowPunct/>
        <w:topLinePunct w:val="0"/>
        <w:autoSpaceDE/>
        <w:autoSpaceDN w:val="0"/>
        <w:bidi w:val="0"/>
        <w:adjustRightInd/>
        <w:snapToGrid/>
        <w:spacing w:line="360" w:lineRule="auto"/>
        <w:ind w:firstLine="643" w:firstLineChars="200"/>
        <w:jc w:val="both"/>
        <w:textAlignment w:val="auto"/>
        <w:outlineLvl w:val="2"/>
        <w:rPr>
          <w:rFonts w:hint="default" w:eastAsia="仿宋_GB2312" w:cs="Times New Roman"/>
          <w:b/>
          <w:bCs w:val="0"/>
          <w:kern w:val="0"/>
          <w:sz w:val="32"/>
          <w:szCs w:val="32"/>
          <w:highlight w:val="none"/>
          <w:shd w:val="clear" w:color="auto" w:fill="FFFFFF"/>
          <w:lang w:val="en-US" w:eastAsia="zh-CN"/>
        </w:rPr>
      </w:pPr>
      <w:r>
        <w:rPr>
          <w:rFonts w:hint="eastAsia" w:ascii="Times New Roman" w:hAnsi="Times New Roman" w:eastAsia="仿宋_GB2312" w:cs="Times New Roman"/>
          <w:b/>
          <w:bCs w:val="0"/>
          <w:kern w:val="0"/>
          <w:sz w:val="32"/>
          <w:szCs w:val="32"/>
          <w:highlight w:val="none"/>
          <w:shd w:val="clear" w:color="auto" w:fill="FFFFFF"/>
          <w:lang w:val="en-US" w:eastAsia="zh-CN"/>
        </w:rPr>
        <w:t>2</w:t>
      </w:r>
      <w:r>
        <w:rPr>
          <w:rFonts w:hint="eastAsia" w:eastAsia="仿宋_GB2312" w:cs="Times New Roman"/>
          <w:b/>
          <w:bCs w:val="0"/>
          <w:kern w:val="0"/>
          <w:sz w:val="32"/>
          <w:szCs w:val="32"/>
          <w:highlight w:val="none"/>
          <w:shd w:val="clear" w:color="auto" w:fill="FFFFFF"/>
          <w:lang w:val="en-US" w:eastAsia="zh-CN"/>
        </w:rPr>
        <w:t>.关注点</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本次绩效评价的关注点在于单位设置与成本相关的绩</w:t>
      </w:r>
      <w:r>
        <w:rPr>
          <w:rFonts w:hint="eastAsia" w:eastAsia="仿宋_GB2312" w:cs="Times New Roman"/>
          <w:sz w:val="32"/>
          <w:szCs w:val="32"/>
          <w:highlight w:val="none"/>
          <w:lang w:val="en-US" w:eastAsia="zh-CN"/>
        </w:rPr>
        <w:t>效指标是否合理，</w:t>
      </w:r>
      <w:r>
        <w:rPr>
          <w:rFonts w:hint="default" w:ascii="Times New Roman" w:hAnsi="Times New Roman" w:eastAsia="仿宋_GB2312" w:cs="Times New Roman"/>
          <w:sz w:val="32"/>
          <w:szCs w:val="32"/>
          <w:highlight w:val="none"/>
        </w:rPr>
        <w:t>并加以准确核算，以便衡量单位是否在成本控制方面做出了努力，进一步提高财政资金的使用效益。</w:t>
      </w:r>
    </w:p>
    <w:p>
      <w:pPr>
        <w:pStyle w:val="3"/>
        <w:pageBreakBefore w:val="0"/>
        <w:widowControl w:val="0"/>
        <w:kinsoku/>
        <w:wordWrap/>
        <w:overflowPunct/>
        <w:topLinePunct w:val="0"/>
        <w:autoSpaceDE/>
        <w:bidi w:val="0"/>
        <w:adjustRightInd/>
        <w:snapToGrid/>
        <w:spacing w:line="360" w:lineRule="auto"/>
        <w:jc w:val="both"/>
        <w:textAlignment w:val="auto"/>
        <w:rPr>
          <w:rFonts w:hint="default" w:ascii="Times New Roman" w:hAnsi="Times New Roman" w:cs="Times New Roman"/>
          <w:b/>
          <w:bCs/>
          <w:highlight w:val="none"/>
        </w:rPr>
      </w:pPr>
      <w:bookmarkStart w:id="38" w:name="_Toc31590"/>
      <w:bookmarkStart w:id="39" w:name="_Toc24687"/>
      <w:r>
        <w:rPr>
          <w:rFonts w:hint="default" w:ascii="Times New Roman" w:hAnsi="Times New Roman" w:cs="Times New Roman"/>
          <w:b/>
          <w:bCs/>
          <w:highlight w:val="none"/>
        </w:rPr>
        <w:t>（二）评价依据</w:t>
      </w:r>
      <w:bookmarkEnd w:id="38"/>
      <w:bookmarkEnd w:id="39"/>
    </w:p>
    <w:bookmarkEnd w:id="37"/>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bookmarkStart w:id="40" w:name="_Toc13114"/>
      <w:bookmarkStart w:id="41" w:name="_Toc86611859"/>
      <w:bookmarkStart w:id="42" w:name="_Toc86611779"/>
      <w:bookmarkStart w:id="43" w:name="_Toc490840254"/>
      <w:bookmarkStart w:id="44" w:name="_Toc9595"/>
      <w:bookmarkStart w:id="45" w:name="_Toc18808"/>
      <w:r>
        <w:rPr>
          <w:rFonts w:hint="default" w:ascii="Times New Roman" w:hAnsi="Times New Roman" w:eastAsia="仿宋_GB2312" w:cs="Times New Roman"/>
          <w:sz w:val="32"/>
          <w:szCs w:val="32"/>
          <w:highlight w:val="none"/>
          <w:lang w:eastAsia="zh-CN"/>
        </w:rPr>
        <w:t>1.《中华人民共和国预算法》；</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2.《预算法实施条例》；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3.《中共中央国务院关于全面实施预算绩效管理的意见》（中发〔2018〕34号）；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4.《财政部关于贯彻落实〈中共中央国务院关于全面实施预算绩效管理的意见〉的通知》（财预〔2018〕167号）；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5.《财政部关于印发〈项目支出绩效评价管理办法〉的通知》（财预〔2020〕10号）；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6.《山西省委、山西省人民政府正式印发关于〈全面实施预算绩效管理的实施意见〉的通知》（晋发〔2018〕39号）；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7.《关于贯彻落实〈中共山西省委 山西省人民政府关于全面实施预算绩效管理的实施意见〉的通知》（晋财绩〔2019〕12号）；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8.</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val="en-US" w:eastAsia="zh-CN"/>
        </w:rPr>
        <w:t>2021年工作总结和2022年工作计划》</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val="en-US" w:eastAsia="zh-CN"/>
        </w:rPr>
        <w:t>9</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val="en-US" w:eastAsia="zh-CN"/>
        </w:rPr>
        <w:t>2022年工作总结和2023年工作计划》</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《安泽县财政局</w:t>
      </w:r>
      <w:r>
        <w:rPr>
          <w:rFonts w:hint="default" w:ascii="Times New Roman" w:hAnsi="Times New Roman" w:eastAsia="仿宋_GB2312" w:cs="Times New Roman"/>
          <w:sz w:val="32"/>
          <w:szCs w:val="32"/>
          <w:highlight w:val="none"/>
          <w:lang w:eastAsia="zh-CN"/>
        </w:rPr>
        <w:t>关于印发〈20</w:t>
      </w:r>
      <w:r>
        <w:rPr>
          <w:rFonts w:hint="default" w:ascii="Times New Roman" w:hAnsi="Times New Roman" w:eastAsia="仿宋_GB2312" w:cs="Times New Roman"/>
          <w:sz w:val="32"/>
          <w:szCs w:val="32"/>
          <w:highlight w:val="none"/>
          <w:lang w:val="en-US" w:eastAsia="zh-CN"/>
        </w:rPr>
        <w:t>2</w:t>
      </w:r>
      <w:r>
        <w:rPr>
          <w:rFonts w:hint="eastAsia"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lang w:eastAsia="zh-CN"/>
        </w:rPr>
        <w:t>年</w:t>
      </w:r>
      <w:r>
        <w:rPr>
          <w:rFonts w:hint="default" w:ascii="Times New Roman" w:hAnsi="Times New Roman" w:eastAsia="仿宋_GB2312" w:cs="Times New Roman"/>
          <w:sz w:val="32"/>
          <w:szCs w:val="32"/>
          <w:highlight w:val="none"/>
          <w:lang w:val="en-US" w:eastAsia="zh-CN"/>
        </w:rPr>
        <w:t>度</w:t>
      </w:r>
      <w:r>
        <w:rPr>
          <w:rFonts w:hint="default" w:ascii="Times New Roman" w:hAnsi="Times New Roman" w:eastAsia="仿宋_GB2312" w:cs="Times New Roman"/>
          <w:sz w:val="32"/>
          <w:szCs w:val="32"/>
          <w:highlight w:val="none"/>
          <w:lang w:eastAsia="zh-CN"/>
        </w:rPr>
        <w:t>财政重点绩效评价实施方案〉的通知》（</w:t>
      </w:r>
      <w:r>
        <w:rPr>
          <w:rFonts w:hint="eastAsia" w:ascii="仿宋_GB2312" w:hAnsi="宋体-PUA" w:eastAsia="仿宋_GB2312" w:cs="宋体-PUA"/>
          <w:sz w:val="32"/>
          <w:szCs w:val="32"/>
          <w:lang w:eastAsia="zh-CN"/>
        </w:rPr>
        <w:t>安财绩〔</w:t>
      </w:r>
      <w:r>
        <w:rPr>
          <w:rFonts w:hint="eastAsia" w:ascii="Times New Roman" w:hAnsi="Times New Roman" w:eastAsia="仿宋_GB2312" w:cs="宋体-PUA"/>
          <w:sz w:val="32"/>
          <w:szCs w:val="32"/>
          <w:lang w:eastAsia="zh-CN"/>
        </w:rPr>
        <w:t>2023</w:t>
      </w:r>
      <w:r>
        <w:rPr>
          <w:rFonts w:hint="eastAsia" w:ascii="仿宋_GB2312" w:hAnsi="宋体-PUA" w:eastAsia="仿宋_GB2312" w:cs="宋体-PUA"/>
          <w:sz w:val="32"/>
          <w:szCs w:val="32"/>
          <w:lang w:eastAsia="zh-CN"/>
        </w:rPr>
        <w:t>〕</w:t>
      </w:r>
      <w:r>
        <w:rPr>
          <w:rFonts w:hint="eastAsia" w:ascii="Times New Roman" w:hAnsi="Times New Roman" w:eastAsia="仿宋_GB2312" w:cs="宋体-PUA"/>
          <w:sz w:val="32"/>
          <w:szCs w:val="32"/>
          <w:lang w:eastAsia="zh-CN"/>
        </w:rPr>
        <w:t>5</w:t>
      </w:r>
      <w:r>
        <w:rPr>
          <w:rFonts w:hint="eastAsia" w:ascii="仿宋_GB2312" w:hAnsi="宋体-PUA" w:eastAsia="仿宋_GB2312" w:cs="宋体-PUA"/>
          <w:sz w:val="32"/>
          <w:szCs w:val="32"/>
          <w:lang w:eastAsia="zh-CN"/>
        </w:rPr>
        <w:t>号</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1</w:t>
      </w:r>
      <w:r>
        <w:rPr>
          <w:rFonts w:hint="eastAsia" w:ascii="Times New Roman" w:hAnsi="Times New Roman"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eastAsia="zh-CN"/>
        </w:rPr>
        <w:t>其他有关的法律、法规规章、政策文件；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1</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eastAsia="zh-CN"/>
        </w:rPr>
        <w:t>.与绩效评价相关的其他材料。</w:t>
      </w:r>
    </w:p>
    <w:bookmarkEnd w:id="40"/>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1"/>
        <w:rPr>
          <w:rFonts w:hint="eastAsia" w:eastAsia="楷体" w:cs="Times New Roman"/>
          <w:b/>
          <w:bCs/>
          <w:color w:val="auto"/>
          <w:sz w:val="32"/>
          <w:szCs w:val="32"/>
          <w:highlight w:val="none"/>
          <w:lang w:val="en-US" w:eastAsia="zh-CN"/>
        </w:rPr>
      </w:pPr>
      <w:bookmarkStart w:id="46" w:name="_Toc11187"/>
      <w:r>
        <w:rPr>
          <w:rFonts w:hint="default" w:ascii="Times New Roman" w:hAnsi="Times New Roman" w:eastAsia="楷体" w:cs="Times New Roman"/>
          <w:b/>
          <w:bCs/>
          <w:color w:val="auto"/>
          <w:sz w:val="32"/>
          <w:szCs w:val="32"/>
          <w:highlight w:val="none"/>
        </w:rPr>
        <w:t>（三）</w:t>
      </w:r>
      <w:r>
        <w:rPr>
          <w:rFonts w:hint="eastAsia" w:eastAsia="楷体" w:cs="Times New Roman"/>
          <w:b/>
          <w:bCs/>
          <w:color w:val="auto"/>
          <w:sz w:val="32"/>
          <w:szCs w:val="32"/>
          <w:highlight w:val="none"/>
          <w:lang w:val="en-US" w:eastAsia="zh-CN"/>
        </w:rPr>
        <w:t>评价原则</w:t>
      </w:r>
      <w:bookmarkEnd w:id="46"/>
    </w:p>
    <w:p>
      <w:pPr>
        <w:pStyle w:val="7"/>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kern w:val="2"/>
          <w:sz w:val="32"/>
          <w:szCs w:val="32"/>
          <w:highlight w:val="none"/>
          <w:lang w:val="en-US" w:eastAsia="zh-CN" w:bidi="ar-SA"/>
        </w:rPr>
      </w:pPr>
      <w:r>
        <w:rPr>
          <w:rFonts w:hint="eastAsia" w:ascii="Times New Roman" w:hAnsi="Times New Roman" w:eastAsia="仿宋_GB2312" w:cs="仿宋_GB2312"/>
          <w:b/>
          <w:bCs/>
          <w:kern w:val="2"/>
          <w:sz w:val="32"/>
          <w:szCs w:val="32"/>
          <w:highlight w:val="none"/>
          <w:lang w:val="en-US" w:eastAsia="zh-CN" w:bidi="ar-SA"/>
        </w:rPr>
        <w:t>1</w:t>
      </w:r>
      <w:r>
        <w:rPr>
          <w:rFonts w:hint="eastAsia" w:ascii="仿宋_GB2312" w:hAnsi="仿宋_GB2312" w:eastAsia="仿宋_GB2312" w:cs="仿宋_GB2312"/>
          <w:b/>
          <w:bCs/>
          <w:kern w:val="2"/>
          <w:sz w:val="32"/>
          <w:szCs w:val="32"/>
          <w:highlight w:val="none"/>
          <w:lang w:val="en-US" w:eastAsia="zh-CN" w:bidi="ar-SA"/>
        </w:rPr>
        <w:t>.独立原则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本次绩效评价以国家、山西省、临汾市、安泽县出台的相关政策、制度为依据，评价组在被评价对象提供工作便利条件和相关资料情况下独立完成委托事项。结合安泽县司法局</w:t>
      </w:r>
      <w:r>
        <w:rPr>
          <w:rFonts w:hint="eastAsia" w:ascii="Times New Roman" w:hAnsi="Times New Roman" w:eastAsia="仿宋_GB2312" w:cs="Times New Roman"/>
          <w:sz w:val="32"/>
          <w:szCs w:val="32"/>
          <w:highlight w:val="none"/>
          <w:lang w:val="en-US" w:eastAsia="zh-CN"/>
        </w:rPr>
        <w:t>2022</w:t>
      </w:r>
      <w:r>
        <w:rPr>
          <w:rFonts w:hint="eastAsia" w:eastAsia="仿宋_GB2312" w:cs="Times New Roman"/>
          <w:sz w:val="32"/>
          <w:szCs w:val="32"/>
          <w:highlight w:val="none"/>
          <w:lang w:val="en-US" w:eastAsia="zh-CN"/>
        </w:rPr>
        <w:t>年度部门整体支出实际，通过定量与定性评价相结合的方式，科学公正地评价“安泽县司法局</w:t>
      </w:r>
      <w:r>
        <w:rPr>
          <w:rFonts w:hint="eastAsia" w:ascii="Times New Roman" w:hAnsi="Times New Roman" w:eastAsia="仿宋_GB2312" w:cs="Times New Roman"/>
          <w:sz w:val="32"/>
          <w:szCs w:val="32"/>
          <w:highlight w:val="none"/>
          <w:lang w:val="en-US" w:eastAsia="zh-CN"/>
        </w:rPr>
        <w:t>2022</w:t>
      </w:r>
      <w:r>
        <w:rPr>
          <w:rFonts w:hint="eastAsia" w:eastAsia="仿宋_GB2312" w:cs="Times New Roman"/>
          <w:sz w:val="32"/>
          <w:szCs w:val="32"/>
          <w:highlight w:val="none"/>
          <w:lang w:val="en-US" w:eastAsia="zh-CN"/>
        </w:rPr>
        <w:t>年度部门整体支出”的绩效情况。</w:t>
      </w:r>
    </w:p>
    <w:p>
      <w:pPr>
        <w:pStyle w:val="7"/>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kern w:val="2"/>
          <w:sz w:val="32"/>
          <w:szCs w:val="32"/>
          <w:highlight w:val="none"/>
          <w:lang w:val="en-US" w:eastAsia="zh-CN" w:bidi="ar-SA"/>
        </w:rPr>
      </w:pPr>
      <w:r>
        <w:rPr>
          <w:rFonts w:hint="eastAsia" w:ascii="Times New Roman" w:hAnsi="Times New Roman" w:eastAsia="仿宋_GB2312" w:cs="仿宋_GB2312"/>
          <w:b/>
          <w:bCs/>
          <w:kern w:val="2"/>
          <w:sz w:val="32"/>
          <w:szCs w:val="32"/>
          <w:highlight w:val="none"/>
          <w:lang w:val="en-US" w:eastAsia="zh-CN" w:bidi="ar-SA"/>
        </w:rPr>
        <w:t>2</w:t>
      </w:r>
      <w:r>
        <w:rPr>
          <w:rFonts w:hint="eastAsia" w:ascii="仿宋_GB2312" w:hAnsi="仿宋_GB2312" w:eastAsia="仿宋_GB2312" w:cs="仿宋_GB2312"/>
          <w:b/>
          <w:bCs/>
          <w:kern w:val="2"/>
          <w:sz w:val="32"/>
          <w:szCs w:val="32"/>
          <w:highlight w:val="none"/>
          <w:lang w:val="en-US" w:eastAsia="zh-CN" w:bidi="ar-SA"/>
        </w:rPr>
        <w:t>.客观原则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评价组按照协议（合同）约定事项客观公正、实事求是地开展预算绩效评价，在评价部门整体预算资金使用绩效的同时，统筹安泽县司法局</w:t>
      </w:r>
      <w:r>
        <w:rPr>
          <w:rFonts w:hint="eastAsia" w:ascii="Times New Roman" w:hAnsi="Times New Roman" w:eastAsia="仿宋_GB2312" w:cs="Times New Roman"/>
          <w:sz w:val="32"/>
          <w:szCs w:val="32"/>
          <w:highlight w:val="none"/>
          <w:lang w:val="en-US" w:eastAsia="zh-CN"/>
        </w:rPr>
        <w:t>2022</w:t>
      </w:r>
      <w:r>
        <w:rPr>
          <w:rFonts w:hint="eastAsia" w:eastAsia="仿宋_GB2312" w:cs="Times New Roman"/>
          <w:sz w:val="32"/>
          <w:szCs w:val="32"/>
          <w:highlight w:val="none"/>
          <w:lang w:val="en-US" w:eastAsia="zh-CN"/>
        </w:rPr>
        <w:t>年度部门整体支出的履职效能、管理效率、社会效应、可持续性四个方面的情况。</w:t>
      </w:r>
    </w:p>
    <w:p>
      <w:pPr>
        <w:pStyle w:val="7"/>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kern w:val="2"/>
          <w:sz w:val="32"/>
          <w:szCs w:val="32"/>
          <w:highlight w:val="none"/>
          <w:lang w:val="en-US" w:eastAsia="zh-CN" w:bidi="ar-SA"/>
        </w:rPr>
      </w:pPr>
      <w:r>
        <w:rPr>
          <w:rFonts w:hint="eastAsia" w:ascii="Times New Roman" w:hAnsi="Times New Roman" w:eastAsia="仿宋_GB2312" w:cs="仿宋_GB2312"/>
          <w:b/>
          <w:bCs/>
          <w:kern w:val="2"/>
          <w:sz w:val="32"/>
          <w:szCs w:val="32"/>
          <w:highlight w:val="none"/>
          <w:lang w:val="en-US" w:eastAsia="zh-CN" w:bidi="ar-SA"/>
        </w:rPr>
        <w:t>3</w:t>
      </w:r>
      <w:r>
        <w:rPr>
          <w:rFonts w:hint="eastAsia" w:ascii="仿宋_GB2312" w:hAnsi="仿宋_GB2312" w:eastAsia="仿宋_GB2312" w:cs="仿宋_GB2312"/>
          <w:b/>
          <w:bCs/>
          <w:kern w:val="2"/>
          <w:sz w:val="32"/>
          <w:szCs w:val="32"/>
          <w:highlight w:val="none"/>
          <w:lang w:val="en-US" w:eastAsia="zh-CN" w:bidi="ar-SA"/>
        </w:rPr>
        <w:t>.规范原则</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cs="Times New Roman"/>
          <w:sz w:val="32"/>
          <w:szCs w:val="32"/>
          <w:highlight w:val="none"/>
          <w:lang w:val="en-US" w:eastAsia="zh-CN"/>
        </w:rPr>
      </w:pPr>
      <w:r>
        <w:rPr>
          <w:rFonts w:hint="eastAsia" w:eastAsia="仿宋_GB2312" w:cs="Times New Roman"/>
          <w:sz w:val="32"/>
          <w:szCs w:val="32"/>
          <w:highlight w:val="none"/>
          <w:lang w:val="en-US" w:eastAsia="zh-CN"/>
        </w:rPr>
        <w:t>评价组根据绩效评价相关文件要求履行必要评价程序，对“安泽县司法局</w:t>
      </w:r>
      <w:r>
        <w:rPr>
          <w:rFonts w:hint="eastAsia" w:ascii="Times New Roman" w:hAnsi="Times New Roman" w:eastAsia="仿宋_GB2312" w:cs="Times New Roman"/>
          <w:sz w:val="32"/>
          <w:szCs w:val="32"/>
          <w:highlight w:val="none"/>
          <w:lang w:val="en-US" w:eastAsia="zh-CN"/>
        </w:rPr>
        <w:t>2022</w:t>
      </w:r>
      <w:r>
        <w:rPr>
          <w:rFonts w:hint="eastAsia" w:eastAsia="仿宋_GB2312" w:cs="Times New Roman"/>
          <w:sz w:val="32"/>
          <w:szCs w:val="32"/>
          <w:highlight w:val="none"/>
          <w:lang w:val="en-US" w:eastAsia="zh-CN"/>
        </w:rPr>
        <w:t>年度部门整体支出”提出绩效评价结果应用建议和激励约束建议，有效要安排、低效要压减、无效要问责。</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1"/>
        <w:rPr>
          <w:rFonts w:hint="default" w:ascii="Times New Roman" w:hAnsi="Times New Roman" w:eastAsia="楷体" w:cs="Times New Roman"/>
          <w:b/>
          <w:bCs/>
          <w:color w:val="auto"/>
          <w:sz w:val="32"/>
          <w:szCs w:val="32"/>
          <w:highlight w:val="none"/>
        </w:rPr>
      </w:pPr>
      <w:bookmarkStart w:id="47" w:name="_Toc8956"/>
      <w:r>
        <w:rPr>
          <w:rFonts w:hint="default" w:ascii="Times New Roman" w:hAnsi="Times New Roman" w:eastAsia="楷体" w:cs="Times New Roman"/>
          <w:b/>
          <w:bCs/>
          <w:color w:val="auto"/>
          <w:sz w:val="32"/>
          <w:szCs w:val="32"/>
          <w:highlight w:val="none"/>
        </w:rPr>
        <w:t>（四）评价方法</w:t>
      </w:r>
      <w:bookmarkEnd w:id="41"/>
      <w:bookmarkEnd w:id="42"/>
      <w:bookmarkEnd w:id="47"/>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eastAsia" w:eastAsia="仿宋_GB2312" w:cs="Times New Roman"/>
          <w:sz w:val="32"/>
          <w:szCs w:val="32"/>
          <w:highlight w:val="none"/>
          <w:lang w:eastAsia="zh-CN"/>
        </w:rPr>
        <w:t>安泽县司法局</w:t>
      </w:r>
      <w:r>
        <w:rPr>
          <w:rFonts w:hint="eastAsia" w:ascii="Times New Roman" w:hAnsi="Times New Roman" w:eastAsia="仿宋_GB2312" w:cs="Times New Roman"/>
          <w:sz w:val="32"/>
          <w:szCs w:val="32"/>
          <w:highlight w:val="none"/>
          <w:lang w:eastAsia="zh-CN"/>
        </w:rPr>
        <w:t>2022</w:t>
      </w:r>
      <w:r>
        <w:rPr>
          <w:rFonts w:hint="eastAsia" w:eastAsia="仿宋_GB2312" w:cs="Times New Roman"/>
          <w:sz w:val="32"/>
          <w:szCs w:val="32"/>
          <w:highlight w:val="none"/>
          <w:lang w:eastAsia="zh-CN"/>
        </w:rPr>
        <w:t>年部门整体绩效评价</w:t>
      </w:r>
      <w:r>
        <w:rPr>
          <w:rFonts w:hint="default" w:ascii="Times New Roman" w:hAnsi="Times New Roman" w:eastAsia="仿宋_GB2312" w:cs="Times New Roman"/>
          <w:sz w:val="32"/>
          <w:szCs w:val="32"/>
          <w:highlight w:val="none"/>
        </w:rPr>
        <w:t>主要采用定量优先、定量与定性相结合的比较法，始终遵循科学规范、全面系统、公正客观、合规合法、绩效相关的基本原则，综合运用比较法、因素分析法、公众评判法等方法进行评价。</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1.比较法</w:t>
      </w:r>
      <w:r>
        <w:rPr>
          <w:rFonts w:hint="eastAsia" w:eastAsia="仿宋_GB2312" w:cs="Times New Roman"/>
          <w:b/>
          <w:sz w:val="32"/>
          <w:szCs w:val="32"/>
          <w:highlight w:val="none"/>
          <w:lang w:val="en-US" w:eastAsia="zh-CN"/>
        </w:rPr>
        <w:t xml:space="preserve"> </w:t>
      </w:r>
      <w:r>
        <w:rPr>
          <w:rFonts w:hint="default" w:ascii="Times New Roman" w:hAnsi="Times New Roman" w:eastAsia="仿宋_GB2312" w:cs="Times New Roman"/>
          <w:sz w:val="32"/>
          <w:szCs w:val="32"/>
          <w:highlight w:val="none"/>
        </w:rPr>
        <w:t>是指实施情况与年初指标值进行比较的方法。本次评价结合</w:t>
      </w:r>
      <w:r>
        <w:rPr>
          <w:rFonts w:hint="eastAsia" w:eastAsia="仿宋_GB2312" w:cs="Times New Roman"/>
          <w:sz w:val="32"/>
          <w:szCs w:val="32"/>
          <w:highlight w:val="none"/>
          <w:lang w:eastAsia="zh-CN"/>
        </w:rPr>
        <w:t>安泽县司法局</w:t>
      </w:r>
      <w:r>
        <w:rPr>
          <w:rFonts w:hint="default" w:ascii="Times New Roman" w:hAnsi="Times New Roman" w:eastAsia="仿宋_GB2312" w:cs="Times New Roman"/>
          <w:sz w:val="32"/>
          <w:szCs w:val="32"/>
          <w:highlight w:val="none"/>
        </w:rPr>
        <w:t>年初填报的</w:t>
      </w:r>
      <w:r>
        <w:rPr>
          <w:rFonts w:hint="eastAsia" w:eastAsia="仿宋_GB2312" w:cs="Times New Roman"/>
          <w:sz w:val="32"/>
          <w:szCs w:val="32"/>
          <w:highlight w:val="none"/>
          <w:lang w:val="en-US" w:eastAsia="zh-CN"/>
        </w:rPr>
        <w:t>部门整体支出</w:t>
      </w:r>
      <w:r>
        <w:rPr>
          <w:rFonts w:hint="default" w:ascii="Times New Roman" w:hAnsi="Times New Roman" w:eastAsia="仿宋_GB2312" w:cs="Times New Roman"/>
          <w:sz w:val="32"/>
          <w:szCs w:val="32"/>
          <w:highlight w:val="none"/>
        </w:rPr>
        <w:t>绩效目标申报表</w:t>
      </w:r>
      <w:r>
        <w:rPr>
          <w:rFonts w:hint="eastAsia" w:eastAsia="仿宋_GB2312" w:cs="Times New Roman"/>
          <w:sz w:val="32"/>
          <w:szCs w:val="32"/>
          <w:highlight w:val="none"/>
          <w:lang w:eastAsia="zh-CN"/>
        </w:rPr>
        <w:t>、</w:t>
      </w:r>
      <w:r>
        <w:rPr>
          <w:rFonts w:hint="eastAsia" w:eastAsia="仿宋_GB2312" w:cs="Times New Roman"/>
          <w:sz w:val="32"/>
          <w:szCs w:val="32"/>
          <w:highlight w:val="none"/>
          <w:lang w:val="en-US" w:eastAsia="zh-CN"/>
        </w:rPr>
        <w:t>项目绩效目标申报表以及</w:t>
      </w:r>
      <w:r>
        <w:rPr>
          <w:rFonts w:hint="default" w:ascii="Times New Roman" w:hAnsi="Times New Roman" w:eastAsia="仿宋_GB2312" w:cs="Times New Roman"/>
          <w:sz w:val="32"/>
          <w:szCs w:val="32"/>
          <w:highlight w:val="none"/>
        </w:rPr>
        <w:t>工作任务目标，考察部门目标实现情况，综合分析评价</w:t>
      </w:r>
      <w:r>
        <w:rPr>
          <w:rFonts w:hint="eastAsia" w:eastAsia="仿宋_GB2312" w:cs="Times New Roman"/>
          <w:sz w:val="32"/>
          <w:szCs w:val="32"/>
          <w:highlight w:val="none"/>
          <w:lang w:eastAsia="zh-CN"/>
        </w:rPr>
        <w:t>安泽县司法局</w:t>
      </w:r>
      <w:r>
        <w:rPr>
          <w:rFonts w:hint="default" w:ascii="Times New Roman" w:hAnsi="Times New Roman" w:eastAsia="仿宋_GB2312" w:cs="Times New Roman"/>
          <w:sz w:val="32"/>
          <w:szCs w:val="32"/>
          <w:highlight w:val="none"/>
          <w:lang w:val="en-US" w:eastAsia="zh-CN"/>
        </w:rPr>
        <w:t>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年整体支出绩效目标实现程度。</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2.因素分析法</w:t>
      </w:r>
      <w:r>
        <w:rPr>
          <w:rFonts w:hint="eastAsia" w:eastAsia="仿宋_GB2312" w:cs="Times New Roman"/>
          <w:b/>
          <w:sz w:val="32"/>
          <w:szCs w:val="32"/>
          <w:highlight w:val="none"/>
          <w:lang w:val="en-US" w:eastAsia="zh-CN"/>
        </w:rPr>
        <w:t xml:space="preserve"> </w:t>
      </w:r>
      <w:r>
        <w:rPr>
          <w:rFonts w:hint="default" w:ascii="Times New Roman" w:hAnsi="Times New Roman" w:eastAsia="仿宋_GB2312" w:cs="Times New Roman"/>
          <w:sz w:val="32"/>
          <w:szCs w:val="32"/>
          <w:highlight w:val="none"/>
        </w:rPr>
        <w:t>是指综合分析影响绩效目标实现、实施效果的内外部因素的方法。本次评价综合分析影响</w:t>
      </w:r>
      <w:r>
        <w:rPr>
          <w:rFonts w:hint="eastAsia" w:eastAsia="仿宋_GB2312" w:cs="Times New Roman"/>
          <w:sz w:val="32"/>
          <w:szCs w:val="32"/>
          <w:highlight w:val="none"/>
          <w:lang w:eastAsia="zh-CN"/>
        </w:rPr>
        <w:t>安泽县司法局</w:t>
      </w:r>
      <w:r>
        <w:rPr>
          <w:rFonts w:hint="default" w:ascii="Times New Roman" w:hAnsi="Times New Roman" w:eastAsia="仿宋_GB2312" w:cs="Times New Roman"/>
          <w:sz w:val="32"/>
          <w:szCs w:val="32"/>
          <w:highlight w:val="none"/>
          <w:lang w:val="en-US" w:eastAsia="zh-CN"/>
        </w:rPr>
        <w:t>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年部门整体支出绩效目标实现、实施效果的主要因素。</w:t>
      </w:r>
    </w:p>
    <w:p>
      <w:pPr>
        <w:pageBreakBefore w:val="0"/>
        <w:widowControl w:val="0"/>
        <w:kinsoku/>
        <w:wordWrap/>
        <w:overflowPunct/>
        <w:topLinePunct w:val="0"/>
        <w:autoSpaceDE/>
        <w:bidi w:val="0"/>
        <w:adjustRightInd/>
        <w:snapToGrid/>
        <w:spacing w:line="360" w:lineRule="auto"/>
        <w:ind w:firstLine="643"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3.公众评判法</w:t>
      </w:r>
      <w:r>
        <w:rPr>
          <w:rFonts w:hint="eastAsia" w:eastAsia="仿宋_GB2312" w:cs="Times New Roman"/>
          <w:b/>
          <w:sz w:val="32"/>
          <w:szCs w:val="32"/>
          <w:highlight w:val="none"/>
          <w:lang w:val="en-US" w:eastAsia="zh-CN"/>
        </w:rPr>
        <w:t xml:space="preserve"> </w:t>
      </w:r>
      <w:r>
        <w:rPr>
          <w:rFonts w:hint="default" w:ascii="Times New Roman" w:hAnsi="Times New Roman" w:eastAsia="仿宋_GB2312" w:cs="Times New Roman"/>
          <w:sz w:val="32"/>
          <w:szCs w:val="32"/>
          <w:highlight w:val="none"/>
        </w:rPr>
        <w:t>是指通过公众问卷及抽样调查等方式进行评判的方法。本次评价按照指标对</w:t>
      </w:r>
      <w:r>
        <w:rPr>
          <w:rFonts w:hint="eastAsia" w:eastAsia="仿宋_GB2312" w:cs="Times New Roman"/>
          <w:sz w:val="32"/>
          <w:szCs w:val="32"/>
          <w:highlight w:val="none"/>
          <w:lang w:eastAsia="zh-CN"/>
        </w:rPr>
        <w:t>安泽县司法局</w:t>
      </w:r>
      <w:r>
        <w:rPr>
          <w:rFonts w:hint="default" w:ascii="Times New Roman" w:hAnsi="Times New Roman" w:eastAsia="仿宋_GB2312" w:cs="Times New Roman"/>
          <w:sz w:val="32"/>
          <w:szCs w:val="32"/>
          <w:highlight w:val="none"/>
          <w:lang w:val="en-US" w:eastAsia="zh-CN"/>
        </w:rPr>
        <w:t>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年部门整体</w:t>
      </w:r>
      <w:r>
        <w:rPr>
          <w:rFonts w:hint="eastAsia" w:eastAsia="仿宋_GB2312" w:cs="Times New Roman"/>
          <w:sz w:val="32"/>
          <w:szCs w:val="32"/>
          <w:highlight w:val="none"/>
          <w:lang w:val="en-US" w:eastAsia="zh-CN"/>
        </w:rPr>
        <w:t>履职</w:t>
      </w:r>
      <w:r>
        <w:rPr>
          <w:rFonts w:hint="default" w:ascii="Times New Roman" w:hAnsi="Times New Roman" w:eastAsia="仿宋_GB2312" w:cs="Times New Roman"/>
          <w:sz w:val="32"/>
          <w:szCs w:val="32"/>
          <w:highlight w:val="none"/>
        </w:rPr>
        <w:t>效果进行逐项分析评价，并通过对公众问卷和管理人员调查等方式考察部门</w:t>
      </w:r>
      <w:r>
        <w:rPr>
          <w:rFonts w:hint="eastAsia" w:eastAsia="仿宋_GB2312" w:cs="Times New Roman"/>
          <w:sz w:val="32"/>
          <w:szCs w:val="32"/>
          <w:highlight w:val="none"/>
          <w:lang w:val="en-US" w:eastAsia="zh-CN"/>
        </w:rPr>
        <w:t>履职及</w:t>
      </w:r>
      <w:r>
        <w:rPr>
          <w:rFonts w:hint="default" w:ascii="Times New Roman" w:hAnsi="Times New Roman" w:eastAsia="仿宋_GB2312" w:cs="Times New Roman"/>
          <w:sz w:val="32"/>
          <w:szCs w:val="32"/>
          <w:highlight w:val="none"/>
        </w:rPr>
        <w:t>支出效果，用来评判</w:t>
      </w:r>
      <w:r>
        <w:rPr>
          <w:rFonts w:hint="eastAsia" w:eastAsia="仿宋_GB2312" w:cs="Times New Roman"/>
          <w:sz w:val="32"/>
          <w:szCs w:val="32"/>
          <w:highlight w:val="none"/>
          <w:lang w:val="en-US" w:eastAsia="zh-CN"/>
        </w:rPr>
        <w:t>社会公众</w:t>
      </w:r>
      <w:r>
        <w:rPr>
          <w:rFonts w:hint="default" w:ascii="Times New Roman" w:hAnsi="Times New Roman" w:eastAsia="仿宋_GB2312" w:cs="Times New Roman"/>
          <w:sz w:val="32"/>
          <w:szCs w:val="32"/>
          <w:highlight w:val="none"/>
        </w:rPr>
        <w:t>和</w:t>
      </w:r>
      <w:r>
        <w:rPr>
          <w:rFonts w:hint="eastAsia" w:eastAsia="仿宋_GB2312" w:cs="Times New Roman"/>
          <w:sz w:val="32"/>
          <w:szCs w:val="32"/>
          <w:highlight w:val="none"/>
          <w:lang w:val="en-US" w:eastAsia="zh-CN"/>
        </w:rPr>
        <w:t>管理人员</w:t>
      </w:r>
      <w:r>
        <w:rPr>
          <w:rFonts w:hint="default" w:ascii="Times New Roman" w:hAnsi="Times New Roman" w:eastAsia="仿宋_GB2312" w:cs="Times New Roman"/>
          <w:sz w:val="32"/>
          <w:szCs w:val="32"/>
          <w:highlight w:val="none"/>
        </w:rPr>
        <w:t>的满意</w:t>
      </w:r>
      <w:r>
        <w:rPr>
          <w:rFonts w:hint="eastAsia" w:eastAsia="仿宋_GB2312" w:cs="Times New Roman"/>
          <w:sz w:val="32"/>
          <w:szCs w:val="32"/>
          <w:highlight w:val="none"/>
          <w:lang w:val="en-US" w:eastAsia="zh-CN"/>
        </w:rPr>
        <w:t>程</w:t>
      </w:r>
      <w:r>
        <w:rPr>
          <w:rFonts w:hint="default" w:ascii="Times New Roman" w:hAnsi="Times New Roman" w:eastAsia="仿宋_GB2312" w:cs="Times New Roman"/>
          <w:sz w:val="32"/>
          <w:szCs w:val="32"/>
          <w:highlight w:val="none"/>
        </w:rPr>
        <w:t>度。</w:t>
      </w:r>
    </w:p>
    <w:p>
      <w:pPr>
        <w:keepNext w:val="0"/>
        <w:keepLines w:val="0"/>
        <w:pageBreakBefore w:val="0"/>
        <w:widowControl w:val="0"/>
        <w:kinsoku/>
        <w:wordWrap/>
        <w:overflowPunct/>
        <w:topLinePunct w:val="0"/>
        <w:autoSpaceDE/>
        <w:bidi w:val="0"/>
        <w:adjustRightInd/>
        <w:snapToGrid/>
        <w:spacing w:line="360" w:lineRule="auto"/>
        <w:ind w:firstLine="643" w:firstLineChars="200"/>
        <w:jc w:val="both"/>
        <w:textAlignment w:val="auto"/>
        <w:outlineLvl w:val="1"/>
        <w:rPr>
          <w:rFonts w:hint="default" w:ascii="Times New Roman" w:hAnsi="Times New Roman" w:eastAsia="楷体" w:cs="Times New Roman"/>
          <w:b/>
          <w:bCs/>
          <w:color w:val="auto"/>
          <w:sz w:val="32"/>
          <w:szCs w:val="32"/>
          <w:highlight w:val="none"/>
        </w:rPr>
      </w:pPr>
      <w:bookmarkStart w:id="48" w:name="_Toc86611780"/>
      <w:bookmarkStart w:id="49" w:name="_Toc86611860"/>
      <w:bookmarkStart w:id="50" w:name="_Toc3011"/>
      <w:r>
        <w:rPr>
          <w:rFonts w:hint="default" w:ascii="Times New Roman" w:hAnsi="Times New Roman" w:eastAsia="楷体" w:cs="Times New Roman"/>
          <w:b/>
          <w:bCs/>
          <w:color w:val="auto"/>
          <w:sz w:val="32"/>
          <w:szCs w:val="32"/>
          <w:highlight w:val="none"/>
        </w:rPr>
        <w:t>（</w:t>
      </w:r>
      <w:r>
        <w:rPr>
          <w:rFonts w:hint="eastAsia" w:eastAsia="楷体" w:cs="Times New Roman"/>
          <w:b/>
          <w:bCs/>
          <w:color w:val="auto"/>
          <w:sz w:val="32"/>
          <w:szCs w:val="32"/>
          <w:highlight w:val="none"/>
          <w:lang w:val="en-US" w:eastAsia="zh-CN"/>
        </w:rPr>
        <w:t>五</w:t>
      </w:r>
      <w:r>
        <w:rPr>
          <w:rFonts w:hint="default" w:ascii="Times New Roman" w:hAnsi="Times New Roman" w:eastAsia="楷体" w:cs="Times New Roman"/>
          <w:b/>
          <w:bCs/>
          <w:color w:val="auto"/>
          <w:sz w:val="32"/>
          <w:szCs w:val="32"/>
          <w:highlight w:val="none"/>
        </w:rPr>
        <w:t>）评价过程</w:t>
      </w:r>
      <w:bookmarkEnd w:id="48"/>
      <w:bookmarkEnd w:id="49"/>
      <w:bookmarkEnd w:id="50"/>
    </w:p>
    <w:p>
      <w:pPr>
        <w:keepNext w:val="0"/>
        <w:keepLines w:val="0"/>
        <w:pageBreakBefore w:val="0"/>
        <w:widowControl w:val="0"/>
        <w:kinsoku/>
        <w:wordWrap/>
        <w:overflowPunct/>
        <w:topLinePunct w:val="0"/>
        <w:autoSpaceDE/>
        <w:bidi w:val="0"/>
        <w:adjustRightInd/>
        <w:snapToGrid/>
        <w:spacing w:line="360" w:lineRule="auto"/>
        <w:ind w:firstLine="643" w:firstLineChars="200"/>
        <w:jc w:val="both"/>
        <w:textAlignment w:val="auto"/>
        <w:outlineLvl w:val="2"/>
        <w:rPr>
          <w:rFonts w:hint="default" w:ascii="Times New Roman" w:hAnsi="Times New Roman" w:eastAsia="仿宋_GB2312" w:cs="Times New Roman"/>
          <w:b/>
          <w:bCs/>
          <w:color w:val="auto"/>
          <w:sz w:val="32"/>
          <w:szCs w:val="32"/>
          <w:highlight w:val="none"/>
        </w:rPr>
      </w:pPr>
      <w:bookmarkStart w:id="51" w:name="_Toc15968"/>
      <w:bookmarkStart w:id="52" w:name="_Toc5700"/>
      <w:bookmarkStart w:id="53" w:name="_Toc1509"/>
      <w:bookmarkStart w:id="54" w:name="_Toc23990"/>
      <w:r>
        <w:rPr>
          <w:rFonts w:hint="default"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rPr>
        <w:t>评价工作组及人员分工</w:t>
      </w:r>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w:hAnsi="Times New Roman" w:eastAsia="仿宋_GB2312" w:cs="Times New Roman"/>
          <w:sz w:val="32"/>
          <w:szCs w:val="32"/>
          <w:highlight w:val="none"/>
          <w:lang w:val="en-US" w:eastAsia="zh-CN"/>
        </w:rPr>
      </w:pPr>
      <w:bookmarkStart w:id="55" w:name="_Toc12418"/>
      <w:r>
        <w:rPr>
          <w:rFonts w:hint="eastAsia" w:ascii="Times New Roman" w:hAnsi="Times New Roman" w:eastAsia="仿宋_GB2312" w:cs="Times New Roman"/>
          <w:sz w:val="32"/>
          <w:szCs w:val="32"/>
          <w:highlight w:val="none"/>
          <w:lang w:val="en-US" w:eastAsia="zh-TW"/>
        </w:rPr>
        <w:t>为加强对绩效评价工作的领导管理，成立由</w:t>
      </w:r>
      <w:r>
        <w:rPr>
          <w:rFonts w:hint="eastAsia" w:eastAsia="仿宋_GB2312" w:cs="Times New Roman"/>
          <w:sz w:val="32"/>
          <w:szCs w:val="32"/>
          <w:highlight w:val="none"/>
          <w:lang w:val="en-US" w:eastAsia="zh-CN"/>
        </w:rPr>
        <w:t>山西星诚绩效管理咨询有限责任公司</w:t>
      </w:r>
      <w:r>
        <w:rPr>
          <w:rFonts w:hint="eastAsia" w:ascii="Times New Roman" w:hAnsi="Times New Roman" w:eastAsia="仿宋_GB2312" w:cs="Times New Roman"/>
          <w:sz w:val="32"/>
          <w:szCs w:val="32"/>
          <w:highlight w:val="none"/>
          <w:lang w:val="en-US" w:eastAsia="zh-TW"/>
        </w:rPr>
        <w:t>有关人员组成的</w:t>
      </w:r>
      <w:r>
        <w:rPr>
          <w:rFonts w:hint="eastAsia" w:ascii="Times New Roman" w:hAnsi="Times New Roman" w:eastAsia="仿宋_GB2312" w:cs="Times New Roman"/>
          <w:sz w:val="32"/>
          <w:szCs w:val="32"/>
          <w:highlight w:val="none"/>
          <w:lang w:val="en-US" w:eastAsia="zh-CN"/>
        </w:rPr>
        <w:t>评价</w:t>
      </w:r>
      <w:r>
        <w:rPr>
          <w:rFonts w:hint="eastAsia" w:ascii="Times New Roman" w:hAnsi="Times New Roman" w:eastAsia="仿宋_GB2312" w:cs="Times New Roman"/>
          <w:sz w:val="32"/>
          <w:szCs w:val="32"/>
          <w:highlight w:val="none"/>
          <w:lang w:val="en-US" w:eastAsia="zh-TW"/>
        </w:rPr>
        <w:t>工作小组。</w:t>
      </w:r>
      <w:r>
        <w:rPr>
          <w:rFonts w:hint="eastAsia" w:ascii="Times New Roman" w:hAnsi="Times New Roman" w:eastAsia="仿宋_GB2312" w:cs="Times New Roman"/>
          <w:sz w:val="32"/>
          <w:szCs w:val="32"/>
          <w:highlight w:val="none"/>
          <w:lang w:val="en-US" w:eastAsia="zh-CN"/>
        </w:rPr>
        <w:t>具体人员分工见表3-1：</w:t>
      </w:r>
    </w:p>
    <w:p>
      <w:pPr>
        <w:spacing w:line="574" w:lineRule="exact"/>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表</w:t>
      </w:r>
      <w:r>
        <w:rPr>
          <w:rFonts w:hint="eastAsia" w:ascii="Times New Roman" w:hAnsi="Times New Roman" w:eastAsia="仿宋_GB2312" w:cs="仿宋_GB2312"/>
          <w:b/>
          <w:sz w:val="24"/>
          <w:szCs w:val="24"/>
          <w:lang w:val="en-US" w:eastAsia="zh-CN"/>
        </w:rPr>
        <w:t>3</w:t>
      </w:r>
      <w:r>
        <w:rPr>
          <w:rFonts w:hint="eastAsia" w:ascii="仿宋_GB2312" w:hAnsi="仿宋_GB2312" w:eastAsia="仿宋_GB2312" w:cs="仿宋_GB2312"/>
          <w:b/>
          <w:sz w:val="24"/>
          <w:szCs w:val="24"/>
        </w:rPr>
        <w:t>-</w:t>
      </w:r>
      <w:r>
        <w:rPr>
          <w:rFonts w:hint="eastAsia" w:ascii="Times New Roman" w:hAnsi="Times New Roman" w:eastAsia="仿宋_GB2312" w:cs="仿宋_GB2312"/>
          <w:b/>
          <w:sz w:val="24"/>
          <w:szCs w:val="24"/>
        </w:rPr>
        <w:t>1</w:t>
      </w:r>
      <w:r>
        <w:rPr>
          <w:rFonts w:hint="eastAsia" w:ascii="仿宋_GB2312" w:hAnsi="仿宋_GB2312" w:eastAsia="仿宋_GB2312" w:cs="仿宋_GB2312"/>
          <w:b/>
          <w:sz w:val="24"/>
          <w:szCs w:val="24"/>
        </w:rPr>
        <w:t xml:space="preserve">  绩效评价人员分工及职责</w:t>
      </w:r>
    </w:p>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5"/>
        <w:gridCol w:w="748"/>
        <w:gridCol w:w="2085"/>
        <w:gridCol w:w="4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4"/>
            <w:shd w:val="clear" w:color="auto" w:fill="BEBEBE" w:themeFill="background1" w:themeFillShade="BF"/>
            <w:vAlign w:val="center"/>
          </w:tcPr>
          <w:p>
            <w:pPr>
              <w:adjustRightInd w:val="0"/>
              <w:snapToGrid w:val="0"/>
              <w:spacing w:beforeLines="-2147483648" w:afterLines="-2147483648" w:line="240" w:lineRule="auto"/>
              <w:ind w:firstLine="422" w:firstLineChars="0"/>
              <w:jc w:val="center"/>
              <w:rPr>
                <w:rFonts w:hint="eastAsia" w:ascii="仿宋_GB2312" w:hAnsi="仿宋_GB2312" w:eastAsia="仿宋_GB2312" w:cs="仿宋_GB2312"/>
                <w:b/>
                <w:kern w:val="0"/>
                <w:sz w:val="20"/>
                <w:szCs w:val="21"/>
                <w:highlight w:val="none"/>
              </w:rPr>
            </w:pPr>
            <w:r>
              <w:rPr>
                <w:rFonts w:hint="eastAsia" w:ascii="仿宋_GB2312" w:hAnsi="仿宋_GB2312" w:eastAsia="仿宋_GB2312" w:cs="仿宋_GB2312"/>
                <w:b/>
                <w:kern w:val="0"/>
                <w:sz w:val="20"/>
                <w:szCs w:val="21"/>
                <w:highlight w:val="none"/>
              </w:rPr>
              <w:t>工作组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5"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eastAsia="zh-CN"/>
              </w:rPr>
              <w:t>梁文强</w:t>
            </w:r>
          </w:p>
        </w:tc>
        <w:tc>
          <w:tcPr>
            <w:tcW w:w="439"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eastAsia="zh-CN"/>
              </w:rPr>
              <w:t>男</w:t>
            </w:r>
          </w:p>
        </w:tc>
        <w:tc>
          <w:tcPr>
            <w:tcW w:w="1224" w:type="pct"/>
            <w:shd w:val="clear" w:color="auto" w:fill="auto"/>
            <w:vAlign w:val="center"/>
          </w:tcPr>
          <w:p>
            <w:pPr>
              <w:adjustRightInd w:val="0"/>
              <w:snapToGrid w:val="0"/>
              <w:spacing w:beforeLines="-2147483648" w:afterLines="-2147483648" w:line="240" w:lineRule="auto"/>
              <w:ind w:firstLine="0" w:firstLineChars="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主评人</w:t>
            </w:r>
          </w:p>
        </w:tc>
        <w:tc>
          <w:tcPr>
            <w:tcW w:w="2781"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负责制定方案、撰写报告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5" w:type="pct"/>
            <w:shd w:val="clear" w:color="auto" w:fill="auto"/>
            <w:vAlign w:val="center"/>
          </w:tcPr>
          <w:p>
            <w:pPr>
              <w:adjustRightInd w:val="0"/>
              <w:snapToGrid w:val="0"/>
              <w:spacing w:beforeLines="-2147483648" w:afterLines="-2147483648" w:line="240" w:lineRule="auto"/>
              <w:ind w:firstLine="0" w:firstLineChars="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刘俊桃</w:t>
            </w:r>
          </w:p>
        </w:tc>
        <w:tc>
          <w:tcPr>
            <w:tcW w:w="439"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女</w:t>
            </w:r>
          </w:p>
        </w:tc>
        <w:tc>
          <w:tcPr>
            <w:tcW w:w="1224"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评价组成员</w:t>
            </w:r>
          </w:p>
        </w:tc>
        <w:tc>
          <w:tcPr>
            <w:tcW w:w="2781"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参与项目现场资料核查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555" w:type="pct"/>
            <w:shd w:val="clear" w:color="auto" w:fill="auto"/>
            <w:vAlign w:val="center"/>
          </w:tcPr>
          <w:p>
            <w:pPr>
              <w:adjustRightInd w:val="0"/>
              <w:snapToGrid w:val="0"/>
              <w:spacing w:beforeLines="-2147483648" w:afterLines="-2147483648" w:line="240" w:lineRule="auto"/>
              <w:ind w:firstLine="0" w:firstLineChars="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宗孟浩</w:t>
            </w:r>
          </w:p>
        </w:tc>
        <w:tc>
          <w:tcPr>
            <w:tcW w:w="439"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eastAsia="zh-CN"/>
              </w:rPr>
              <w:t>男</w:t>
            </w:r>
          </w:p>
        </w:tc>
        <w:tc>
          <w:tcPr>
            <w:tcW w:w="1224"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评价组成员</w:t>
            </w:r>
          </w:p>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val="en-US" w:eastAsia="zh-CN"/>
              </w:rPr>
              <w:t>一级造价</w:t>
            </w:r>
            <w:r>
              <w:rPr>
                <w:rFonts w:hint="eastAsia" w:ascii="仿宋_GB2312" w:hAnsi="仿宋_GB2312" w:eastAsia="仿宋_GB2312" w:cs="仿宋_GB2312"/>
                <w:kern w:val="0"/>
                <w:sz w:val="21"/>
                <w:szCs w:val="21"/>
                <w:highlight w:val="none"/>
                <w:lang w:eastAsia="zh-CN"/>
              </w:rPr>
              <w:t>师</w:t>
            </w:r>
          </w:p>
        </w:tc>
        <w:tc>
          <w:tcPr>
            <w:tcW w:w="2781"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直接负责项目的实施和操作，现场</w:t>
            </w:r>
            <w:r>
              <w:rPr>
                <w:rFonts w:hint="eastAsia" w:ascii="仿宋_GB2312" w:hAnsi="仿宋_GB2312" w:eastAsia="仿宋_GB2312" w:cs="仿宋_GB2312"/>
                <w:kern w:val="0"/>
                <w:sz w:val="21"/>
                <w:szCs w:val="21"/>
                <w:highlight w:val="none"/>
                <w:lang w:eastAsia="zh-CN"/>
              </w:rPr>
              <w:t>勘察</w:t>
            </w:r>
            <w:r>
              <w:rPr>
                <w:rFonts w:hint="eastAsia" w:ascii="仿宋_GB2312" w:hAnsi="仿宋_GB2312" w:eastAsia="仿宋_GB2312" w:cs="仿宋_GB2312"/>
                <w:kern w:val="0"/>
                <w:sz w:val="21"/>
                <w:szCs w:val="21"/>
                <w:highlight w:val="none"/>
              </w:rPr>
              <w:t>，工程量确定，负责数据收集；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5" w:type="pct"/>
            <w:shd w:val="clear" w:color="auto" w:fill="auto"/>
            <w:vAlign w:val="center"/>
          </w:tcPr>
          <w:p>
            <w:pPr>
              <w:adjustRightInd w:val="0"/>
              <w:snapToGrid w:val="0"/>
              <w:spacing w:beforeLines="-2147483648" w:afterLines="-2147483648" w:line="240" w:lineRule="auto"/>
              <w:ind w:firstLine="0" w:firstLineChars="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郝勇</w:t>
            </w:r>
          </w:p>
        </w:tc>
        <w:tc>
          <w:tcPr>
            <w:tcW w:w="439"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eastAsia="zh-CN"/>
              </w:rPr>
              <w:t>男</w:t>
            </w:r>
          </w:p>
        </w:tc>
        <w:tc>
          <w:tcPr>
            <w:tcW w:w="1224"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rPr>
              <w:t>评价组成员</w:t>
            </w:r>
          </w:p>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eastAsia="zh-CN"/>
              </w:rPr>
              <w:t>工程师</w:t>
            </w:r>
          </w:p>
        </w:tc>
        <w:tc>
          <w:tcPr>
            <w:tcW w:w="2781"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参与项目现场资料的收集、整理、分析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5" w:type="pct"/>
            <w:shd w:val="clear" w:color="auto" w:fill="auto"/>
            <w:vAlign w:val="center"/>
          </w:tcPr>
          <w:p>
            <w:pPr>
              <w:adjustRightInd w:val="0"/>
              <w:snapToGrid w:val="0"/>
              <w:spacing w:beforeLines="-2147483648" w:afterLines="-2147483648" w:line="240" w:lineRule="auto"/>
              <w:ind w:firstLine="0" w:firstLineChars="0"/>
              <w:jc w:val="center"/>
              <w:rPr>
                <w:rFonts w:hint="default" w:ascii="仿宋_GB2312" w:hAnsi="仿宋_GB2312" w:eastAsia="仿宋_GB2312" w:cs="仿宋_GB2312"/>
                <w:kern w:val="0"/>
                <w:sz w:val="21"/>
                <w:szCs w:val="21"/>
                <w:highlight w:val="none"/>
                <w:lang w:val="en-US" w:eastAsia="zh-CN"/>
              </w:rPr>
            </w:pPr>
            <w:r>
              <w:rPr>
                <w:rFonts w:hint="eastAsia" w:ascii="仿宋_GB2312" w:hAnsi="仿宋_GB2312" w:eastAsia="仿宋_GB2312" w:cs="仿宋_GB2312"/>
                <w:kern w:val="0"/>
                <w:sz w:val="21"/>
                <w:szCs w:val="21"/>
                <w:highlight w:val="none"/>
                <w:lang w:val="en-US" w:eastAsia="zh-CN"/>
              </w:rPr>
              <w:t>王晓</w:t>
            </w:r>
          </w:p>
        </w:tc>
        <w:tc>
          <w:tcPr>
            <w:tcW w:w="439"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lang w:eastAsia="zh-CN"/>
              </w:rPr>
              <w:t>男</w:t>
            </w:r>
          </w:p>
        </w:tc>
        <w:tc>
          <w:tcPr>
            <w:tcW w:w="1224"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rPr>
              <w:t>评价组成员</w:t>
            </w:r>
          </w:p>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rPr>
            </w:pPr>
            <w:r>
              <w:rPr>
                <w:rFonts w:hint="eastAsia" w:ascii="仿宋_GB2312" w:hAnsi="仿宋_GB2312" w:eastAsia="仿宋_GB2312" w:cs="仿宋_GB2312"/>
                <w:kern w:val="0"/>
                <w:sz w:val="21"/>
                <w:szCs w:val="21"/>
                <w:highlight w:val="none"/>
                <w:lang w:eastAsia="zh-CN"/>
              </w:rPr>
              <w:t>工程师</w:t>
            </w:r>
          </w:p>
        </w:tc>
        <w:tc>
          <w:tcPr>
            <w:tcW w:w="2781" w:type="pct"/>
            <w:shd w:val="clear" w:color="auto" w:fill="auto"/>
            <w:vAlign w:val="center"/>
          </w:tcPr>
          <w:p>
            <w:pPr>
              <w:adjustRightInd w:val="0"/>
              <w:snapToGrid w:val="0"/>
              <w:spacing w:beforeLines="-2147483648" w:afterLines="-2147483648" w:line="240" w:lineRule="auto"/>
              <w:ind w:firstLine="0" w:firstLineChars="0"/>
              <w:jc w:val="center"/>
              <w:rPr>
                <w:rFonts w:hint="eastAsia" w:ascii="仿宋_GB2312" w:hAnsi="仿宋_GB2312" w:eastAsia="仿宋_GB2312" w:cs="仿宋_GB2312"/>
                <w:kern w:val="0"/>
                <w:sz w:val="21"/>
                <w:szCs w:val="21"/>
                <w:highlight w:val="none"/>
                <w:lang w:eastAsia="zh-CN"/>
              </w:rPr>
            </w:pPr>
            <w:r>
              <w:rPr>
                <w:rFonts w:hint="eastAsia" w:ascii="仿宋_GB2312" w:hAnsi="仿宋_GB2312" w:eastAsia="仿宋_GB2312" w:cs="仿宋_GB2312"/>
                <w:kern w:val="0"/>
                <w:sz w:val="21"/>
                <w:szCs w:val="21"/>
                <w:highlight w:val="none"/>
              </w:rPr>
              <w:t>参与现场发放问卷、回收并汇总问卷结果</w:t>
            </w:r>
            <w:r>
              <w:rPr>
                <w:rFonts w:hint="eastAsia" w:ascii="仿宋_GB2312" w:hAnsi="仿宋_GB2312" w:eastAsia="仿宋_GB2312" w:cs="仿宋_GB2312"/>
                <w:kern w:val="0"/>
                <w:sz w:val="21"/>
                <w:szCs w:val="21"/>
                <w:highlight w:val="none"/>
                <w:lang w:eastAsia="zh-CN"/>
              </w:rPr>
              <w:t>、</w:t>
            </w:r>
            <w:r>
              <w:rPr>
                <w:rFonts w:hint="eastAsia" w:ascii="仿宋_GB2312" w:hAnsi="仿宋_GB2312" w:eastAsia="仿宋_GB2312" w:cs="仿宋_GB2312"/>
                <w:kern w:val="0"/>
                <w:sz w:val="21"/>
                <w:szCs w:val="21"/>
                <w:highlight w:val="none"/>
              </w:rPr>
              <w:t>参与撰写社会调查报告</w:t>
            </w:r>
          </w:p>
        </w:tc>
      </w:tr>
    </w:tbl>
    <w:p>
      <w:pPr>
        <w:keepNext w:val="0"/>
        <w:keepLines w:val="0"/>
        <w:pageBreakBefore w:val="0"/>
        <w:widowControl w:val="0"/>
        <w:kinsoku/>
        <w:wordWrap/>
        <w:overflowPunct/>
        <w:topLinePunct w:val="0"/>
        <w:autoSpaceDE/>
        <w:autoSpaceDN/>
        <w:bidi w:val="0"/>
        <w:adjustRightInd/>
        <w:snapToGrid/>
        <w:spacing w:line="360" w:lineRule="auto"/>
        <w:ind w:left="0" w:firstLine="643" w:firstLineChars="200"/>
        <w:jc w:val="both"/>
        <w:textAlignment w:val="auto"/>
        <w:outlineLvl w:val="2"/>
        <w:rPr>
          <w:rFonts w:hint="default" w:ascii="Times New Roman" w:hAnsi="Times New Roman" w:eastAsia="仿宋_GB2312" w:cs="Times New Roman"/>
          <w:b/>
          <w:bCs/>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lang w:eastAsia="zh-CN"/>
        </w:rPr>
        <w:t>工作安排、工作要求及具体时间进度安排</w:t>
      </w:r>
      <w:bookmarkEnd w:id="55"/>
    </w:p>
    <w:bookmarkEnd w:id="43"/>
    <w:bookmarkEnd w:id="44"/>
    <w:bookmarkEnd w:id="45"/>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rPr>
      </w:pPr>
      <w:bookmarkStart w:id="56" w:name="_Toc30448"/>
      <w:bookmarkStart w:id="57" w:name="_Toc490840257"/>
      <w:r>
        <w:rPr>
          <w:rFonts w:hint="default" w:ascii="Times New Roman" w:hAnsi="Times New Roman" w:eastAsia="仿宋_GB2312" w:cs="Times New Roman"/>
          <w:color w:val="auto"/>
          <w:kern w:val="0"/>
          <w:sz w:val="32"/>
          <w:szCs w:val="32"/>
          <w:highlight w:val="none"/>
        </w:rPr>
        <w:t>评价工作将分为三个阶段：</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default" w:ascii="Times New Roman" w:hAnsi="Times New Roman" w:eastAsia="仿宋_GB2312" w:cs="Times New Roman"/>
          <w:color w:val="auto"/>
          <w:kern w:val="0"/>
          <w:sz w:val="32"/>
          <w:szCs w:val="32"/>
          <w:highlight w:val="none"/>
        </w:rPr>
      </w:pPr>
      <w:bookmarkStart w:id="58" w:name="_Toc15284"/>
      <w:bookmarkStart w:id="59" w:name="_Toc32189"/>
      <w:bookmarkStart w:id="60" w:name="_Toc1705"/>
      <w:bookmarkStart w:id="61" w:name="_Toc23620"/>
      <w:r>
        <w:rPr>
          <w:rFonts w:hint="eastAsia" w:eastAsia="仿宋_GB2312" w:cs="Times New Roman"/>
          <w:b/>
          <w:bCs/>
          <w:color w:val="auto"/>
          <w:kern w:val="0"/>
          <w:sz w:val="32"/>
          <w:szCs w:val="32"/>
          <w:highlight w:val="none"/>
          <w:lang w:val="en-US" w:eastAsia="zh-CN"/>
        </w:rPr>
        <w:t>（</w:t>
      </w:r>
      <w:r>
        <w:rPr>
          <w:rFonts w:hint="eastAsia" w:ascii="Times New Roman" w:hAnsi="Times New Roman" w:eastAsia="仿宋_GB2312" w:cs="Times New Roman"/>
          <w:b/>
          <w:bCs/>
          <w:color w:val="auto"/>
          <w:kern w:val="0"/>
          <w:sz w:val="32"/>
          <w:szCs w:val="32"/>
          <w:highlight w:val="none"/>
          <w:lang w:val="en-US" w:eastAsia="zh-CN"/>
        </w:rPr>
        <w:t>1</w:t>
      </w:r>
      <w:r>
        <w:rPr>
          <w:rFonts w:hint="eastAsia" w:eastAsia="仿宋_GB2312" w:cs="Times New Roman"/>
          <w:b/>
          <w:bCs/>
          <w:color w:val="auto"/>
          <w:kern w:val="0"/>
          <w:sz w:val="32"/>
          <w:szCs w:val="32"/>
          <w:highlight w:val="none"/>
          <w:lang w:val="en-US" w:eastAsia="zh-CN"/>
        </w:rPr>
        <w:t>）</w:t>
      </w:r>
      <w:r>
        <w:rPr>
          <w:rFonts w:hint="default" w:ascii="Times New Roman" w:hAnsi="Times New Roman" w:eastAsia="仿宋_GB2312" w:cs="Times New Roman"/>
          <w:b/>
          <w:bCs/>
          <w:color w:val="auto"/>
          <w:kern w:val="0"/>
          <w:sz w:val="32"/>
          <w:szCs w:val="32"/>
          <w:highlight w:val="none"/>
          <w:lang w:val="en-US" w:eastAsia="zh-CN"/>
        </w:rPr>
        <w:t>准备阶段</w:t>
      </w:r>
      <w:r>
        <w:rPr>
          <w:rFonts w:hint="eastAsia" w:eastAsia="仿宋_GB2312" w:cs="Times New Roman"/>
          <w:b/>
          <w:bCs/>
          <w:color w:val="auto"/>
          <w:kern w:val="0"/>
          <w:sz w:val="32"/>
          <w:szCs w:val="32"/>
          <w:highlight w:val="none"/>
          <w:lang w:val="en-US" w:eastAsia="zh-CN"/>
        </w:rPr>
        <w:t xml:space="preserve">  </w:t>
      </w:r>
      <w:r>
        <w:rPr>
          <w:rFonts w:hint="default" w:ascii="Times New Roman" w:hAnsi="Times New Roman" w:eastAsia="仿宋_GB2312" w:cs="Times New Roman"/>
          <w:b/>
          <w:bCs/>
          <w:color w:val="auto"/>
          <w:kern w:val="0"/>
          <w:sz w:val="32"/>
          <w:szCs w:val="32"/>
          <w:highlight w:val="none"/>
          <w:lang w:val="en-US" w:eastAsia="zh-CN"/>
        </w:rPr>
        <w:t>（</w:t>
      </w:r>
      <w:r>
        <w:rPr>
          <w:rFonts w:hint="default" w:ascii="Times New Roman" w:hAnsi="Times New Roman" w:eastAsia="仿宋_GB2312" w:cs="Times New Roman"/>
          <w:color w:val="auto"/>
          <w:kern w:val="0"/>
          <w:sz w:val="32"/>
          <w:szCs w:val="32"/>
          <w:highlight w:val="none"/>
        </w:rPr>
        <w:t>20</w:t>
      </w:r>
      <w:r>
        <w:rPr>
          <w:rFonts w:hint="default" w:ascii="Times New Roman" w:hAnsi="Times New Roman" w:eastAsia="仿宋_GB2312" w:cs="Times New Roman"/>
          <w:bCs/>
          <w:color w:val="auto"/>
          <w:sz w:val="32"/>
          <w:szCs w:val="32"/>
          <w:highlight w:val="none"/>
          <w:lang w:val="en-US" w:eastAsia="zh-CN"/>
        </w:rPr>
        <w:t>2</w:t>
      </w:r>
      <w:r>
        <w:rPr>
          <w:rFonts w:hint="eastAsia" w:ascii="Times New Roman" w:hAnsi="Times New Roman" w:eastAsia="仿宋_GB2312" w:cs="Times New Roman"/>
          <w:bCs/>
          <w:color w:val="auto"/>
          <w:sz w:val="32"/>
          <w:szCs w:val="32"/>
          <w:highlight w:val="none"/>
          <w:lang w:val="en-US" w:eastAsia="zh-CN"/>
        </w:rPr>
        <w:t>3</w:t>
      </w:r>
      <w:r>
        <w:rPr>
          <w:rFonts w:hint="default" w:ascii="Times New Roman" w:hAnsi="Times New Roman" w:eastAsia="仿宋_GB2312" w:cs="Times New Roman"/>
          <w:color w:val="auto"/>
          <w:kern w:val="0"/>
          <w:sz w:val="32"/>
          <w:szCs w:val="32"/>
          <w:highlight w:val="none"/>
        </w:rPr>
        <w:t>年</w:t>
      </w:r>
      <w:r>
        <w:rPr>
          <w:rFonts w:hint="eastAsia" w:ascii="Times New Roman" w:hAnsi="Times New Roman" w:eastAsia="仿宋_GB2312" w:cs="Times New Roman"/>
          <w:color w:val="auto"/>
          <w:kern w:val="0"/>
          <w:sz w:val="32"/>
          <w:szCs w:val="32"/>
          <w:highlight w:val="none"/>
          <w:lang w:val="en-US" w:eastAsia="zh-CN"/>
        </w:rPr>
        <w:t>11</w:t>
      </w:r>
      <w:r>
        <w:rPr>
          <w:rFonts w:hint="default" w:ascii="Times New Roman" w:hAnsi="Times New Roman" w:eastAsia="仿宋_GB2312" w:cs="Times New Roman"/>
          <w:color w:val="auto"/>
          <w:kern w:val="0"/>
          <w:sz w:val="32"/>
          <w:szCs w:val="32"/>
          <w:highlight w:val="none"/>
        </w:rPr>
        <w:t>月</w:t>
      </w:r>
      <w:r>
        <w:rPr>
          <w:rFonts w:hint="eastAsia" w:ascii="Times New Roman" w:hAnsi="Times New Roman" w:eastAsia="仿宋_GB2312" w:cs="Times New Roman"/>
          <w:color w:val="auto"/>
          <w:kern w:val="0"/>
          <w:sz w:val="32"/>
          <w:szCs w:val="32"/>
          <w:highlight w:val="none"/>
          <w:lang w:val="en-US" w:eastAsia="zh-CN"/>
        </w:rPr>
        <w:t>6</w:t>
      </w:r>
      <w:r>
        <w:rPr>
          <w:rFonts w:hint="eastAsia" w:eastAsia="仿宋_GB2312" w:cs="Times New Roman"/>
          <w:color w:val="auto"/>
          <w:kern w:val="0"/>
          <w:sz w:val="32"/>
          <w:szCs w:val="32"/>
          <w:highlight w:val="none"/>
          <w:lang w:val="en-US" w:eastAsia="zh-CN"/>
        </w:rPr>
        <w:t>日-</w:t>
      </w:r>
      <w:r>
        <w:rPr>
          <w:rFonts w:hint="eastAsia" w:ascii="Times New Roman" w:hAnsi="Times New Roman" w:eastAsia="仿宋_GB2312" w:cs="Times New Roman"/>
          <w:color w:val="auto"/>
          <w:kern w:val="0"/>
          <w:sz w:val="32"/>
          <w:szCs w:val="32"/>
          <w:highlight w:val="none"/>
          <w:lang w:val="en-US" w:eastAsia="zh-CN"/>
        </w:rPr>
        <w:t>11</w:t>
      </w:r>
      <w:r>
        <w:rPr>
          <w:rFonts w:hint="eastAsia" w:eastAsia="仿宋_GB2312" w:cs="Times New Roman"/>
          <w:color w:val="auto"/>
          <w:kern w:val="0"/>
          <w:sz w:val="32"/>
          <w:szCs w:val="32"/>
          <w:highlight w:val="none"/>
          <w:lang w:val="en-US" w:eastAsia="zh-CN"/>
        </w:rPr>
        <w:t>月</w:t>
      </w:r>
      <w:r>
        <w:rPr>
          <w:rFonts w:hint="eastAsia" w:ascii="Times New Roman" w:hAnsi="Times New Roman" w:eastAsia="仿宋_GB2312" w:cs="Times New Roman"/>
          <w:color w:val="auto"/>
          <w:kern w:val="0"/>
          <w:sz w:val="32"/>
          <w:szCs w:val="32"/>
          <w:highlight w:val="none"/>
          <w:lang w:val="en-US" w:eastAsia="zh-CN"/>
        </w:rPr>
        <w:t>12</w:t>
      </w:r>
      <w:r>
        <w:rPr>
          <w:rFonts w:hint="eastAsia" w:eastAsia="仿宋_GB2312" w:cs="Times New Roman"/>
          <w:color w:val="auto"/>
          <w:kern w:val="0"/>
          <w:sz w:val="32"/>
          <w:szCs w:val="32"/>
          <w:highlight w:val="none"/>
          <w:lang w:val="en-US" w:eastAsia="zh-CN"/>
        </w:rPr>
        <w:t>日</w:t>
      </w:r>
      <w:r>
        <w:rPr>
          <w:rFonts w:hint="default" w:ascii="Times New Roman" w:hAnsi="Times New Roman" w:eastAsia="仿宋_GB2312" w:cs="Times New Roman"/>
          <w:bCs/>
          <w:color w:val="auto"/>
          <w:sz w:val="32"/>
          <w:szCs w:val="32"/>
          <w:highlight w:val="none"/>
          <w:lang w:eastAsia="zh-CN"/>
        </w:rPr>
        <w:t>）</w:t>
      </w:r>
      <w:bookmarkEnd w:id="58"/>
      <w:bookmarkEnd w:id="59"/>
      <w:bookmarkEnd w:id="60"/>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fldChar w:fldCharType="begin"/>
      </w:r>
      <w:r>
        <w:rPr>
          <w:rFonts w:hint="default" w:ascii="Times New Roman" w:hAnsi="Times New Roman" w:eastAsia="仿宋_GB2312" w:cs="Times New Roman"/>
          <w:color w:val="auto"/>
          <w:kern w:val="0"/>
          <w:sz w:val="32"/>
          <w:szCs w:val="32"/>
          <w:highlight w:val="none"/>
          <w:lang w:val="en-US" w:eastAsia="zh-CN"/>
        </w:rPr>
        <w:instrText xml:space="preserve"> = 1 \* GB3 \* MERGEFORMAT </w:instrText>
      </w:r>
      <w:r>
        <w:rPr>
          <w:rFonts w:hint="default" w:ascii="Times New Roman" w:hAnsi="Times New Roman" w:eastAsia="仿宋_GB2312" w:cs="Times New Roman"/>
          <w:color w:val="auto"/>
          <w:kern w:val="0"/>
          <w:sz w:val="32"/>
          <w:szCs w:val="32"/>
          <w:highlight w:val="none"/>
          <w:lang w:val="en-US" w:eastAsia="zh-CN"/>
        </w:rPr>
        <w:fldChar w:fldCharType="separate"/>
      </w:r>
      <w:r>
        <w:rPr>
          <w:rFonts w:hint="default" w:ascii="Times New Roman" w:hAnsi="Times New Roman" w:eastAsia="仿宋_GB2312" w:cs="Times New Roman"/>
          <w:color w:val="auto"/>
          <w:kern w:val="0"/>
          <w:sz w:val="32"/>
          <w:szCs w:val="32"/>
          <w:highlight w:val="none"/>
          <w:lang w:val="en-US" w:eastAsia="zh-CN"/>
        </w:rPr>
        <w:t>①</w:t>
      </w:r>
      <w:r>
        <w:rPr>
          <w:rFonts w:hint="default" w:ascii="Times New Roman" w:hAnsi="Times New Roman" w:eastAsia="仿宋_GB2312" w:cs="Times New Roman"/>
          <w:color w:val="auto"/>
          <w:kern w:val="0"/>
          <w:sz w:val="32"/>
          <w:szCs w:val="32"/>
          <w:highlight w:val="none"/>
          <w:lang w:val="en-US" w:eastAsia="zh-CN"/>
        </w:rPr>
        <w:fldChar w:fldCharType="end"/>
      </w:r>
      <w:r>
        <w:rPr>
          <w:rFonts w:hint="default" w:ascii="Times New Roman" w:hAnsi="Times New Roman" w:eastAsia="仿宋_GB2312" w:cs="Times New Roman"/>
          <w:color w:val="auto"/>
          <w:kern w:val="0"/>
          <w:sz w:val="32"/>
          <w:szCs w:val="32"/>
          <w:highlight w:val="none"/>
          <w:lang w:val="en-US" w:eastAsia="zh-CN"/>
        </w:rPr>
        <w:t>制定评价工作方案。</w:t>
      </w:r>
      <w:r>
        <w:rPr>
          <w:rFonts w:hint="default" w:ascii="Times New Roman" w:hAnsi="Times New Roman" w:eastAsia="仿宋_GB2312" w:cs="Times New Roman"/>
          <w:color w:val="auto"/>
          <w:kern w:val="0"/>
          <w:sz w:val="32"/>
          <w:szCs w:val="32"/>
          <w:highlight w:val="none"/>
        </w:rPr>
        <w:t>我公司评价组</w:t>
      </w:r>
      <w:r>
        <w:rPr>
          <w:rFonts w:hint="default" w:ascii="Times New Roman" w:hAnsi="Times New Roman" w:eastAsia="仿宋_GB2312" w:cs="Times New Roman"/>
          <w:color w:val="auto"/>
          <w:kern w:val="0"/>
          <w:sz w:val="32"/>
          <w:szCs w:val="32"/>
          <w:highlight w:val="none"/>
          <w:lang w:val="en-US" w:eastAsia="zh-CN"/>
        </w:rPr>
        <w:t>前往</w:t>
      </w:r>
      <w:r>
        <w:rPr>
          <w:rFonts w:hint="eastAsia" w:eastAsia="仿宋_GB2312" w:cs="Times New Roman"/>
          <w:color w:val="auto"/>
          <w:kern w:val="0"/>
          <w:sz w:val="32"/>
          <w:szCs w:val="32"/>
          <w:highlight w:val="none"/>
          <w:lang w:val="en-US" w:eastAsia="zh-CN"/>
        </w:rPr>
        <w:t>安泽县司法局</w:t>
      </w:r>
      <w:r>
        <w:rPr>
          <w:rFonts w:hint="default" w:ascii="Times New Roman" w:hAnsi="Times New Roman" w:eastAsia="仿宋_GB2312" w:cs="Times New Roman"/>
          <w:color w:val="auto"/>
          <w:kern w:val="0"/>
          <w:sz w:val="32"/>
          <w:szCs w:val="32"/>
          <w:highlight w:val="none"/>
        </w:rPr>
        <w:t>充分收集评价项目有关的基础资料开展文案研究</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lang w:val="en-US" w:eastAsia="zh-CN"/>
        </w:rPr>
        <w:t>梳理</w:t>
      </w:r>
      <w:r>
        <w:rPr>
          <w:rFonts w:hint="default" w:ascii="Times New Roman" w:hAnsi="Times New Roman" w:eastAsia="仿宋_GB2312" w:cs="Times New Roman"/>
          <w:color w:val="auto"/>
          <w:kern w:val="0"/>
          <w:sz w:val="32"/>
          <w:szCs w:val="32"/>
          <w:highlight w:val="none"/>
        </w:rPr>
        <w:t>评价思路，设计评价指标体系</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确定评价方法、确定现场核查范围、编制社会调查方案、设计基础数据采集表</w:t>
      </w:r>
      <w:r>
        <w:rPr>
          <w:rFonts w:hint="default" w:ascii="Times New Roman" w:hAnsi="Times New Roman" w:eastAsia="仿宋_GB2312" w:cs="Times New Roman"/>
          <w:color w:val="auto"/>
          <w:kern w:val="0"/>
          <w:sz w:val="32"/>
          <w:szCs w:val="32"/>
          <w:highlight w:val="none"/>
          <w:lang w:val="en-US" w:eastAsia="zh-CN"/>
        </w:rPr>
        <w:t>等</w:t>
      </w:r>
      <w:r>
        <w:rPr>
          <w:rFonts w:hint="default" w:ascii="Times New Roman" w:hAnsi="Times New Roman" w:eastAsia="仿宋_GB2312" w:cs="Times New Roman"/>
          <w:color w:val="auto"/>
          <w:kern w:val="0"/>
          <w:sz w:val="32"/>
          <w:szCs w:val="32"/>
          <w:highlight w:val="none"/>
        </w:rPr>
        <w:t>，在与项目主管部门充分沟通的基础上，制定绩效评价</w:t>
      </w:r>
      <w:r>
        <w:rPr>
          <w:rFonts w:hint="default" w:ascii="Times New Roman" w:hAnsi="Times New Roman" w:eastAsia="仿宋_GB2312" w:cs="Times New Roman"/>
          <w:color w:val="auto"/>
          <w:kern w:val="0"/>
          <w:sz w:val="32"/>
          <w:szCs w:val="32"/>
          <w:highlight w:val="none"/>
          <w:lang w:val="en-US" w:eastAsia="zh-CN"/>
        </w:rPr>
        <w:t>实施</w:t>
      </w:r>
      <w:r>
        <w:rPr>
          <w:rFonts w:hint="default" w:ascii="Times New Roman" w:hAnsi="Times New Roman" w:eastAsia="仿宋_GB2312" w:cs="Times New Roman"/>
          <w:color w:val="auto"/>
          <w:kern w:val="0"/>
          <w:sz w:val="32"/>
          <w:szCs w:val="32"/>
          <w:highlight w:val="none"/>
        </w:rPr>
        <w:t>方案，报</w:t>
      </w:r>
      <w:r>
        <w:rPr>
          <w:rFonts w:hint="eastAsia" w:eastAsia="仿宋_GB2312" w:cs="Times New Roman"/>
          <w:color w:val="auto"/>
          <w:kern w:val="0"/>
          <w:sz w:val="32"/>
          <w:szCs w:val="32"/>
          <w:highlight w:val="none"/>
          <w:lang w:val="en-US" w:eastAsia="zh-CN"/>
        </w:rPr>
        <w:t>安泽县财政局预算绩效管理股</w:t>
      </w:r>
      <w:r>
        <w:rPr>
          <w:rFonts w:hint="default" w:ascii="Times New Roman" w:hAnsi="Times New Roman" w:eastAsia="仿宋_GB2312" w:cs="Times New Roman"/>
          <w:color w:val="auto"/>
          <w:kern w:val="0"/>
          <w:sz w:val="32"/>
          <w:szCs w:val="32"/>
          <w:highlight w:val="none"/>
        </w:rPr>
        <w:t>审核。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default" w:ascii="Times New Roman" w:hAnsi="Times New Roman" w:eastAsia="仿宋_GB2312" w:cs="Times New Roman"/>
          <w:color w:val="auto"/>
          <w:kern w:val="0"/>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fldChar w:fldCharType="begin"/>
      </w:r>
      <w:r>
        <w:rPr>
          <w:rFonts w:hint="default" w:ascii="Times New Roman" w:hAnsi="Times New Roman" w:eastAsia="仿宋_GB2312" w:cs="Times New Roman"/>
          <w:color w:val="auto"/>
          <w:kern w:val="0"/>
          <w:sz w:val="32"/>
          <w:szCs w:val="32"/>
          <w:highlight w:val="none"/>
          <w:lang w:val="en-US" w:eastAsia="zh-CN"/>
        </w:rPr>
        <w:instrText xml:space="preserve"> = 2 \* GB3 \* MERGEFORMAT </w:instrText>
      </w:r>
      <w:r>
        <w:rPr>
          <w:rFonts w:hint="default" w:ascii="Times New Roman" w:hAnsi="Times New Roman" w:eastAsia="仿宋_GB2312" w:cs="Times New Roman"/>
          <w:color w:val="auto"/>
          <w:kern w:val="0"/>
          <w:sz w:val="32"/>
          <w:szCs w:val="32"/>
          <w:highlight w:val="none"/>
          <w:lang w:val="en-US" w:eastAsia="zh-CN"/>
        </w:rPr>
        <w:fldChar w:fldCharType="separate"/>
      </w:r>
      <w:r>
        <w:rPr>
          <w:rFonts w:hint="default" w:ascii="Times New Roman" w:hAnsi="Times New Roman" w:eastAsia="仿宋_GB2312" w:cs="Times New Roman"/>
          <w:color w:val="auto"/>
          <w:kern w:val="0"/>
          <w:sz w:val="32"/>
          <w:szCs w:val="32"/>
          <w:highlight w:val="none"/>
        </w:rPr>
        <w:t>②</w:t>
      </w:r>
      <w:r>
        <w:rPr>
          <w:rFonts w:hint="default" w:ascii="Times New Roman" w:hAnsi="Times New Roman" w:eastAsia="仿宋_GB2312" w:cs="Times New Roman"/>
          <w:color w:val="auto"/>
          <w:kern w:val="0"/>
          <w:sz w:val="32"/>
          <w:szCs w:val="32"/>
          <w:highlight w:val="none"/>
          <w:lang w:val="en-US" w:eastAsia="zh-CN"/>
        </w:rPr>
        <w:fldChar w:fldCharType="end"/>
      </w:r>
      <w:r>
        <w:rPr>
          <w:rFonts w:hint="default" w:ascii="Times New Roman" w:hAnsi="Times New Roman" w:eastAsia="仿宋_GB2312" w:cs="Times New Roman"/>
          <w:color w:val="auto"/>
          <w:kern w:val="0"/>
          <w:sz w:val="32"/>
          <w:szCs w:val="32"/>
          <w:highlight w:val="none"/>
          <w:lang w:val="en-US" w:eastAsia="zh-CN"/>
        </w:rPr>
        <w:t>确认项目评价实施方案。于202</w:t>
      </w:r>
      <w:r>
        <w:rPr>
          <w:rFonts w:hint="eastAsia" w:ascii="Times New Roman" w:hAnsi="Times New Roman" w:eastAsia="仿宋_GB2312" w:cs="Times New Roman"/>
          <w:color w:val="auto"/>
          <w:kern w:val="0"/>
          <w:sz w:val="32"/>
          <w:szCs w:val="32"/>
          <w:highlight w:val="none"/>
          <w:lang w:val="en-US" w:eastAsia="zh-CN"/>
        </w:rPr>
        <w:t>3</w:t>
      </w:r>
      <w:r>
        <w:rPr>
          <w:rFonts w:hint="default" w:ascii="Times New Roman" w:hAnsi="Times New Roman" w:eastAsia="仿宋_GB2312" w:cs="Times New Roman"/>
          <w:color w:val="auto"/>
          <w:kern w:val="0"/>
          <w:sz w:val="32"/>
          <w:szCs w:val="32"/>
          <w:highlight w:val="none"/>
          <w:lang w:val="en-US" w:eastAsia="zh-CN"/>
        </w:rPr>
        <w:t>年</w:t>
      </w:r>
      <w:r>
        <w:rPr>
          <w:rFonts w:hint="eastAsia" w:ascii="Times New Roman" w:hAnsi="Times New Roman" w:eastAsia="仿宋_GB2312" w:cs="Times New Roman"/>
          <w:color w:val="auto"/>
          <w:kern w:val="0"/>
          <w:sz w:val="32"/>
          <w:szCs w:val="32"/>
          <w:highlight w:val="none"/>
          <w:lang w:val="en-US" w:eastAsia="zh-CN"/>
        </w:rPr>
        <w:t>11</w:t>
      </w:r>
      <w:r>
        <w:rPr>
          <w:rFonts w:hint="default" w:ascii="Times New Roman" w:hAnsi="Times New Roman" w:eastAsia="仿宋_GB2312" w:cs="Times New Roman"/>
          <w:color w:val="auto"/>
          <w:kern w:val="0"/>
          <w:sz w:val="32"/>
          <w:szCs w:val="32"/>
          <w:highlight w:val="none"/>
          <w:lang w:val="en-US" w:eastAsia="zh-CN"/>
        </w:rPr>
        <w:t>月</w:t>
      </w:r>
      <w:r>
        <w:rPr>
          <w:rFonts w:hint="eastAsia" w:ascii="Times New Roman" w:hAnsi="Times New Roman" w:eastAsia="仿宋_GB2312" w:cs="Times New Roman"/>
          <w:color w:val="auto"/>
          <w:kern w:val="0"/>
          <w:sz w:val="32"/>
          <w:szCs w:val="32"/>
          <w:highlight w:val="none"/>
          <w:lang w:val="en-US" w:eastAsia="zh-CN"/>
        </w:rPr>
        <w:t>下</w:t>
      </w:r>
      <w:r>
        <w:rPr>
          <w:rFonts w:hint="default" w:ascii="Times New Roman" w:hAnsi="Times New Roman" w:eastAsia="仿宋_GB2312" w:cs="Times New Roman"/>
          <w:color w:val="auto"/>
          <w:kern w:val="0"/>
          <w:sz w:val="32"/>
          <w:szCs w:val="32"/>
          <w:highlight w:val="none"/>
          <w:lang w:val="en-US" w:eastAsia="zh-CN"/>
        </w:rPr>
        <w:t>旬参加由</w:t>
      </w:r>
      <w:r>
        <w:rPr>
          <w:rFonts w:hint="eastAsia" w:eastAsia="仿宋_GB2312" w:cs="Times New Roman"/>
          <w:color w:val="auto"/>
          <w:kern w:val="0"/>
          <w:sz w:val="32"/>
          <w:szCs w:val="32"/>
          <w:highlight w:val="none"/>
          <w:lang w:val="en-US" w:eastAsia="zh-CN"/>
        </w:rPr>
        <w:t>安泽县财政局</w:t>
      </w:r>
      <w:r>
        <w:rPr>
          <w:rFonts w:hint="default" w:ascii="Times New Roman" w:hAnsi="Times New Roman" w:eastAsia="仿宋_GB2312" w:cs="Times New Roman"/>
          <w:color w:val="auto"/>
          <w:kern w:val="0"/>
          <w:sz w:val="32"/>
          <w:szCs w:val="32"/>
          <w:highlight w:val="none"/>
          <w:lang w:val="en-US" w:eastAsia="zh-CN"/>
        </w:rPr>
        <w:t>组织的评价方案评审会，对方案进行评审论证，根据主管部门、行业专家及绩效评价专家提出的评审意见修改完善工作方案。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outlineLvl w:val="2"/>
        <w:rPr>
          <w:rFonts w:hint="default" w:ascii="Times New Roman" w:hAnsi="Times New Roman" w:eastAsia="仿宋_GB2312" w:cs="Times New Roman"/>
          <w:color w:val="auto"/>
          <w:sz w:val="32"/>
          <w:szCs w:val="32"/>
          <w:highlight w:val="none"/>
          <w:lang w:val="en-US" w:eastAsia="zh-CN"/>
        </w:rPr>
      </w:pPr>
      <w:bookmarkStart w:id="62" w:name="_Toc14762"/>
      <w:bookmarkStart w:id="63" w:name="_Toc5852"/>
      <w:bookmarkStart w:id="64" w:name="_Toc27265"/>
      <w:bookmarkStart w:id="65" w:name="_Toc16032"/>
      <w:r>
        <w:rPr>
          <w:rFonts w:hint="eastAsia" w:eastAsia="仿宋_GB2312" w:cs="Times New Roman"/>
          <w:b/>
          <w:bCs/>
          <w:color w:val="auto"/>
          <w:sz w:val="32"/>
          <w:szCs w:val="32"/>
          <w:highlight w:val="none"/>
          <w:lang w:val="en-US" w:eastAsia="zh-CN"/>
        </w:rPr>
        <w:t>（</w:t>
      </w:r>
      <w:r>
        <w:rPr>
          <w:rFonts w:hint="eastAsia" w:ascii="Times New Roman" w:hAnsi="Times New Roman" w:eastAsia="仿宋_GB2312" w:cs="Times New Roman"/>
          <w:b/>
          <w:bCs/>
          <w:color w:val="auto"/>
          <w:sz w:val="32"/>
          <w:szCs w:val="32"/>
          <w:highlight w:val="none"/>
          <w:lang w:val="en-US" w:eastAsia="zh-CN"/>
        </w:rPr>
        <w:t>2</w:t>
      </w:r>
      <w:r>
        <w:rPr>
          <w:rFonts w:hint="eastAsia"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实施阶段</w:t>
      </w:r>
      <w:r>
        <w:rPr>
          <w:rFonts w:hint="eastAsia" w:eastAsia="仿宋_GB2312" w:cs="Times New Roman"/>
          <w:b/>
          <w:bCs/>
          <w:color w:val="auto"/>
          <w:sz w:val="32"/>
          <w:szCs w:val="32"/>
          <w:highlight w:val="none"/>
          <w:lang w:val="en-US" w:eastAsia="zh-CN"/>
        </w:rPr>
        <w:t xml:space="preserve">  </w:t>
      </w:r>
      <w:r>
        <w:rPr>
          <w:rFonts w:hint="default"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color w:val="auto"/>
          <w:kern w:val="0"/>
          <w:sz w:val="32"/>
          <w:szCs w:val="32"/>
          <w:highlight w:val="none"/>
        </w:rPr>
        <w:t>20</w:t>
      </w:r>
      <w:r>
        <w:rPr>
          <w:rFonts w:hint="default" w:ascii="Times New Roman" w:hAnsi="Times New Roman" w:eastAsia="仿宋_GB2312" w:cs="Times New Roman"/>
          <w:bCs/>
          <w:color w:val="auto"/>
          <w:sz w:val="32"/>
          <w:szCs w:val="32"/>
          <w:highlight w:val="none"/>
          <w:lang w:val="en-US" w:eastAsia="zh-CN"/>
        </w:rPr>
        <w:t>2</w:t>
      </w:r>
      <w:r>
        <w:rPr>
          <w:rFonts w:hint="eastAsia" w:ascii="Times New Roman" w:hAnsi="Times New Roman" w:eastAsia="仿宋_GB2312" w:cs="Times New Roman"/>
          <w:bCs/>
          <w:color w:val="auto"/>
          <w:sz w:val="32"/>
          <w:szCs w:val="32"/>
          <w:highlight w:val="none"/>
          <w:lang w:val="en-US" w:eastAsia="zh-CN"/>
        </w:rPr>
        <w:t>3</w:t>
      </w:r>
      <w:r>
        <w:rPr>
          <w:rFonts w:hint="default" w:ascii="Times New Roman" w:hAnsi="Times New Roman" w:eastAsia="仿宋_GB2312" w:cs="Times New Roman"/>
          <w:color w:val="auto"/>
          <w:kern w:val="0"/>
          <w:sz w:val="32"/>
          <w:szCs w:val="32"/>
          <w:highlight w:val="none"/>
        </w:rPr>
        <w:t>年</w:t>
      </w:r>
      <w:r>
        <w:rPr>
          <w:rFonts w:hint="eastAsia" w:ascii="Times New Roman" w:hAnsi="Times New Roman" w:eastAsia="仿宋_GB2312" w:cs="Times New Roman"/>
          <w:color w:val="auto"/>
          <w:kern w:val="0"/>
          <w:sz w:val="32"/>
          <w:szCs w:val="32"/>
          <w:highlight w:val="none"/>
          <w:lang w:val="en-US" w:eastAsia="zh-CN"/>
        </w:rPr>
        <w:t>11</w:t>
      </w:r>
      <w:r>
        <w:rPr>
          <w:rFonts w:hint="default" w:ascii="Times New Roman" w:hAnsi="Times New Roman" w:eastAsia="仿宋_GB2312" w:cs="Times New Roman"/>
          <w:color w:val="auto"/>
          <w:kern w:val="0"/>
          <w:sz w:val="32"/>
          <w:szCs w:val="32"/>
          <w:highlight w:val="none"/>
        </w:rPr>
        <w:t>月</w:t>
      </w:r>
      <w:r>
        <w:rPr>
          <w:rFonts w:hint="eastAsia" w:ascii="Times New Roman" w:hAnsi="Times New Roman" w:eastAsia="仿宋_GB2312" w:cs="Times New Roman"/>
          <w:color w:val="auto"/>
          <w:kern w:val="0"/>
          <w:sz w:val="32"/>
          <w:szCs w:val="32"/>
          <w:highlight w:val="none"/>
          <w:lang w:val="en-US" w:eastAsia="zh-CN"/>
        </w:rPr>
        <w:t>12</w:t>
      </w:r>
      <w:r>
        <w:rPr>
          <w:rFonts w:hint="eastAsia" w:eastAsia="仿宋_GB2312" w:cs="Times New Roman"/>
          <w:color w:val="auto"/>
          <w:kern w:val="0"/>
          <w:sz w:val="32"/>
          <w:szCs w:val="32"/>
          <w:highlight w:val="none"/>
          <w:lang w:val="en-US" w:eastAsia="zh-CN"/>
        </w:rPr>
        <w:t>日</w:t>
      </w:r>
      <w:r>
        <w:rPr>
          <w:rFonts w:hint="default" w:ascii="Times New Roman" w:hAnsi="Times New Roman" w:eastAsia="仿宋_GB2312" w:cs="Times New Roman"/>
          <w:color w:val="auto"/>
          <w:kern w:val="0"/>
          <w:sz w:val="32"/>
          <w:szCs w:val="32"/>
          <w:highlight w:val="none"/>
          <w:lang w:eastAsia="zh-CN"/>
        </w:rPr>
        <w:t>－</w:t>
      </w:r>
      <w:r>
        <w:rPr>
          <w:rFonts w:hint="eastAsia" w:ascii="Times New Roman" w:hAnsi="Times New Roman" w:eastAsia="仿宋_GB2312" w:cs="Times New Roman"/>
          <w:color w:val="auto"/>
          <w:kern w:val="0"/>
          <w:sz w:val="32"/>
          <w:szCs w:val="32"/>
          <w:highlight w:val="none"/>
          <w:lang w:eastAsia="zh-CN"/>
        </w:rPr>
        <w:t>2023</w:t>
      </w:r>
      <w:r>
        <w:rPr>
          <w:rFonts w:hint="eastAsia" w:eastAsia="仿宋_GB2312" w:cs="Times New Roman"/>
          <w:color w:val="auto"/>
          <w:kern w:val="0"/>
          <w:sz w:val="32"/>
          <w:szCs w:val="32"/>
          <w:highlight w:val="none"/>
          <w:lang w:eastAsia="zh-CN"/>
        </w:rPr>
        <w:t>年</w:t>
      </w:r>
      <w:r>
        <w:rPr>
          <w:rFonts w:hint="eastAsia" w:ascii="Times New Roman" w:hAnsi="Times New Roman" w:eastAsia="仿宋_GB2312" w:cs="Times New Roman"/>
          <w:color w:val="auto"/>
          <w:kern w:val="0"/>
          <w:sz w:val="32"/>
          <w:szCs w:val="32"/>
          <w:highlight w:val="none"/>
          <w:lang w:val="en-US" w:eastAsia="zh-CN"/>
        </w:rPr>
        <w:t>11</w:t>
      </w:r>
      <w:r>
        <w:rPr>
          <w:rFonts w:hint="eastAsia" w:eastAsia="仿宋_GB2312" w:cs="Times New Roman"/>
          <w:color w:val="auto"/>
          <w:kern w:val="0"/>
          <w:sz w:val="32"/>
          <w:szCs w:val="32"/>
          <w:highlight w:val="none"/>
          <w:lang w:eastAsia="zh-CN"/>
        </w:rPr>
        <w:t>月</w:t>
      </w:r>
      <w:r>
        <w:rPr>
          <w:rFonts w:hint="eastAsia" w:ascii="Times New Roman" w:hAnsi="Times New Roman" w:eastAsia="仿宋_GB2312" w:cs="Times New Roman"/>
          <w:bCs/>
          <w:color w:val="auto"/>
          <w:sz w:val="32"/>
          <w:szCs w:val="32"/>
          <w:highlight w:val="none"/>
          <w:lang w:val="en-US" w:eastAsia="zh-CN"/>
        </w:rPr>
        <w:t>30</w:t>
      </w:r>
      <w:r>
        <w:rPr>
          <w:rFonts w:hint="eastAsia" w:eastAsia="仿宋_GB2312" w:cs="Times New Roman"/>
          <w:bCs/>
          <w:color w:val="auto"/>
          <w:sz w:val="32"/>
          <w:szCs w:val="32"/>
          <w:highlight w:val="none"/>
          <w:lang w:val="en-US" w:eastAsia="zh-CN"/>
        </w:rPr>
        <w:t>日</w:t>
      </w:r>
      <w:r>
        <w:rPr>
          <w:rFonts w:hint="default" w:ascii="Times New Roman" w:hAnsi="Times New Roman" w:eastAsia="仿宋_GB2312" w:cs="Times New Roman"/>
          <w:bCs/>
          <w:color w:val="auto"/>
          <w:sz w:val="32"/>
          <w:szCs w:val="32"/>
          <w:highlight w:val="none"/>
          <w:lang w:eastAsia="zh-CN"/>
        </w:rPr>
        <w:t>）</w:t>
      </w:r>
      <w:bookmarkEnd w:id="62"/>
      <w:bookmarkEnd w:id="63"/>
      <w:bookmarkEnd w:id="64"/>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fldChar w:fldCharType="begin"/>
      </w:r>
      <w:r>
        <w:rPr>
          <w:rFonts w:hint="default" w:ascii="Times New Roman" w:hAnsi="Times New Roman" w:eastAsia="仿宋_GB2312" w:cs="Times New Roman"/>
          <w:color w:val="auto"/>
          <w:kern w:val="0"/>
          <w:sz w:val="32"/>
          <w:szCs w:val="32"/>
          <w:highlight w:val="none"/>
          <w:lang w:val="en-US" w:eastAsia="zh-CN"/>
        </w:rPr>
        <w:instrText xml:space="preserve"> = 1 \* GB3 \* MERGEFORMAT </w:instrText>
      </w:r>
      <w:r>
        <w:rPr>
          <w:rFonts w:hint="default" w:ascii="Times New Roman" w:hAnsi="Times New Roman" w:eastAsia="仿宋_GB2312" w:cs="Times New Roman"/>
          <w:color w:val="auto"/>
          <w:kern w:val="0"/>
          <w:sz w:val="32"/>
          <w:szCs w:val="32"/>
          <w:highlight w:val="none"/>
          <w:lang w:val="en-US" w:eastAsia="zh-CN"/>
        </w:rPr>
        <w:fldChar w:fldCharType="separate"/>
      </w:r>
      <w:r>
        <w:rPr>
          <w:rFonts w:hint="default" w:ascii="Times New Roman" w:hAnsi="Times New Roman" w:eastAsia="仿宋_GB2312" w:cs="Times New Roman"/>
          <w:color w:val="auto"/>
          <w:kern w:val="0"/>
          <w:sz w:val="32"/>
          <w:szCs w:val="32"/>
          <w:highlight w:val="none"/>
        </w:rPr>
        <w:t>①</w:t>
      </w:r>
      <w:r>
        <w:rPr>
          <w:rFonts w:hint="default" w:ascii="Times New Roman" w:hAnsi="Times New Roman" w:eastAsia="仿宋_GB2312" w:cs="Times New Roman"/>
          <w:color w:val="auto"/>
          <w:kern w:val="0"/>
          <w:sz w:val="32"/>
          <w:szCs w:val="32"/>
          <w:highlight w:val="none"/>
          <w:lang w:val="en-US" w:eastAsia="zh-CN"/>
        </w:rPr>
        <w:fldChar w:fldCharType="end"/>
      </w:r>
      <w:r>
        <w:rPr>
          <w:rFonts w:hint="default" w:ascii="Times New Roman" w:hAnsi="Times New Roman" w:eastAsia="仿宋_GB2312" w:cs="Times New Roman"/>
          <w:color w:val="auto"/>
          <w:kern w:val="0"/>
          <w:sz w:val="32"/>
          <w:szCs w:val="32"/>
          <w:highlight w:val="none"/>
          <w:lang w:val="en-US" w:eastAsia="zh-CN"/>
        </w:rPr>
        <w:t>收集、审核资料。根据审核后的评价工作方案，分类</w:t>
      </w:r>
      <w:r>
        <w:rPr>
          <w:rFonts w:hint="default" w:ascii="Times New Roman" w:hAnsi="Times New Roman" w:eastAsia="仿宋_GB2312" w:cs="Times New Roman"/>
          <w:color w:val="auto"/>
          <w:sz w:val="32"/>
          <w:szCs w:val="32"/>
          <w:highlight w:val="none"/>
          <w:lang w:val="en-US" w:eastAsia="zh-CN"/>
        </w:rPr>
        <w:t>收集、整理绩效评价相关资料，并对资料进行审核、汇总分析。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rPr>
        <w:fldChar w:fldCharType="begin"/>
      </w:r>
      <w:r>
        <w:rPr>
          <w:rFonts w:hint="default" w:ascii="Times New Roman" w:hAnsi="Times New Roman" w:eastAsia="仿宋_GB2312" w:cs="Times New Roman"/>
          <w:color w:val="auto"/>
          <w:kern w:val="0"/>
          <w:sz w:val="32"/>
          <w:szCs w:val="32"/>
          <w:highlight w:val="none"/>
          <w:lang w:val="en-US" w:eastAsia="zh-CN"/>
        </w:rPr>
        <w:instrText xml:space="preserve"> = 2 \* GB3 \* MERGEFORMAT </w:instrText>
      </w:r>
      <w:r>
        <w:rPr>
          <w:rFonts w:hint="default" w:ascii="Times New Roman" w:hAnsi="Times New Roman" w:eastAsia="仿宋_GB2312" w:cs="Times New Roman"/>
          <w:color w:val="auto"/>
          <w:kern w:val="0"/>
          <w:sz w:val="32"/>
          <w:szCs w:val="32"/>
          <w:highlight w:val="none"/>
          <w:lang w:val="en-US" w:eastAsia="zh-CN"/>
        </w:rPr>
        <w:fldChar w:fldCharType="separate"/>
      </w:r>
      <w:r>
        <w:rPr>
          <w:rFonts w:hint="default" w:ascii="Times New Roman" w:hAnsi="Times New Roman" w:eastAsia="仿宋_GB2312" w:cs="Times New Roman"/>
          <w:color w:val="auto"/>
          <w:kern w:val="0"/>
          <w:sz w:val="32"/>
          <w:szCs w:val="32"/>
          <w:highlight w:val="none"/>
        </w:rPr>
        <w:t>②</w:t>
      </w:r>
      <w:r>
        <w:rPr>
          <w:rFonts w:hint="default" w:ascii="Times New Roman" w:hAnsi="Times New Roman" w:eastAsia="仿宋_GB2312" w:cs="Times New Roman"/>
          <w:color w:val="auto"/>
          <w:kern w:val="0"/>
          <w:sz w:val="32"/>
          <w:szCs w:val="32"/>
          <w:highlight w:val="none"/>
          <w:lang w:val="en-US" w:eastAsia="zh-CN"/>
        </w:rPr>
        <w:fldChar w:fldCharType="end"/>
      </w:r>
      <w:r>
        <w:rPr>
          <w:rFonts w:hint="default" w:ascii="Times New Roman" w:hAnsi="Times New Roman" w:eastAsia="仿宋_GB2312" w:cs="Times New Roman"/>
          <w:color w:val="auto"/>
          <w:kern w:val="0"/>
          <w:sz w:val="32"/>
          <w:szCs w:val="32"/>
          <w:highlight w:val="none"/>
          <w:lang w:val="en-US" w:eastAsia="zh-CN"/>
        </w:rPr>
        <w:t>现场核查。</w:t>
      </w:r>
      <w:r>
        <w:rPr>
          <w:rFonts w:hint="default" w:ascii="Times New Roman" w:hAnsi="Times New Roman" w:eastAsia="仿宋_GB2312" w:cs="Times New Roman"/>
          <w:color w:val="auto"/>
          <w:kern w:val="0"/>
          <w:sz w:val="32"/>
          <w:szCs w:val="32"/>
          <w:highlight w:val="none"/>
        </w:rPr>
        <w:t>现场评价小组</w:t>
      </w:r>
      <w:r>
        <w:rPr>
          <w:rFonts w:hint="default" w:ascii="Times New Roman" w:hAnsi="Times New Roman" w:eastAsia="仿宋_GB2312" w:cs="Times New Roman"/>
          <w:color w:val="auto"/>
          <w:kern w:val="0"/>
          <w:sz w:val="32"/>
          <w:szCs w:val="32"/>
          <w:highlight w:val="none"/>
          <w:lang w:val="en-US" w:eastAsia="zh-CN"/>
        </w:rPr>
        <w:t>采取调研访谈、资料核查、</w:t>
      </w:r>
      <w:r>
        <w:rPr>
          <w:rFonts w:hint="default" w:ascii="Times New Roman" w:hAnsi="Times New Roman" w:eastAsia="仿宋_GB2312" w:cs="Times New Roman"/>
          <w:color w:val="auto"/>
          <w:sz w:val="32"/>
          <w:szCs w:val="32"/>
          <w:highlight w:val="none"/>
          <w:lang w:val="en-US" w:eastAsia="zh-CN"/>
        </w:rPr>
        <w:t>实地勘察、社会调查和分析评价等方式</w:t>
      </w:r>
      <w:r>
        <w:rPr>
          <w:rFonts w:hint="default" w:ascii="Times New Roman" w:hAnsi="Times New Roman" w:eastAsia="仿宋_GB2312" w:cs="Times New Roman"/>
          <w:color w:val="auto"/>
          <w:kern w:val="0"/>
          <w:sz w:val="32"/>
          <w:szCs w:val="32"/>
          <w:highlight w:val="none"/>
          <w:lang w:val="en-US" w:eastAsia="zh-CN" w:bidi="ar"/>
        </w:rPr>
        <w:t>，完成</w:t>
      </w:r>
      <w:r>
        <w:rPr>
          <w:rFonts w:hint="default" w:ascii="Times New Roman" w:hAnsi="Times New Roman" w:eastAsia="仿宋_GB2312" w:cs="Times New Roman"/>
          <w:color w:val="auto"/>
          <w:sz w:val="32"/>
          <w:szCs w:val="32"/>
          <w:highlight w:val="none"/>
          <w:lang w:val="en-US" w:eastAsia="zh-CN"/>
        </w:rPr>
        <w:t>工作方案确定的现场核查范围、内容。</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color w:val="auto"/>
          <w:kern w:val="0"/>
          <w:sz w:val="32"/>
          <w:szCs w:val="32"/>
          <w:highlight w:val="none"/>
          <w:lang w:eastAsia="zh-CN"/>
        </w:rPr>
        <w:fldChar w:fldCharType="begin"/>
      </w:r>
      <w:r>
        <w:rPr>
          <w:rFonts w:hint="default" w:ascii="Times New Roman" w:hAnsi="Times New Roman" w:eastAsia="仿宋_GB2312" w:cs="Times New Roman"/>
          <w:color w:val="auto"/>
          <w:kern w:val="0"/>
          <w:sz w:val="32"/>
          <w:szCs w:val="32"/>
          <w:highlight w:val="none"/>
          <w:lang w:eastAsia="zh-CN"/>
        </w:rPr>
        <w:instrText xml:space="preserve"> = 3 \* GB3 \* MERGEFORMAT </w:instrText>
      </w:r>
      <w:r>
        <w:rPr>
          <w:rFonts w:hint="default" w:ascii="Times New Roman" w:hAnsi="Times New Roman" w:eastAsia="仿宋_GB2312" w:cs="Times New Roman"/>
          <w:color w:val="auto"/>
          <w:kern w:val="0"/>
          <w:sz w:val="32"/>
          <w:szCs w:val="32"/>
          <w:highlight w:val="none"/>
          <w:lang w:eastAsia="zh-CN"/>
        </w:rPr>
        <w:fldChar w:fldCharType="separate"/>
      </w:r>
      <w:r>
        <w:rPr>
          <w:rFonts w:hint="default" w:ascii="Times New Roman" w:hAnsi="Times New Roman" w:eastAsia="仿宋_GB2312" w:cs="Times New Roman"/>
          <w:color w:val="auto"/>
          <w:kern w:val="0"/>
          <w:sz w:val="32"/>
          <w:szCs w:val="32"/>
          <w:highlight w:val="none"/>
        </w:rPr>
        <w:t>③</w:t>
      </w:r>
      <w:r>
        <w:rPr>
          <w:rFonts w:hint="default" w:ascii="Times New Roman" w:hAnsi="Times New Roman" w:eastAsia="仿宋_GB2312" w:cs="Times New Roman"/>
          <w:color w:val="auto"/>
          <w:kern w:val="0"/>
          <w:sz w:val="32"/>
          <w:szCs w:val="32"/>
          <w:highlight w:val="none"/>
          <w:lang w:eastAsia="zh-CN"/>
        </w:rPr>
        <w:fldChar w:fldCharType="end"/>
      </w:r>
      <w:r>
        <w:rPr>
          <w:rFonts w:hint="default" w:ascii="Times New Roman" w:hAnsi="Times New Roman" w:eastAsia="仿宋_GB2312" w:cs="Times New Roman"/>
          <w:color w:val="auto"/>
          <w:kern w:val="0"/>
          <w:sz w:val="32"/>
          <w:szCs w:val="32"/>
          <w:highlight w:val="none"/>
          <w:lang w:val="en-US" w:eastAsia="zh-CN"/>
        </w:rPr>
        <w:t>综合评价。全面梳理、汇总现场评价情况，根据评价工作方案确定的评价指标体系、工作底稿、工作记录等情况，进行全面的定量定性分析和综合评价，形成初步评价结论。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val="en-US" w:eastAsia="zh-CN"/>
        </w:rPr>
        <w:fldChar w:fldCharType="begin"/>
      </w:r>
      <w:r>
        <w:rPr>
          <w:rFonts w:hint="default" w:ascii="Times New Roman" w:hAnsi="Times New Roman" w:eastAsia="仿宋_GB2312" w:cs="Times New Roman"/>
          <w:color w:val="auto"/>
          <w:kern w:val="0"/>
          <w:sz w:val="32"/>
          <w:szCs w:val="32"/>
          <w:highlight w:val="none"/>
          <w:lang w:val="en-US" w:eastAsia="zh-CN"/>
        </w:rPr>
        <w:instrText xml:space="preserve"> = 4 \* GB3 \* MERGEFORMAT </w:instrText>
      </w:r>
      <w:r>
        <w:rPr>
          <w:rFonts w:hint="default" w:ascii="Times New Roman" w:hAnsi="Times New Roman" w:eastAsia="仿宋_GB2312" w:cs="Times New Roman"/>
          <w:color w:val="auto"/>
          <w:kern w:val="0"/>
          <w:sz w:val="32"/>
          <w:szCs w:val="32"/>
          <w:highlight w:val="none"/>
          <w:lang w:val="en-US" w:eastAsia="zh-CN"/>
        </w:rPr>
        <w:fldChar w:fldCharType="separate"/>
      </w:r>
      <w:r>
        <w:rPr>
          <w:rFonts w:hint="default" w:ascii="Times New Roman" w:hAnsi="Times New Roman" w:eastAsia="仿宋_GB2312" w:cs="Times New Roman"/>
          <w:color w:val="auto"/>
          <w:kern w:val="0"/>
          <w:sz w:val="32"/>
          <w:szCs w:val="32"/>
          <w:highlight w:val="none"/>
        </w:rPr>
        <w:t>④</w:t>
      </w:r>
      <w:r>
        <w:rPr>
          <w:rFonts w:hint="default" w:ascii="Times New Roman" w:hAnsi="Times New Roman" w:eastAsia="仿宋_GB2312" w:cs="Times New Roman"/>
          <w:color w:val="auto"/>
          <w:kern w:val="0"/>
          <w:sz w:val="32"/>
          <w:szCs w:val="32"/>
          <w:highlight w:val="none"/>
          <w:lang w:val="en-US" w:eastAsia="zh-CN"/>
        </w:rPr>
        <w:fldChar w:fldCharType="end"/>
      </w:r>
      <w:r>
        <w:rPr>
          <w:rFonts w:hint="default" w:ascii="Times New Roman" w:hAnsi="Times New Roman" w:eastAsia="仿宋_GB2312" w:cs="Times New Roman"/>
          <w:color w:val="auto"/>
          <w:kern w:val="0"/>
          <w:sz w:val="32"/>
          <w:szCs w:val="32"/>
          <w:highlight w:val="none"/>
          <w:lang w:val="en-US" w:eastAsia="zh-CN"/>
        </w:rPr>
        <w:t>自评复核。对被评价部门或单位的自评结果进行复核，对部门</w:t>
      </w:r>
      <w:r>
        <w:rPr>
          <w:rFonts w:hint="default" w:ascii="Times New Roman" w:hAnsi="Times New Roman" w:eastAsia="仿宋_GB2312" w:cs="Times New Roman"/>
          <w:color w:val="auto"/>
          <w:kern w:val="0"/>
          <w:sz w:val="32"/>
          <w:szCs w:val="32"/>
          <w:highlight w:val="none"/>
        </w:rPr>
        <w:t>总体绩效目标、各项绩效指标完成情况及预算执行情况进行核实</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并提出部门或单位绩效自评复核报告。重点复核绩效自评工作是否按要求开展、预算执行率是否准确、绩效目标完成情况是否真实</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自评结果是否客观等，并视评价工作需要，对存在疑问的重要基础数据资料进行解释说明。</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eastAsia="zh-CN"/>
        </w:rPr>
        <w:fldChar w:fldCharType="begin"/>
      </w:r>
      <w:r>
        <w:rPr>
          <w:rFonts w:hint="default" w:ascii="Times New Roman" w:hAnsi="Times New Roman" w:eastAsia="仿宋_GB2312" w:cs="Times New Roman"/>
          <w:color w:val="auto"/>
          <w:kern w:val="0"/>
          <w:sz w:val="32"/>
          <w:szCs w:val="32"/>
          <w:highlight w:val="none"/>
          <w:lang w:eastAsia="zh-CN"/>
        </w:rPr>
        <w:instrText xml:space="preserve"> = 5 \* GB3 \* MERGEFORMAT </w:instrText>
      </w:r>
      <w:r>
        <w:rPr>
          <w:rFonts w:hint="default" w:ascii="Times New Roman" w:hAnsi="Times New Roman" w:eastAsia="仿宋_GB2312" w:cs="Times New Roman"/>
          <w:color w:val="auto"/>
          <w:kern w:val="0"/>
          <w:sz w:val="32"/>
          <w:szCs w:val="32"/>
          <w:highlight w:val="none"/>
          <w:lang w:eastAsia="zh-CN"/>
        </w:rPr>
        <w:fldChar w:fldCharType="separate"/>
      </w:r>
      <w:r>
        <w:rPr>
          <w:rFonts w:hint="default" w:ascii="Times New Roman" w:hAnsi="Times New Roman" w:eastAsia="仿宋_GB2312" w:cs="Times New Roman"/>
          <w:color w:val="auto"/>
          <w:kern w:val="0"/>
          <w:sz w:val="32"/>
          <w:szCs w:val="32"/>
          <w:highlight w:val="none"/>
        </w:rPr>
        <w:t>⑤</w:t>
      </w:r>
      <w:r>
        <w:rPr>
          <w:rFonts w:hint="default" w:ascii="Times New Roman" w:hAnsi="Times New Roman" w:eastAsia="仿宋_GB2312" w:cs="Times New Roman"/>
          <w:color w:val="auto"/>
          <w:kern w:val="0"/>
          <w:sz w:val="32"/>
          <w:szCs w:val="32"/>
          <w:highlight w:val="none"/>
          <w:lang w:eastAsia="zh-CN"/>
        </w:rPr>
        <w:fldChar w:fldCharType="end"/>
      </w:r>
      <w:r>
        <w:rPr>
          <w:rFonts w:hint="default" w:ascii="Times New Roman" w:hAnsi="Times New Roman" w:eastAsia="仿宋_GB2312" w:cs="Times New Roman"/>
          <w:color w:val="auto"/>
          <w:kern w:val="0"/>
          <w:sz w:val="32"/>
          <w:szCs w:val="32"/>
          <w:highlight w:val="none"/>
        </w:rPr>
        <w:t>交换意见。就绩效评价工作开展情况及初步评价结论与被评价部门或单位交换意见。</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643" w:firstLineChars="200"/>
        <w:jc w:val="both"/>
        <w:textAlignment w:val="auto"/>
        <w:outlineLvl w:val="2"/>
        <w:rPr>
          <w:rFonts w:hint="default" w:ascii="Times New Roman" w:hAnsi="Times New Roman" w:eastAsia="仿宋_GB2312" w:cs="Times New Roman"/>
          <w:color w:val="auto"/>
          <w:kern w:val="0"/>
          <w:sz w:val="32"/>
          <w:szCs w:val="32"/>
          <w:highlight w:val="none"/>
        </w:rPr>
      </w:pPr>
      <w:bookmarkStart w:id="66" w:name="_Toc11397"/>
      <w:bookmarkStart w:id="67" w:name="_Toc8428"/>
      <w:bookmarkStart w:id="68" w:name="_Toc22081"/>
      <w:bookmarkStart w:id="69" w:name="_Toc26835"/>
      <w:r>
        <w:rPr>
          <w:rFonts w:hint="eastAsia" w:eastAsia="仿宋_GB2312" w:cs="Times New Roman"/>
          <w:b/>
          <w:bCs/>
          <w:color w:val="auto"/>
          <w:kern w:val="0"/>
          <w:sz w:val="32"/>
          <w:szCs w:val="32"/>
          <w:highlight w:val="none"/>
          <w:lang w:val="en-US" w:eastAsia="zh-CN"/>
        </w:rPr>
        <w:t>（</w:t>
      </w:r>
      <w:r>
        <w:rPr>
          <w:rFonts w:hint="eastAsia" w:ascii="Times New Roman" w:hAnsi="Times New Roman" w:eastAsia="仿宋_GB2312" w:cs="Times New Roman"/>
          <w:b/>
          <w:bCs/>
          <w:color w:val="auto"/>
          <w:kern w:val="0"/>
          <w:sz w:val="32"/>
          <w:szCs w:val="32"/>
          <w:highlight w:val="none"/>
          <w:lang w:val="en-US" w:eastAsia="zh-CN"/>
        </w:rPr>
        <w:t>3</w:t>
      </w:r>
      <w:r>
        <w:rPr>
          <w:rFonts w:hint="eastAsia" w:eastAsia="仿宋_GB2312" w:cs="Times New Roman"/>
          <w:b/>
          <w:bCs/>
          <w:color w:val="auto"/>
          <w:kern w:val="0"/>
          <w:sz w:val="32"/>
          <w:szCs w:val="32"/>
          <w:highlight w:val="none"/>
          <w:lang w:val="en-US" w:eastAsia="zh-CN"/>
        </w:rPr>
        <w:t>）</w:t>
      </w:r>
      <w:r>
        <w:rPr>
          <w:rFonts w:hint="default" w:ascii="Times New Roman" w:hAnsi="Times New Roman" w:eastAsia="仿宋_GB2312" w:cs="Times New Roman"/>
          <w:b/>
          <w:bCs/>
          <w:color w:val="auto"/>
          <w:kern w:val="0"/>
          <w:sz w:val="32"/>
          <w:szCs w:val="32"/>
          <w:highlight w:val="none"/>
          <w:lang w:val="en-US" w:eastAsia="zh-CN"/>
        </w:rPr>
        <w:t>撰写</w:t>
      </w:r>
      <w:r>
        <w:rPr>
          <w:rFonts w:hint="default" w:ascii="Times New Roman" w:hAnsi="Times New Roman" w:eastAsia="仿宋_GB2312" w:cs="Times New Roman"/>
          <w:b/>
          <w:bCs/>
          <w:color w:val="auto"/>
          <w:kern w:val="0"/>
          <w:sz w:val="32"/>
          <w:szCs w:val="32"/>
          <w:highlight w:val="none"/>
        </w:rPr>
        <w:t>报告阶段</w:t>
      </w:r>
      <w:r>
        <w:rPr>
          <w:rFonts w:hint="eastAsia" w:eastAsia="仿宋_GB2312" w:cs="Times New Roman"/>
          <w:b/>
          <w:bCs/>
          <w:color w:val="auto"/>
          <w:kern w:val="0"/>
          <w:sz w:val="32"/>
          <w:szCs w:val="32"/>
          <w:highlight w:val="none"/>
          <w:lang w:val="en-US" w:eastAsia="zh-CN"/>
        </w:rPr>
        <w:t xml:space="preserve">  </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20</w:t>
      </w:r>
      <w:r>
        <w:rPr>
          <w:rFonts w:hint="default" w:ascii="Times New Roman" w:hAnsi="Times New Roman" w:eastAsia="仿宋_GB2312" w:cs="Times New Roman"/>
          <w:bCs/>
          <w:color w:val="auto"/>
          <w:sz w:val="32"/>
          <w:szCs w:val="32"/>
          <w:highlight w:val="none"/>
          <w:lang w:val="en-US" w:eastAsia="zh-CN"/>
        </w:rPr>
        <w:t>2</w:t>
      </w:r>
      <w:r>
        <w:rPr>
          <w:rFonts w:hint="eastAsia" w:ascii="Times New Roman" w:hAnsi="Times New Roman" w:eastAsia="仿宋_GB2312" w:cs="Times New Roman"/>
          <w:bCs/>
          <w:color w:val="auto"/>
          <w:sz w:val="32"/>
          <w:szCs w:val="32"/>
          <w:highlight w:val="none"/>
          <w:lang w:val="en-US" w:eastAsia="zh-CN"/>
        </w:rPr>
        <w:t>3</w:t>
      </w:r>
      <w:r>
        <w:rPr>
          <w:rFonts w:hint="default" w:ascii="Times New Roman" w:hAnsi="Times New Roman" w:eastAsia="仿宋_GB2312" w:cs="Times New Roman"/>
          <w:color w:val="auto"/>
          <w:kern w:val="0"/>
          <w:sz w:val="32"/>
          <w:szCs w:val="32"/>
          <w:highlight w:val="none"/>
        </w:rPr>
        <w:t>年</w:t>
      </w:r>
      <w:r>
        <w:rPr>
          <w:rFonts w:hint="eastAsia" w:ascii="Times New Roman" w:hAnsi="Times New Roman" w:eastAsia="仿宋_GB2312" w:cs="Times New Roman"/>
          <w:color w:val="auto"/>
          <w:kern w:val="0"/>
          <w:sz w:val="32"/>
          <w:szCs w:val="32"/>
          <w:highlight w:val="none"/>
          <w:lang w:val="en-US" w:eastAsia="zh-CN"/>
        </w:rPr>
        <w:t>12</w:t>
      </w:r>
      <w:r>
        <w:rPr>
          <w:rFonts w:hint="eastAsia" w:eastAsia="仿宋_GB2312" w:cs="Times New Roman"/>
          <w:color w:val="auto"/>
          <w:kern w:val="0"/>
          <w:sz w:val="32"/>
          <w:szCs w:val="32"/>
          <w:highlight w:val="none"/>
          <w:lang w:eastAsia="zh-CN"/>
        </w:rPr>
        <w:t>月</w:t>
      </w:r>
      <w:r>
        <w:rPr>
          <w:rFonts w:hint="eastAsia" w:ascii="Times New Roman" w:hAnsi="Times New Roman" w:eastAsia="仿宋_GB2312" w:cs="Times New Roman"/>
          <w:bCs/>
          <w:color w:val="auto"/>
          <w:sz w:val="32"/>
          <w:szCs w:val="32"/>
          <w:highlight w:val="none"/>
          <w:lang w:val="en-US" w:eastAsia="zh-CN"/>
        </w:rPr>
        <w:t>1</w:t>
      </w:r>
      <w:r>
        <w:rPr>
          <w:rFonts w:hint="eastAsia" w:eastAsia="仿宋_GB2312" w:cs="Times New Roman"/>
          <w:bCs/>
          <w:color w:val="auto"/>
          <w:sz w:val="32"/>
          <w:szCs w:val="32"/>
          <w:highlight w:val="none"/>
          <w:lang w:val="en-US" w:eastAsia="zh-CN"/>
        </w:rPr>
        <w:t>日-</w:t>
      </w:r>
      <w:r>
        <w:rPr>
          <w:rFonts w:hint="eastAsia" w:ascii="Times New Roman" w:hAnsi="Times New Roman" w:eastAsia="仿宋_GB2312" w:cs="Times New Roman"/>
          <w:bCs/>
          <w:color w:val="auto"/>
          <w:sz w:val="32"/>
          <w:szCs w:val="32"/>
          <w:highlight w:val="none"/>
          <w:lang w:val="en-US" w:eastAsia="zh-CN"/>
        </w:rPr>
        <w:t>12</w:t>
      </w:r>
      <w:r>
        <w:rPr>
          <w:rFonts w:hint="eastAsia" w:eastAsia="仿宋_GB2312" w:cs="Times New Roman"/>
          <w:bCs/>
          <w:color w:val="auto"/>
          <w:sz w:val="32"/>
          <w:szCs w:val="32"/>
          <w:highlight w:val="none"/>
          <w:lang w:val="en-US" w:eastAsia="zh-CN"/>
        </w:rPr>
        <w:t>月</w:t>
      </w:r>
      <w:r>
        <w:rPr>
          <w:rFonts w:hint="eastAsia" w:ascii="Times New Roman" w:hAnsi="Times New Roman" w:eastAsia="仿宋_GB2312" w:cs="Times New Roman"/>
          <w:bCs/>
          <w:color w:val="auto"/>
          <w:sz w:val="32"/>
          <w:szCs w:val="32"/>
          <w:highlight w:val="none"/>
          <w:lang w:val="en-US" w:eastAsia="zh-CN"/>
        </w:rPr>
        <w:t>10</w:t>
      </w:r>
      <w:r>
        <w:rPr>
          <w:rFonts w:hint="eastAsia" w:eastAsia="仿宋_GB2312" w:cs="Times New Roman"/>
          <w:bCs/>
          <w:color w:val="auto"/>
          <w:sz w:val="32"/>
          <w:szCs w:val="32"/>
          <w:highlight w:val="none"/>
          <w:lang w:val="en-US" w:eastAsia="zh-CN"/>
        </w:rPr>
        <w:t>日</w:t>
      </w:r>
      <w:r>
        <w:rPr>
          <w:rFonts w:hint="default" w:ascii="Times New Roman" w:hAnsi="Times New Roman" w:eastAsia="仿宋_GB2312" w:cs="Times New Roman"/>
          <w:bCs/>
          <w:color w:val="auto"/>
          <w:sz w:val="32"/>
          <w:szCs w:val="32"/>
          <w:highlight w:val="none"/>
          <w:lang w:eastAsia="zh-CN"/>
        </w:rPr>
        <w:t>）</w:t>
      </w:r>
      <w:bookmarkEnd w:id="66"/>
      <w:bookmarkEnd w:id="67"/>
      <w:bookmarkEnd w:id="68"/>
      <w:bookmarkEnd w:id="69"/>
    </w:p>
    <w:p>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eastAsia="zh-CN"/>
        </w:rPr>
        <w:fldChar w:fldCharType="begin"/>
      </w:r>
      <w:r>
        <w:rPr>
          <w:rFonts w:hint="default" w:ascii="Times New Roman" w:hAnsi="Times New Roman" w:eastAsia="仿宋_GB2312" w:cs="Times New Roman"/>
          <w:color w:val="auto"/>
          <w:kern w:val="0"/>
          <w:sz w:val="32"/>
          <w:szCs w:val="32"/>
          <w:highlight w:val="none"/>
          <w:lang w:eastAsia="zh-CN"/>
        </w:rPr>
        <w:instrText xml:space="preserve"> = 1 \* GB3 \* MERGEFORMAT </w:instrText>
      </w:r>
      <w:r>
        <w:rPr>
          <w:rFonts w:hint="default" w:ascii="Times New Roman" w:hAnsi="Times New Roman" w:eastAsia="仿宋_GB2312" w:cs="Times New Roman"/>
          <w:color w:val="auto"/>
          <w:kern w:val="0"/>
          <w:sz w:val="32"/>
          <w:szCs w:val="32"/>
          <w:highlight w:val="none"/>
          <w:lang w:eastAsia="zh-CN"/>
        </w:rPr>
        <w:fldChar w:fldCharType="separate"/>
      </w:r>
      <w:r>
        <w:rPr>
          <w:rFonts w:hint="default" w:ascii="Times New Roman" w:hAnsi="Times New Roman" w:eastAsia="仿宋_GB2312" w:cs="Times New Roman"/>
          <w:color w:val="auto"/>
          <w:kern w:val="0"/>
          <w:sz w:val="32"/>
          <w:szCs w:val="32"/>
          <w:highlight w:val="none"/>
        </w:rPr>
        <w:t>①</w:t>
      </w:r>
      <w:r>
        <w:rPr>
          <w:rFonts w:hint="default" w:ascii="Times New Roman" w:hAnsi="Times New Roman" w:eastAsia="仿宋_GB2312" w:cs="Times New Roman"/>
          <w:color w:val="auto"/>
          <w:kern w:val="0"/>
          <w:sz w:val="32"/>
          <w:szCs w:val="32"/>
          <w:highlight w:val="none"/>
          <w:lang w:eastAsia="zh-CN"/>
        </w:rPr>
        <w:fldChar w:fldCharType="end"/>
      </w:r>
      <w:r>
        <w:rPr>
          <w:rFonts w:hint="default" w:ascii="Times New Roman" w:hAnsi="Times New Roman" w:eastAsia="仿宋_GB2312" w:cs="Times New Roman"/>
          <w:color w:val="auto"/>
          <w:kern w:val="0"/>
          <w:sz w:val="32"/>
          <w:szCs w:val="32"/>
          <w:highlight w:val="none"/>
        </w:rPr>
        <w:t>撰写报告。按照规定的文本格式和要求撰写评价报告。报告应包括以下主要内容</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被评价对象基本情况</w:t>
      </w:r>
      <w:r>
        <w:rPr>
          <w:rFonts w:hint="default" w:ascii="Times New Roman" w:hAnsi="Times New Roman" w:eastAsia="仿宋_GB2312" w:cs="Times New Roman"/>
          <w:color w:val="auto"/>
          <w:kern w:val="0"/>
          <w:sz w:val="32"/>
          <w:szCs w:val="32"/>
          <w:highlight w:val="none"/>
          <w:lang w:eastAsia="zh-CN"/>
        </w:rPr>
        <w:t>，</w:t>
      </w:r>
      <w:r>
        <w:rPr>
          <w:rFonts w:hint="default" w:ascii="Times New Roman" w:hAnsi="Times New Roman" w:eastAsia="仿宋_GB2312" w:cs="Times New Roman"/>
          <w:color w:val="auto"/>
          <w:kern w:val="0"/>
          <w:sz w:val="32"/>
          <w:szCs w:val="32"/>
          <w:highlight w:val="none"/>
        </w:rPr>
        <w:t>绩效评价工作开展情况，绩效评价指标体系和评价方法，综合评价情况及评价结论，绩效评价指标分析，绩效自评复核情况，项目主要经验和做法，存在的问题及原因分析，改进建议及评价结果应用建议等。</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Times New Roman" w:hAnsi="Times New Roman" w:eastAsia="仿宋_GB2312" w:cs="Times New Roman"/>
          <w:color w:val="auto"/>
          <w:kern w:val="0"/>
          <w:sz w:val="32"/>
          <w:szCs w:val="32"/>
          <w:highlight w:val="none"/>
        </w:rPr>
      </w:pPr>
      <w:r>
        <w:rPr>
          <w:rFonts w:hint="default" w:ascii="Times New Roman" w:hAnsi="Times New Roman" w:eastAsia="仿宋_GB2312" w:cs="Times New Roman"/>
          <w:color w:val="auto"/>
          <w:kern w:val="0"/>
          <w:sz w:val="32"/>
          <w:szCs w:val="32"/>
          <w:highlight w:val="none"/>
          <w:lang w:eastAsia="zh-CN"/>
        </w:rPr>
        <w:fldChar w:fldCharType="begin"/>
      </w:r>
      <w:r>
        <w:rPr>
          <w:rFonts w:hint="default" w:ascii="Times New Roman" w:hAnsi="Times New Roman" w:eastAsia="仿宋_GB2312" w:cs="Times New Roman"/>
          <w:color w:val="auto"/>
          <w:kern w:val="0"/>
          <w:sz w:val="32"/>
          <w:szCs w:val="32"/>
          <w:highlight w:val="none"/>
          <w:lang w:eastAsia="zh-CN"/>
        </w:rPr>
        <w:instrText xml:space="preserve"> = 2 \* GB3 \* MERGEFORMAT </w:instrText>
      </w:r>
      <w:r>
        <w:rPr>
          <w:rFonts w:hint="default" w:ascii="Times New Roman" w:hAnsi="Times New Roman" w:eastAsia="仿宋_GB2312" w:cs="Times New Roman"/>
          <w:color w:val="auto"/>
          <w:kern w:val="0"/>
          <w:sz w:val="32"/>
          <w:szCs w:val="32"/>
          <w:highlight w:val="none"/>
          <w:lang w:eastAsia="zh-CN"/>
        </w:rPr>
        <w:fldChar w:fldCharType="separate"/>
      </w:r>
      <w:r>
        <w:rPr>
          <w:rFonts w:hint="default" w:ascii="Times New Roman" w:hAnsi="Times New Roman" w:eastAsia="仿宋_GB2312" w:cs="Times New Roman"/>
          <w:color w:val="auto"/>
          <w:kern w:val="0"/>
          <w:sz w:val="32"/>
          <w:szCs w:val="32"/>
          <w:highlight w:val="none"/>
        </w:rPr>
        <w:t>②</w:t>
      </w:r>
      <w:r>
        <w:rPr>
          <w:rFonts w:hint="default" w:ascii="Times New Roman" w:hAnsi="Times New Roman" w:eastAsia="仿宋_GB2312" w:cs="Times New Roman"/>
          <w:color w:val="auto"/>
          <w:kern w:val="0"/>
          <w:sz w:val="32"/>
          <w:szCs w:val="32"/>
          <w:highlight w:val="none"/>
          <w:lang w:eastAsia="zh-CN"/>
        </w:rPr>
        <w:fldChar w:fldCharType="end"/>
      </w:r>
      <w:r>
        <w:rPr>
          <w:rFonts w:hint="default" w:ascii="Times New Roman" w:hAnsi="Times New Roman" w:eastAsia="仿宋_GB2312" w:cs="Times New Roman"/>
          <w:color w:val="auto"/>
          <w:kern w:val="0"/>
          <w:sz w:val="32"/>
          <w:szCs w:val="32"/>
          <w:highlight w:val="none"/>
        </w:rPr>
        <w:t>提交报告。</w:t>
      </w:r>
      <w:r>
        <w:rPr>
          <w:rFonts w:hint="default" w:ascii="Times New Roman" w:hAnsi="Times New Roman" w:eastAsia="仿宋_GB2312" w:cs="Times New Roman"/>
          <w:color w:val="auto"/>
          <w:kern w:val="0"/>
          <w:sz w:val="32"/>
          <w:szCs w:val="32"/>
          <w:highlight w:val="none"/>
          <w:lang w:val="en-US" w:eastAsia="zh-CN"/>
        </w:rPr>
        <w:t>在</w:t>
      </w:r>
      <w:r>
        <w:rPr>
          <w:rFonts w:hint="default" w:ascii="Times New Roman" w:hAnsi="Times New Roman" w:eastAsia="仿宋_GB2312" w:cs="Times New Roman"/>
          <w:color w:val="auto"/>
          <w:kern w:val="0"/>
          <w:sz w:val="32"/>
          <w:szCs w:val="32"/>
          <w:highlight w:val="none"/>
        </w:rPr>
        <w:t>与</w:t>
      </w:r>
      <w:r>
        <w:rPr>
          <w:rFonts w:hint="eastAsia" w:eastAsia="仿宋_GB2312" w:cs="Times New Roman"/>
          <w:color w:val="auto"/>
          <w:kern w:val="0"/>
          <w:sz w:val="32"/>
          <w:szCs w:val="32"/>
          <w:highlight w:val="none"/>
          <w:lang w:val="en-US" w:eastAsia="zh-CN"/>
        </w:rPr>
        <w:t>安泽县司法局</w:t>
      </w:r>
      <w:r>
        <w:rPr>
          <w:rFonts w:hint="default" w:ascii="Times New Roman" w:hAnsi="Times New Roman" w:eastAsia="仿宋_GB2312" w:cs="Times New Roman"/>
          <w:color w:val="auto"/>
          <w:kern w:val="0"/>
          <w:sz w:val="32"/>
          <w:szCs w:val="32"/>
          <w:highlight w:val="none"/>
        </w:rPr>
        <w:t>交换意见后，对报告进行修改完善，形成评价结论，将评价报告报送</w:t>
      </w:r>
      <w:r>
        <w:rPr>
          <w:rFonts w:hint="eastAsia" w:eastAsia="仿宋_GB2312" w:cs="Times New Roman"/>
          <w:color w:val="auto"/>
          <w:kern w:val="0"/>
          <w:sz w:val="32"/>
          <w:szCs w:val="32"/>
          <w:highlight w:val="none"/>
          <w:lang w:val="en-US" w:eastAsia="zh-CN"/>
        </w:rPr>
        <w:t>安泽县财政局预算绩效管理股</w:t>
      </w:r>
      <w:r>
        <w:rPr>
          <w:rFonts w:hint="default" w:ascii="Times New Roman" w:hAnsi="Times New Roman" w:eastAsia="仿宋_GB2312" w:cs="Times New Roman"/>
          <w:color w:val="auto"/>
          <w:kern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Times New Roman" w:hAnsi="Times New Roman" w:eastAsia="仿宋_GB2312" w:cs="Times New Roman"/>
          <w:color w:val="auto"/>
          <w:kern w:val="0"/>
          <w:sz w:val="32"/>
          <w:szCs w:val="32"/>
          <w:highlight w:val="none"/>
          <w:lang w:eastAsia="zh-CN"/>
        </w:rPr>
      </w:pPr>
      <w:r>
        <w:rPr>
          <w:rFonts w:hint="default" w:ascii="Times New Roman" w:hAnsi="Times New Roman" w:eastAsia="仿宋_GB2312" w:cs="Times New Roman"/>
          <w:color w:val="auto"/>
          <w:kern w:val="0"/>
          <w:sz w:val="32"/>
          <w:szCs w:val="32"/>
          <w:highlight w:val="none"/>
          <w:lang w:eastAsia="zh-CN"/>
        </w:rPr>
        <w:fldChar w:fldCharType="begin"/>
      </w:r>
      <w:r>
        <w:rPr>
          <w:rFonts w:hint="default" w:ascii="Times New Roman" w:hAnsi="Times New Roman" w:eastAsia="仿宋_GB2312" w:cs="Times New Roman"/>
          <w:color w:val="auto"/>
          <w:kern w:val="0"/>
          <w:sz w:val="32"/>
          <w:szCs w:val="32"/>
          <w:highlight w:val="none"/>
          <w:lang w:eastAsia="zh-CN"/>
        </w:rPr>
        <w:instrText xml:space="preserve"> = 3 \* GB3 \* MERGEFORMAT </w:instrText>
      </w:r>
      <w:r>
        <w:rPr>
          <w:rFonts w:hint="default" w:ascii="Times New Roman" w:hAnsi="Times New Roman" w:eastAsia="仿宋_GB2312" w:cs="Times New Roman"/>
          <w:color w:val="auto"/>
          <w:kern w:val="0"/>
          <w:sz w:val="32"/>
          <w:szCs w:val="32"/>
          <w:highlight w:val="none"/>
          <w:lang w:eastAsia="zh-CN"/>
        </w:rPr>
        <w:fldChar w:fldCharType="separate"/>
      </w:r>
      <w:r>
        <w:rPr>
          <w:rFonts w:hint="default" w:ascii="Times New Roman" w:hAnsi="Times New Roman" w:eastAsia="仿宋_GB2312" w:cs="Times New Roman"/>
          <w:color w:val="auto"/>
          <w:kern w:val="0"/>
          <w:sz w:val="32"/>
          <w:szCs w:val="32"/>
          <w:highlight w:val="none"/>
          <w:lang w:eastAsia="zh-CN"/>
        </w:rPr>
        <w:t>③</w:t>
      </w:r>
      <w:r>
        <w:rPr>
          <w:rFonts w:hint="default" w:ascii="Times New Roman" w:hAnsi="Times New Roman" w:eastAsia="仿宋_GB2312" w:cs="Times New Roman"/>
          <w:color w:val="auto"/>
          <w:kern w:val="0"/>
          <w:sz w:val="32"/>
          <w:szCs w:val="32"/>
          <w:highlight w:val="none"/>
          <w:lang w:eastAsia="zh-CN"/>
        </w:rPr>
        <w:fldChar w:fldCharType="end"/>
      </w:r>
      <w:r>
        <w:rPr>
          <w:rFonts w:hint="default" w:ascii="Times New Roman" w:hAnsi="Times New Roman" w:eastAsia="仿宋_GB2312" w:cs="Times New Roman"/>
          <w:color w:val="auto"/>
          <w:kern w:val="0"/>
          <w:sz w:val="32"/>
          <w:szCs w:val="32"/>
          <w:highlight w:val="none"/>
          <w:lang w:eastAsia="zh-CN"/>
        </w:rPr>
        <w:t>审核、</w:t>
      </w:r>
      <w:r>
        <w:rPr>
          <w:rFonts w:hint="default" w:ascii="Times New Roman" w:hAnsi="Times New Roman" w:eastAsia="仿宋_GB2312" w:cs="Times New Roman"/>
          <w:color w:val="auto"/>
          <w:kern w:val="0"/>
          <w:sz w:val="32"/>
          <w:szCs w:val="32"/>
          <w:highlight w:val="none"/>
          <w:lang w:val="en-US" w:eastAsia="zh-CN"/>
        </w:rPr>
        <w:t>确认</w:t>
      </w:r>
      <w:r>
        <w:rPr>
          <w:rFonts w:hint="default" w:ascii="Times New Roman" w:hAnsi="Times New Roman" w:eastAsia="仿宋_GB2312" w:cs="Times New Roman"/>
          <w:color w:val="auto"/>
          <w:kern w:val="0"/>
          <w:sz w:val="32"/>
          <w:szCs w:val="32"/>
          <w:highlight w:val="none"/>
          <w:lang w:eastAsia="zh-CN"/>
        </w:rPr>
        <w:t>报告。</w:t>
      </w:r>
      <w:r>
        <w:rPr>
          <w:rFonts w:hint="default" w:ascii="Times New Roman" w:hAnsi="Times New Roman" w:eastAsia="仿宋_GB2312" w:cs="Times New Roman"/>
          <w:color w:val="auto"/>
          <w:kern w:val="0"/>
          <w:sz w:val="32"/>
          <w:szCs w:val="32"/>
          <w:highlight w:val="none"/>
          <w:lang w:val="en-US" w:eastAsia="zh-CN"/>
        </w:rPr>
        <w:t>参加</w:t>
      </w:r>
      <w:r>
        <w:rPr>
          <w:rFonts w:hint="eastAsia" w:eastAsia="仿宋_GB2312" w:cs="Times New Roman"/>
          <w:color w:val="auto"/>
          <w:kern w:val="0"/>
          <w:sz w:val="32"/>
          <w:szCs w:val="32"/>
          <w:highlight w:val="none"/>
          <w:lang w:val="en-US" w:eastAsia="zh-CN"/>
        </w:rPr>
        <w:t>安泽县财政局预算绩效管理股</w:t>
      </w:r>
      <w:r>
        <w:rPr>
          <w:rFonts w:hint="default" w:ascii="Times New Roman" w:hAnsi="Times New Roman" w:eastAsia="仿宋_GB2312" w:cs="Times New Roman"/>
          <w:color w:val="auto"/>
          <w:kern w:val="0"/>
          <w:sz w:val="32"/>
          <w:szCs w:val="32"/>
          <w:highlight w:val="none"/>
          <w:lang w:eastAsia="zh-CN"/>
        </w:rPr>
        <w:t>组织专家对绩效评价报告</w:t>
      </w:r>
      <w:r>
        <w:rPr>
          <w:rFonts w:hint="default" w:ascii="Times New Roman" w:hAnsi="Times New Roman" w:eastAsia="仿宋_GB2312" w:cs="Times New Roman"/>
          <w:color w:val="auto"/>
          <w:kern w:val="0"/>
          <w:sz w:val="32"/>
          <w:szCs w:val="32"/>
          <w:highlight w:val="none"/>
          <w:lang w:val="en-US" w:eastAsia="zh-CN"/>
        </w:rPr>
        <w:t>的</w:t>
      </w:r>
      <w:r>
        <w:rPr>
          <w:rFonts w:hint="default" w:ascii="Times New Roman" w:hAnsi="Times New Roman" w:eastAsia="仿宋_GB2312" w:cs="Times New Roman"/>
          <w:color w:val="auto"/>
          <w:kern w:val="0"/>
          <w:sz w:val="32"/>
          <w:szCs w:val="32"/>
          <w:highlight w:val="none"/>
          <w:lang w:eastAsia="zh-CN"/>
        </w:rPr>
        <w:t>评审，</w:t>
      </w:r>
      <w:r>
        <w:rPr>
          <w:rFonts w:hint="default" w:ascii="Times New Roman" w:hAnsi="Times New Roman" w:eastAsia="仿宋_GB2312" w:cs="Times New Roman"/>
          <w:color w:val="auto"/>
          <w:kern w:val="0"/>
          <w:sz w:val="32"/>
          <w:szCs w:val="32"/>
          <w:highlight w:val="none"/>
          <w:lang w:val="en-US" w:eastAsia="zh-CN"/>
        </w:rPr>
        <w:t>并</w:t>
      </w:r>
      <w:r>
        <w:rPr>
          <w:rFonts w:hint="default" w:ascii="Times New Roman" w:hAnsi="Times New Roman" w:eastAsia="仿宋_GB2312" w:cs="Times New Roman"/>
          <w:color w:val="auto"/>
          <w:kern w:val="0"/>
          <w:sz w:val="32"/>
          <w:szCs w:val="32"/>
          <w:highlight w:val="none"/>
          <w:lang w:eastAsia="zh-CN"/>
        </w:rPr>
        <w:t>根据专家评审意见对评价报告进行修改和完善，由项目主评人签字确认，加盖评价机构公章，于</w:t>
      </w:r>
      <w:r>
        <w:rPr>
          <w:rFonts w:hint="eastAsia" w:ascii="Times New Roman" w:hAnsi="Times New Roman" w:eastAsia="仿宋_GB2312" w:cs="Times New Roman"/>
          <w:color w:val="auto"/>
          <w:kern w:val="0"/>
          <w:sz w:val="32"/>
          <w:szCs w:val="32"/>
          <w:highlight w:val="none"/>
          <w:lang w:val="en-US" w:eastAsia="zh-CN"/>
        </w:rPr>
        <w:t>12</w:t>
      </w:r>
      <w:r>
        <w:rPr>
          <w:rFonts w:hint="default" w:ascii="Times New Roman" w:hAnsi="Times New Roman" w:eastAsia="仿宋_GB2312" w:cs="Times New Roman"/>
          <w:color w:val="auto"/>
          <w:kern w:val="0"/>
          <w:sz w:val="32"/>
          <w:szCs w:val="32"/>
          <w:highlight w:val="none"/>
          <w:lang w:eastAsia="zh-CN"/>
        </w:rPr>
        <w:t>月</w:t>
      </w:r>
      <w:r>
        <w:rPr>
          <w:rFonts w:hint="eastAsia" w:ascii="Times New Roman" w:hAnsi="Times New Roman" w:eastAsia="仿宋_GB2312" w:cs="Times New Roman"/>
          <w:color w:val="auto"/>
          <w:kern w:val="0"/>
          <w:sz w:val="32"/>
          <w:szCs w:val="32"/>
          <w:highlight w:val="none"/>
          <w:lang w:val="en-US" w:eastAsia="zh-CN"/>
        </w:rPr>
        <w:t>中</w:t>
      </w:r>
      <w:r>
        <w:rPr>
          <w:rFonts w:hint="default" w:ascii="Times New Roman" w:hAnsi="Times New Roman" w:eastAsia="仿宋_GB2312" w:cs="Times New Roman"/>
          <w:color w:val="auto"/>
          <w:kern w:val="0"/>
          <w:sz w:val="32"/>
          <w:szCs w:val="32"/>
          <w:highlight w:val="none"/>
          <w:lang w:val="en-US" w:eastAsia="zh-CN"/>
        </w:rPr>
        <w:t>旬</w:t>
      </w:r>
      <w:r>
        <w:rPr>
          <w:rFonts w:hint="default" w:ascii="Times New Roman" w:hAnsi="Times New Roman" w:eastAsia="仿宋_GB2312" w:cs="Times New Roman"/>
          <w:color w:val="auto"/>
          <w:kern w:val="0"/>
          <w:sz w:val="32"/>
          <w:szCs w:val="32"/>
          <w:highlight w:val="none"/>
          <w:lang w:eastAsia="zh-CN"/>
        </w:rPr>
        <w:t>向</w:t>
      </w:r>
      <w:r>
        <w:rPr>
          <w:rFonts w:hint="eastAsia" w:eastAsia="仿宋_GB2312" w:cs="Times New Roman"/>
          <w:color w:val="auto"/>
          <w:kern w:val="0"/>
          <w:sz w:val="32"/>
          <w:szCs w:val="32"/>
          <w:highlight w:val="none"/>
          <w:lang w:val="en-US" w:eastAsia="zh-CN"/>
        </w:rPr>
        <w:t>安泽县财政局预算绩效管理股</w:t>
      </w:r>
      <w:r>
        <w:rPr>
          <w:rFonts w:hint="default" w:ascii="Times New Roman" w:hAnsi="Times New Roman" w:eastAsia="仿宋_GB2312" w:cs="Times New Roman"/>
          <w:color w:val="auto"/>
          <w:kern w:val="0"/>
          <w:sz w:val="32"/>
          <w:szCs w:val="32"/>
          <w:highlight w:val="none"/>
          <w:lang w:eastAsia="zh-CN"/>
        </w:rPr>
        <w:t>提交正式绩效评价报告</w:t>
      </w:r>
      <w:r>
        <w:rPr>
          <w:rFonts w:hint="eastAsia" w:ascii="Times New Roman" w:hAnsi="Times New Roman" w:eastAsia="仿宋_GB2312" w:cs="Times New Roman"/>
          <w:color w:val="auto"/>
          <w:kern w:val="0"/>
          <w:sz w:val="32"/>
          <w:szCs w:val="32"/>
          <w:highlight w:val="none"/>
          <w:lang w:eastAsia="zh-CN"/>
        </w:rPr>
        <w:t>。</w:t>
      </w:r>
    </w:p>
    <w:p>
      <w:pPr>
        <w:keepNext w:val="0"/>
        <w:keepLines w:val="0"/>
        <w:pageBreakBefore w:val="0"/>
        <w:widowControl w:val="0"/>
        <w:kinsoku/>
        <w:wordWrap/>
        <w:overflowPunct/>
        <w:topLinePunct w:val="0"/>
        <w:autoSpaceDE/>
        <w:autoSpaceDN/>
        <w:bidi w:val="0"/>
        <w:snapToGrid/>
        <w:spacing w:line="360" w:lineRule="auto"/>
        <w:ind w:firstLine="643" w:firstLineChars="200"/>
        <w:jc w:val="both"/>
        <w:textAlignment w:val="auto"/>
        <w:outlineLvl w:val="1"/>
        <w:rPr>
          <w:rFonts w:hint="default" w:ascii="Times New Roman" w:hAnsi="Times New Roman" w:eastAsia="楷体" w:cs="Times New Roman"/>
          <w:b/>
          <w:bCs/>
          <w:color w:val="auto"/>
          <w:sz w:val="32"/>
          <w:szCs w:val="32"/>
          <w:highlight w:val="none"/>
        </w:rPr>
      </w:pPr>
      <w:bookmarkStart w:id="70" w:name="_Toc28669"/>
      <w:r>
        <w:rPr>
          <w:rFonts w:hint="default" w:ascii="Times New Roman" w:hAnsi="Times New Roman" w:eastAsia="楷体" w:cs="Times New Roman"/>
          <w:b/>
          <w:bCs/>
          <w:color w:val="auto"/>
          <w:sz w:val="32"/>
          <w:szCs w:val="32"/>
          <w:highlight w:val="none"/>
        </w:rPr>
        <w:t>（</w:t>
      </w:r>
      <w:r>
        <w:rPr>
          <w:rFonts w:hint="eastAsia" w:eastAsia="楷体" w:cs="Times New Roman"/>
          <w:b/>
          <w:bCs/>
          <w:color w:val="auto"/>
          <w:sz w:val="32"/>
          <w:szCs w:val="32"/>
          <w:highlight w:val="none"/>
          <w:lang w:val="en-US" w:eastAsia="zh-CN"/>
        </w:rPr>
        <w:t>六</w:t>
      </w:r>
      <w:r>
        <w:rPr>
          <w:rFonts w:hint="default" w:ascii="Times New Roman" w:hAnsi="Times New Roman" w:eastAsia="楷体" w:cs="Times New Roman"/>
          <w:b/>
          <w:bCs/>
          <w:color w:val="auto"/>
          <w:sz w:val="32"/>
          <w:szCs w:val="32"/>
          <w:highlight w:val="none"/>
        </w:rPr>
        <w:t>）评价工作相关当事方工作要求</w:t>
      </w:r>
      <w:bookmarkEnd w:id="70"/>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1.被评价单位</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（1）被评价单位应按照绩效评价组要求，及时提供真实、有效的相关证明材料、工作方案、资金申请、财务信息和其他资料，并加盖公章；</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（2）被评价单位为绩效评价组执行公允的评价程序提供评价所需的必要协助和配合；</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（3）被评价单位认真写好绩效评价结果反馈表。</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2.绩效评价组</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（1）评价组应对现场进行实地勘察，核查有关资料，并开展复核工作；</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（2）评价组应与项目主管部门和实施单位相关人员座谈，了解项目情况；</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（3）应规范工作底稿，所填写内容需有相应证据材料支撑，发现的问题应有据可依，并复印相关证明材料，由被评价单位盖章后带回存档，以备后查；</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（4）评价组要按照评价内容和附件要求核实相关材料，并确保获取资料真实性。</w:t>
      </w:r>
    </w:p>
    <w:p>
      <w:pPr>
        <w:keepNext w:val="0"/>
        <w:keepLines w:val="0"/>
        <w:pageBreakBefore w:val="0"/>
        <w:widowControl w:val="0"/>
        <w:kinsoku/>
        <w:wordWrap/>
        <w:overflowPunct/>
        <w:topLinePunct w:val="0"/>
        <w:autoSpaceDE/>
        <w:autoSpaceDN/>
        <w:bidi w:val="0"/>
        <w:snapToGrid/>
        <w:spacing w:line="360" w:lineRule="auto"/>
        <w:ind w:firstLine="643" w:firstLineChars="200"/>
        <w:jc w:val="both"/>
        <w:textAlignment w:val="auto"/>
        <w:outlineLvl w:val="1"/>
        <w:rPr>
          <w:rFonts w:hint="default" w:ascii="Times New Roman" w:hAnsi="Times New Roman" w:eastAsia="楷体" w:cs="Times New Roman"/>
          <w:b/>
          <w:bCs/>
          <w:color w:val="auto"/>
          <w:sz w:val="32"/>
          <w:szCs w:val="32"/>
          <w:highlight w:val="none"/>
        </w:rPr>
      </w:pPr>
      <w:bookmarkStart w:id="71" w:name="_Toc2127"/>
      <w:r>
        <w:rPr>
          <w:rFonts w:hint="default" w:ascii="Times New Roman" w:hAnsi="Times New Roman" w:eastAsia="楷体" w:cs="Times New Roman"/>
          <w:b/>
          <w:bCs/>
          <w:color w:val="auto"/>
          <w:sz w:val="32"/>
          <w:szCs w:val="32"/>
          <w:highlight w:val="none"/>
        </w:rPr>
        <w:t>（</w:t>
      </w:r>
      <w:r>
        <w:rPr>
          <w:rFonts w:hint="eastAsia" w:eastAsia="楷体" w:cs="Times New Roman"/>
          <w:b/>
          <w:bCs/>
          <w:color w:val="auto"/>
          <w:sz w:val="32"/>
          <w:szCs w:val="32"/>
          <w:highlight w:val="none"/>
          <w:lang w:val="en-US" w:eastAsia="zh-CN"/>
        </w:rPr>
        <w:t>七</w:t>
      </w:r>
      <w:r>
        <w:rPr>
          <w:rFonts w:hint="default" w:ascii="Times New Roman" w:hAnsi="Times New Roman" w:eastAsia="楷体" w:cs="Times New Roman"/>
          <w:b/>
          <w:bCs/>
          <w:color w:val="auto"/>
          <w:sz w:val="32"/>
          <w:szCs w:val="32"/>
          <w:highlight w:val="none"/>
        </w:rPr>
        <w:t>）质量控制制度</w:t>
      </w:r>
      <w:bookmarkEnd w:id="71"/>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eastAsia" w:eastAsia="仿宋_GB2312" w:cs="Times New Roman"/>
          <w:sz w:val="32"/>
          <w:szCs w:val="32"/>
          <w:highlight w:val="none"/>
          <w:lang w:eastAsia="zh-CN"/>
        </w:rPr>
        <w:t>山西星诚绩效管理咨询有限责任公司</w:t>
      </w:r>
      <w:r>
        <w:rPr>
          <w:rFonts w:hint="default" w:ascii="Times New Roman" w:hAnsi="Times New Roman" w:eastAsia="仿宋_GB2312" w:cs="Times New Roman"/>
          <w:sz w:val="32"/>
          <w:szCs w:val="32"/>
          <w:highlight w:val="none"/>
        </w:rPr>
        <w:t>根据内部控制的基本理念，结合自身具体情况，制定了一系列内部控制制度，包括《</w:t>
      </w:r>
      <w:r>
        <w:rPr>
          <w:rFonts w:hint="eastAsia" w:eastAsia="仿宋_GB2312" w:cs="Times New Roman"/>
          <w:sz w:val="32"/>
          <w:szCs w:val="32"/>
          <w:highlight w:val="none"/>
          <w:lang w:eastAsia="zh-CN"/>
        </w:rPr>
        <w:t>山西星诚绩效管理咨询有限责任公司</w:t>
      </w:r>
      <w:r>
        <w:rPr>
          <w:rFonts w:hint="default" w:ascii="Times New Roman" w:hAnsi="Times New Roman" w:eastAsia="仿宋_GB2312" w:cs="Times New Roman"/>
          <w:sz w:val="32"/>
          <w:szCs w:val="32"/>
          <w:highlight w:val="none"/>
        </w:rPr>
        <w:t>财务管理制度</w:t>
      </w:r>
      <w:r>
        <w:rPr>
          <w:rFonts w:hint="eastAsia" w:eastAsia="仿宋_GB2312" w:cs="Times New Roman"/>
          <w:sz w:val="32"/>
          <w:szCs w:val="32"/>
          <w:highlight w:val="none"/>
          <w:lang w:eastAsia="zh-CN"/>
        </w:rPr>
        <w:t>》《山西星诚绩效管理咨询有限责任公司</w:t>
      </w:r>
      <w:r>
        <w:rPr>
          <w:rFonts w:hint="default" w:ascii="Times New Roman" w:hAnsi="Times New Roman" w:eastAsia="仿宋_GB2312" w:cs="Times New Roman"/>
          <w:sz w:val="32"/>
          <w:szCs w:val="32"/>
          <w:highlight w:val="none"/>
        </w:rPr>
        <w:t>人事管理制度</w:t>
      </w:r>
      <w:r>
        <w:rPr>
          <w:rFonts w:hint="eastAsia" w:eastAsia="仿宋_GB2312" w:cs="Times New Roman"/>
          <w:sz w:val="32"/>
          <w:szCs w:val="32"/>
          <w:highlight w:val="none"/>
          <w:lang w:eastAsia="zh-CN"/>
        </w:rPr>
        <w:t>》《山西星诚绩效管理咨询有限责任公司</w:t>
      </w:r>
      <w:r>
        <w:rPr>
          <w:rFonts w:hint="default" w:ascii="Times New Roman" w:hAnsi="Times New Roman" w:eastAsia="仿宋_GB2312" w:cs="Times New Roman"/>
          <w:sz w:val="32"/>
          <w:szCs w:val="32"/>
          <w:highlight w:val="none"/>
        </w:rPr>
        <w:t>执业质量控制制度</w:t>
      </w:r>
      <w:r>
        <w:rPr>
          <w:rFonts w:hint="eastAsia" w:eastAsia="仿宋_GB2312" w:cs="Times New Roman"/>
          <w:sz w:val="32"/>
          <w:szCs w:val="32"/>
          <w:highlight w:val="none"/>
          <w:lang w:eastAsia="zh-CN"/>
        </w:rPr>
        <w:t>》《山西星诚绩效管理咨询有限责任公司</w:t>
      </w:r>
      <w:r>
        <w:rPr>
          <w:rFonts w:hint="default" w:ascii="Times New Roman" w:hAnsi="Times New Roman" w:eastAsia="仿宋_GB2312" w:cs="Times New Roman"/>
          <w:sz w:val="32"/>
          <w:szCs w:val="32"/>
          <w:highlight w:val="none"/>
        </w:rPr>
        <w:t>业务档案管理制度》等，旨在通过科学有效的绩效管理，提高公司工作业务质量，建立一支高素质高效率的专业团队，从而进一步提升公司形象，发展公司规模。</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本公司作为绩效评价的实施方，为保障绩效评价项目服务质量，在实践中建立了一套完善的内部控制制度和措施：</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1.针对单个评价项目特点成立评价小组，包括具有工程类、财务类等专业背景的人员参与其中；</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2.绩效评价小组进一步分析评价项目，并和利益相关方沟通了解项目的实施情况；</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3.绩效评价小组设计完成项目工作方案和绩效评价框架体系；</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4.参与委托方组织的项目绩效方案的评审会议，根据专家的意见进一步完善工作方案的绩效评价框架体系；</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5.绩效评价小组根据完善后的工作方案开展项目调研活动（包括社会调查、项目实地考察、与项目利益相关者座谈等）；</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6.绩效评价小组根据分析调研数据和资料撰写绩效评价报告；</w:t>
      </w:r>
    </w:p>
    <w:p>
      <w:pPr>
        <w:pStyle w:val="28"/>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7.参与委托方组织的项目绩效评价报告评审会，并根据专家意见进一步完善报告内容，形成绩效评价报告终稿。</w:t>
      </w:r>
    </w:p>
    <w:p>
      <w:pPr>
        <w:pageBreakBefore w:val="0"/>
        <w:widowControl w:val="0"/>
        <w:kinsoku/>
        <w:wordWrap/>
        <w:overflowPunct/>
        <w:topLinePunct w:val="0"/>
        <w:autoSpaceDE/>
        <w:autoSpaceDN/>
        <w:bidi w:val="0"/>
        <w:spacing w:line="360" w:lineRule="auto"/>
        <w:ind w:firstLine="640" w:firstLineChars="200"/>
        <w:jc w:val="both"/>
        <w:textAlignment w:val="auto"/>
        <w:outlineLvl w:val="0"/>
        <w:rPr>
          <w:rFonts w:hint="default" w:ascii="黑体" w:hAnsi="黑体" w:eastAsia="黑体" w:cs="仿宋"/>
          <w:b w:val="0"/>
          <w:bCs w:val="0"/>
          <w:sz w:val="32"/>
          <w:szCs w:val="32"/>
          <w:highlight w:val="none"/>
        </w:rPr>
      </w:pPr>
      <w:bookmarkStart w:id="72" w:name="_Toc20043"/>
      <w:r>
        <w:rPr>
          <w:rFonts w:hint="default" w:ascii="黑体" w:hAnsi="黑体" w:eastAsia="黑体" w:cs="仿宋"/>
          <w:b w:val="0"/>
          <w:bCs w:val="0"/>
          <w:sz w:val="32"/>
          <w:szCs w:val="32"/>
          <w:highlight w:val="none"/>
          <w:lang w:val="en-US" w:eastAsia="zh-CN"/>
        </w:rPr>
        <w:t>四</w:t>
      </w:r>
      <w:r>
        <w:rPr>
          <w:rFonts w:hint="default" w:ascii="黑体" w:hAnsi="黑体" w:eastAsia="黑体" w:cs="仿宋"/>
          <w:b w:val="0"/>
          <w:bCs w:val="0"/>
          <w:sz w:val="32"/>
          <w:szCs w:val="32"/>
          <w:highlight w:val="none"/>
        </w:rPr>
        <w:t>、评价指标体系</w:t>
      </w:r>
      <w:bookmarkEnd w:id="56"/>
      <w:bookmarkEnd w:id="57"/>
      <w:bookmarkEnd w:id="72"/>
    </w:p>
    <w:p>
      <w:pPr>
        <w:pStyle w:val="3"/>
        <w:pageBreakBefore w:val="0"/>
        <w:widowControl w:val="0"/>
        <w:kinsoku/>
        <w:wordWrap/>
        <w:overflowPunct/>
        <w:topLinePunct w:val="0"/>
        <w:autoSpaceDE/>
        <w:autoSpaceDN/>
        <w:bidi w:val="0"/>
        <w:spacing w:line="360" w:lineRule="auto"/>
        <w:jc w:val="both"/>
        <w:textAlignment w:val="auto"/>
        <w:rPr>
          <w:rFonts w:hint="default" w:ascii="Times New Roman" w:hAnsi="Times New Roman" w:cs="Times New Roman"/>
          <w:b/>
          <w:bCs/>
          <w:highlight w:val="none"/>
          <w:lang w:eastAsia="zh-CN"/>
        </w:rPr>
      </w:pPr>
      <w:bookmarkStart w:id="73" w:name="_Toc30124"/>
      <w:bookmarkStart w:id="74" w:name="_Toc28444"/>
      <w:bookmarkStart w:id="75" w:name="_Toc490840258"/>
      <w:r>
        <w:rPr>
          <w:rFonts w:hint="default" w:ascii="Times New Roman" w:hAnsi="Times New Roman" w:cs="Times New Roman"/>
          <w:b/>
          <w:bCs/>
          <w:highlight w:val="none"/>
          <w:lang w:eastAsia="zh-CN"/>
        </w:rPr>
        <w:t>（一）指标体系设计的总体思路</w:t>
      </w:r>
      <w:bookmarkEnd w:id="73"/>
      <w:bookmarkEnd w:id="74"/>
      <w:bookmarkEnd w:id="75"/>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本次部门整体绩效评价指标设计具体以部门职责履行情况为切入点，凸显部门重点工作任务和主要核心业务指标完成情况；立足于部门预算管理、收支管理和资产管理等情况，全面反映部门预算、收支、资产和业务方面的管理效率；结合</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eastAsia="zh-CN"/>
        </w:rPr>
        <w:t>对国民经济影响和相关群体满意程度，反映</w:t>
      </w:r>
      <w:r>
        <w:rPr>
          <w:rFonts w:hint="eastAsia" w:eastAsia="仿宋_GB2312" w:cs="Times New Roman"/>
          <w:sz w:val="32"/>
          <w:szCs w:val="32"/>
          <w:highlight w:val="none"/>
          <w:lang w:eastAsia="zh-CN"/>
        </w:rPr>
        <w:t>安泽县司法局</w:t>
      </w:r>
      <w:r>
        <w:rPr>
          <w:rFonts w:hint="default" w:ascii="Times New Roman" w:hAnsi="Times New Roman" w:eastAsia="仿宋_GB2312" w:cs="Times New Roman"/>
          <w:sz w:val="32"/>
          <w:szCs w:val="32"/>
          <w:highlight w:val="none"/>
          <w:lang w:eastAsia="zh-CN"/>
        </w:rPr>
        <w:t>社会影响；着眼于部门可持续发展能力和影响力，促进部门不断改进和创新管理。具体指标导向为：</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1.</w:t>
      </w:r>
      <w:r>
        <w:rPr>
          <w:rFonts w:hint="default" w:ascii="Times New Roman" w:hAnsi="Times New Roman" w:eastAsia="仿宋_GB2312" w:cs="Times New Roman"/>
          <w:kern w:val="2"/>
          <w:sz w:val="32"/>
          <w:szCs w:val="32"/>
          <w:highlight w:val="none"/>
          <w:lang w:val="en-US" w:eastAsia="zh-CN" w:bidi="ar-SA"/>
        </w:rPr>
        <w:t>整体绩效目标侧重于考察部门整体绩效目标设置的合理性及科学性；资金资源配置主要从资金、资源配置与部门职能和年度重点工作任务、重点项目的匹配情况进行考核</w:t>
      </w:r>
      <w:r>
        <w:rPr>
          <w:rFonts w:hint="eastAsia" w:ascii="Times New Roman" w:hAnsi="Times New Roman" w:eastAsia="仿宋_GB2312" w:cs="Times New Roman"/>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eastAsia" w:ascii="Times New Roman" w:hAnsi="Times New Roman" w:eastAsia="仿宋_GB2312" w:cs="Times New Roman"/>
          <w:kern w:val="2"/>
          <w:sz w:val="32"/>
          <w:szCs w:val="32"/>
          <w:highlight w:val="none"/>
          <w:lang w:val="en-US" w:eastAsia="zh-CN" w:bidi="ar-SA"/>
        </w:rPr>
      </w:pPr>
      <w:r>
        <w:rPr>
          <w:rFonts w:hint="eastAsia" w:ascii="Times New Roman" w:hAnsi="Times New Roman" w:eastAsia="仿宋_GB2312" w:cs="Times New Roman"/>
          <w:kern w:val="2"/>
          <w:sz w:val="32"/>
          <w:szCs w:val="32"/>
          <w:highlight w:val="none"/>
          <w:lang w:val="en-US" w:eastAsia="zh-CN" w:bidi="ar-SA"/>
        </w:rPr>
        <w:t>2.</w:t>
      </w:r>
      <w:r>
        <w:rPr>
          <w:rFonts w:hint="default" w:ascii="Times New Roman" w:hAnsi="Times New Roman" w:eastAsia="仿宋_GB2312" w:cs="Times New Roman"/>
          <w:kern w:val="2"/>
          <w:sz w:val="32"/>
          <w:szCs w:val="32"/>
          <w:highlight w:val="none"/>
          <w:lang w:val="en-US" w:eastAsia="zh-CN" w:bidi="ar-SA"/>
        </w:rPr>
        <w:t>管理效率侧重于预算管理、资产管理和项目管理等方面，从制度建设、制度落实的情况</w:t>
      </w:r>
      <w:r>
        <w:rPr>
          <w:rFonts w:hint="eastAsia" w:ascii="Times New Roman" w:hAnsi="Times New Roman" w:eastAsia="仿宋_GB2312" w:cs="Times New Roman"/>
          <w:kern w:val="2"/>
          <w:sz w:val="32"/>
          <w:szCs w:val="32"/>
          <w:highlight w:val="none"/>
          <w:lang w:val="en-US" w:eastAsia="zh-CN" w:bidi="ar-SA"/>
        </w:rPr>
        <w:t>；</w:t>
      </w:r>
      <w:r>
        <w:rPr>
          <w:rFonts w:hint="default" w:ascii="Times New Roman" w:hAnsi="Times New Roman" w:eastAsia="仿宋_GB2312" w:cs="Times New Roman"/>
          <w:kern w:val="2"/>
          <w:sz w:val="32"/>
          <w:szCs w:val="32"/>
          <w:highlight w:val="none"/>
          <w:lang w:val="en-US" w:eastAsia="zh-CN" w:bidi="ar-SA"/>
        </w:rPr>
        <w:t>考察公用经费、“三公”经费、培训费、会议费及机关运行经费的成本控制水平对部门管理效率进行考核</w:t>
      </w:r>
      <w:r>
        <w:rPr>
          <w:rFonts w:hint="eastAsia" w:ascii="Times New Roman" w:hAnsi="Times New Roman" w:eastAsia="仿宋_GB2312" w:cs="Times New Roman"/>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eastAsia" w:ascii="Times New Roman" w:hAnsi="Times New Roman" w:eastAsia="仿宋_GB2312" w:cs="Times New Roman"/>
          <w:kern w:val="2"/>
          <w:sz w:val="32"/>
          <w:szCs w:val="32"/>
          <w:highlight w:val="none"/>
          <w:lang w:val="en-US" w:eastAsia="zh-CN" w:bidi="ar-SA"/>
        </w:rPr>
        <w:t>3.</w:t>
      </w:r>
      <w:r>
        <w:rPr>
          <w:rFonts w:hint="default" w:ascii="Times New Roman" w:hAnsi="Times New Roman" w:eastAsia="仿宋_GB2312" w:cs="Times New Roman"/>
          <w:kern w:val="2"/>
          <w:sz w:val="32"/>
          <w:szCs w:val="32"/>
          <w:highlight w:val="none"/>
          <w:lang w:val="en-US" w:eastAsia="zh-CN" w:bidi="ar-SA"/>
        </w:rPr>
        <w:t>履职效能聚焦于依法治县工作完成情况、</w:t>
      </w:r>
      <w:r>
        <w:rPr>
          <w:rFonts w:hint="eastAsia" w:eastAsia="仿宋_GB2312" w:cs="Times New Roman"/>
          <w:kern w:val="2"/>
          <w:sz w:val="32"/>
          <w:szCs w:val="32"/>
          <w:highlight w:val="none"/>
          <w:lang w:val="en-US" w:eastAsia="zh-CN" w:bidi="ar-SA"/>
        </w:rPr>
        <w:t>普法宣传工作</w:t>
      </w:r>
      <w:r>
        <w:rPr>
          <w:rFonts w:hint="default" w:ascii="Times New Roman" w:hAnsi="Times New Roman" w:eastAsia="仿宋_GB2312" w:cs="Times New Roman"/>
          <w:kern w:val="2"/>
          <w:sz w:val="32"/>
          <w:szCs w:val="32"/>
          <w:highlight w:val="none"/>
          <w:lang w:val="en-US" w:eastAsia="zh-CN" w:bidi="ar-SA"/>
        </w:rPr>
        <w:t>和其他管理工作</w:t>
      </w:r>
      <w:r>
        <w:rPr>
          <w:rFonts w:hint="eastAsia" w:eastAsia="仿宋_GB2312" w:cs="Times New Roman"/>
          <w:kern w:val="2"/>
          <w:sz w:val="32"/>
          <w:szCs w:val="32"/>
          <w:highlight w:val="none"/>
          <w:lang w:val="en-US" w:eastAsia="zh-CN" w:bidi="ar-SA"/>
        </w:rPr>
        <w:t>等</w:t>
      </w:r>
      <w:r>
        <w:rPr>
          <w:rFonts w:hint="default" w:ascii="Times New Roman" w:hAnsi="Times New Roman" w:eastAsia="仿宋_GB2312" w:cs="Times New Roman"/>
          <w:kern w:val="2"/>
          <w:sz w:val="32"/>
          <w:szCs w:val="32"/>
          <w:highlight w:val="none"/>
          <w:lang w:val="en-US" w:eastAsia="zh-CN" w:bidi="ar-SA"/>
        </w:rPr>
        <w:t>方面进行系统评价</w:t>
      </w:r>
      <w:r>
        <w:rPr>
          <w:rFonts w:hint="default" w:ascii="Times New Roman" w:hAnsi="Times New Roman" w:eastAsia="仿宋_GB2312" w:cs="Times New Roman"/>
          <w:sz w:val="32"/>
          <w:szCs w:val="32"/>
          <w:highlight w:val="none"/>
          <w:lang w:eastAsia="zh-CN"/>
        </w:rPr>
        <w:t>。</w:t>
      </w:r>
    </w:p>
    <w:p>
      <w:pPr>
        <w:pStyle w:val="3"/>
        <w:pageBreakBefore w:val="0"/>
        <w:widowControl w:val="0"/>
        <w:kinsoku/>
        <w:wordWrap/>
        <w:overflowPunct/>
        <w:topLinePunct w:val="0"/>
        <w:autoSpaceDE/>
        <w:autoSpaceDN/>
        <w:bidi w:val="0"/>
        <w:spacing w:line="360" w:lineRule="auto"/>
        <w:jc w:val="both"/>
        <w:textAlignment w:val="auto"/>
        <w:rPr>
          <w:rFonts w:hint="default" w:ascii="Times New Roman" w:hAnsi="Times New Roman" w:eastAsia="楷体" w:cs="Times New Roman"/>
          <w:b/>
          <w:bCs/>
          <w:highlight w:val="none"/>
          <w:lang w:eastAsia="zh-CN"/>
        </w:rPr>
      </w:pPr>
      <w:bookmarkStart w:id="76" w:name="_Toc24826"/>
      <w:bookmarkStart w:id="77" w:name="_Toc490840259"/>
      <w:bookmarkStart w:id="78" w:name="_Toc6794"/>
      <w:r>
        <w:rPr>
          <w:rFonts w:hint="default" w:ascii="Times New Roman" w:hAnsi="Times New Roman" w:eastAsia="楷体" w:cs="Times New Roman"/>
          <w:b/>
          <w:bCs/>
          <w:highlight w:val="none"/>
          <w:lang w:eastAsia="zh-CN"/>
        </w:rPr>
        <w:t>（二）指标体系</w:t>
      </w:r>
      <w:bookmarkEnd w:id="76"/>
      <w:bookmarkEnd w:id="77"/>
      <w:bookmarkEnd w:id="78"/>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default" w:ascii="Times New Roman" w:hAnsi="Times New Roman" w:eastAsia="仿宋_GB2312" w:cs="Times New Roman"/>
          <w:bCs/>
          <w:kern w:val="0"/>
          <w:sz w:val="32"/>
          <w:szCs w:val="32"/>
          <w:highlight w:val="none"/>
          <w:shd w:val="clear" w:color="auto" w:fill="FFFFFF"/>
          <w:lang w:eastAsia="zh-CN"/>
        </w:rPr>
      </w:pPr>
      <w:r>
        <w:rPr>
          <w:rFonts w:hint="default" w:ascii="Times New Roman" w:hAnsi="Times New Roman" w:eastAsia="仿宋_GB2312" w:cs="Times New Roman"/>
          <w:bCs/>
          <w:kern w:val="0"/>
          <w:sz w:val="32"/>
          <w:szCs w:val="32"/>
          <w:highlight w:val="none"/>
          <w:shd w:val="clear" w:color="auto" w:fill="FFFFFF"/>
          <w:lang w:eastAsia="zh-CN"/>
        </w:rPr>
        <w:t>评价指标体系具体由三级指标组成，包括4项一级指标、1</w:t>
      </w:r>
      <w:r>
        <w:rPr>
          <w:rFonts w:hint="eastAsia" w:ascii="Times New Roman" w:hAnsi="Times New Roman" w:eastAsia="仿宋_GB2312" w:cs="Times New Roman"/>
          <w:bCs/>
          <w:kern w:val="0"/>
          <w:sz w:val="32"/>
          <w:szCs w:val="32"/>
          <w:highlight w:val="none"/>
          <w:shd w:val="clear" w:color="auto" w:fill="FFFFFF"/>
          <w:lang w:val="en-US" w:eastAsia="zh-CN"/>
        </w:rPr>
        <w:t>2</w:t>
      </w:r>
      <w:r>
        <w:rPr>
          <w:rFonts w:hint="default" w:ascii="Times New Roman" w:hAnsi="Times New Roman" w:eastAsia="仿宋_GB2312" w:cs="Times New Roman"/>
          <w:bCs/>
          <w:kern w:val="0"/>
          <w:sz w:val="32"/>
          <w:szCs w:val="32"/>
          <w:highlight w:val="none"/>
          <w:shd w:val="clear" w:color="auto" w:fill="FFFFFF"/>
          <w:lang w:eastAsia="zh-CN"/>
        </w:rPr>
        <w:t>项二级指标、</w:t>
      </w:r>
      <w:r>
        <w:rPr>
          <w:rFonts w:hint="eastAsia" w:ascii="Times New Roman" w:hAnsi="Times New Roman" w:eastAsia="仿宋_GB2312" w:cs="Times New Roman"/>
          <w:bCs/>
          <w:kern w:val="0"/>
          <w:sz w:val="32"/>
          <w:szCs w:val="32"/>
          <w:highlight w:val="none"/>
          <w:shd w:val="clear" w:color="auto" w:fill="FFFFFF"/>
          <w:lang w:val="en-US" w:eastAsia="zh-CN"/>
        </w:rPr>
        <w:t>34</w:t>
      </w:r>
      <w:r>
        <w:rPr>
          <w:rFonts w:hint="default" w:ascii="Times New Roman" w:hAnsi="Times New Roman" w:eastAsia="仿宋_GB2312" w:cs="Times New Roman"/>
          <w:bCs/>
          <w:kern w:val="0"/>
          <w:sz w:val="32"/>
          <w:szCs w:val="32"/>
          <w:highlight w:val="none"/>
          <w:shd w:val="clear" w:color="auto" w:fill="FFFFFF"/>
          <w:lang w:eastAsia="zh-CN"/>
        </w:rPr>
        <w:t>项三级指标。指标分值总分为100分，一级指标的分数分配比例为：履职效能占</w:t>
      </w:r>
      <w:r>
        <w:rPr>
          <w:rFonts w:hint="default" w:ascii="Times New Roman" w:hAnsi="Times New Roman" w:eastAsia="仿宋_GB2312" w:cs="Times New Roman"/>
          <w:bCs/>
          <w:kern w:val="0"/>
          <w:sz w:val="32"/>
          <w:szCs w:val="32"/>
          <w:highlight w:val="none"/>
          <w:shd w:val="clear" w:color="auto" w:fill="FFFFFF"/>
          <w:lang w:val="en-US" w:eastAsia="zh-CN"/>
        </w:rPr>
        <w:t>3</w:t>
      </w:r>
      <w:r>
        <w:rPr>
          <w:rFonts w:hint="default" w:ascii="Times New Roman" w:hAnsi="Times New Roman" w:eastAsia="仿宋_GB2312" w:cs="Times New Roman"/>
          <w:bCs/>
          <w:kern w:val="0"/>
          <w:sz w:val="32"/>
          <w:szCs w:val="32"/>
          <w:highlight w:val="none"/>
          <w:shd w:val="clear" w:color="auto" w:fill="FFFFFF"/>
          <w:lang w:eastAsia="zh-CN"/>
        </w:rPr>
        <w:t>0%，管理效率占</w:t>
      </w:r>
      <w:r>
        <w:rPr>
          <w:rFonts w:hint="default" w:ascii="Times New Roman" w:hAnsi="Times New Roman" w:eastAsia="仿宋_GB2312" w:cs="Times New Roman"/>
          <w:bCs/>
          <w:kern w:val="0"/>
          <w:sz w:val="32"/>
          <w:szCs w:val="32"/>
          <w:highlight w:val="none"/>
          <w:shd w:val="clear" w:color="auto" w:fill="FFFFFF"/>
          <w:lang w:val="en-US" w:eastAsia="zh-CN"/>
        </w:rPr>
        <w:t>4</w:t>
      </w:r>
      <w:r>
        <w:rPr>
          <w:rFonts w:hint="default" w:ascii="Times New Roman" w:hAnsi="Times New Roman" w:eastAsia="仿宋_GB2312" w:cs="Times New Roman"/>
          <w:bCs/>
          <w:kern w:val="0"/>
          <w:sz w:val="32"/>
          <w:szCs w:val="32"/>
          <w:highlight w:val="none"/>
          <w:shd w:val="clear" w:color="auto" w:fill="FFFFFF"/>
          <w:lang w:eastAsia="zh-CN"/>
        </w:rPr>
        <w:t>0%，社会效应占20%，可持续性占10%。具体指标见表</w:t>
      </w:r>
      <w:r>
        <w:rPr>
          <w:rFonts w:hint="default" w:ascii="Times New Roman" w:hAnsi="Times New Roman" w:eastAsia="仿宋_GB2312" w:cs="Times New Roman"/>
          <w:bCs/>
          <w:kern w:val="0"/>
          <w:sz w:val="32"/>
          <w:szCs w:val="32"/>
          <w:highlight w:val="none"/>
          <w:shd w:val="clear" w:color="auto" w:fill="FFFFFF"/>
          <w:lang w:val="en-US" w:eastAsia="zh-CN"/>
        </w:rPr>
        <w:t>4-1</w:t>
      </w:r>
      <w:r>
        <w:rPr>
          <w:rFonts w:hint="default" w:ascii="Times New Roman" w:hAnsi="Times New Roman" w:eastAsia="仿宋_GB2312" w:cs="Times New Roman"/>
          <w:bCs/>
          <w:kern w:val="0"/>
          <w:sz w:val="32"/>
          <w:szCs w:val="32"/>
          <w:highlight w:val="none"/>
          <w:shd w:val="clear" w:color="auto" w:fill="FFFFFF"/>
          <w:lang w:eastAsia="zh-CN"/>
        </w:rPr>
        <w:t>。</w:t>
      </w:r>
    </w:p>
    <w:p>
      <w:pPr>
        <w:pageBreakBefore w:val="0"/>
        <w:widowControl w:val="0"/>
        <w:kinsoku/>
        <w:wordWrap/>
        <w:overflowPunct/>
        <w:topLinePunct w:val="0"/>
        <w:autoSpaceDE/>
        <w:autoSpaceDN/>
        <w:bidi w:val="0"/>
        <w:spacing w:line="360" w:lineRule="auto"/>
        <w:ind w:firstLine="560" w:firstLineChars="200"/>
        <w:jc w:val="center"/>
        <w:textAlignment w:val="auto"/>
        <w:rPr>
          <w:rFonts w:hint="default" w:ascii="Times New Roman" w:hAnsi="Times New Roman" w:eastAsia="黑体" w:cs="Times New Roman"/>
          <w:b w:val="0"/>
          <w:bCs w:val="0"/>
          <w:sz w:val="28"/>
          <w:szCs w:val="28"/>
          <w:highlight w:val="none"/>
          <w:lang w:eastAsia="zh-CN"/>
        </w:rPr>
      </w:pPr>
      <w:r>
        <w:rPr>
          <w:rFonts w:hint="default" w:ascii="Times New Roman" w:hAnsi="Times New Roman" w:eastAsia="黑体" w:cs="Times New Roman"/>
          <w:b w:val="0"/>
          <w:bCs w:val="0"/>
          <w:sz w:val="28"/>
          <w:szCs w:val="28"/>
          <w:highlight w:val="none"/>
          <w:lang w:eastAsia="zh-CN"/>
        </w:rPr>
        <w:t>表</w:t>
      </w:r>
      <w:r>
        <w:rPr>
          <w:rFonts w:hint="default" w:ascii="Times New Roman" w:hAnsi="Times New Roman" w:eastAsia="黑体" w:cs="Times New Roman"/>
          <w:b w:val="0"/>
          <w:bCs w:val="0"/>
          <w:sz w:val="28"/>
          <w:szCs w:val="28"/>
          <w:highlight w:val="none"/>
          <w:lang w:val="en-US" w:eastAsia="zh-CN"/>
        </w:rPr>
        <w:t>4-1</w:t>
      </w:r>
      <w:r>
        <w:rPr>
          <w:rFonts w:hint="default" w:ascii="Times New Roman" w:hAnsi="Times New Roman" w:eastAsia="黑体" w:cs="Times New Roman"/>
          <w:b w:val="0"/>
          <w:bCs w:val="0"/>
          <w:sz w:val="28"/>
          <w:szCs w:val="28"/>
          <w:highlight w:val="none"/>
          <w:lang w:eastAsia="zh-CN"/>
        </w:rPr>
        <w:t xml:space="preserve"> 部门整体绩效评价指标体系</w:t>
      </w:r>
    </w:p>
    <w:tbl>
      <w:tblPr>
        <w:tblStyle w:val="1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91"/>
        <w:gridCol w:w="853"/>
        <w:gridCol w:w="1407"/>
        <w:gridCol w:w="720"/>
        <w:gridCol w:w="3466"/>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trPr>
        <w:tc>
          <w:tcPr>
            <w:tcW w:w="1083" w:type="pct"/>
            <w:gridSpan w:val="2"/>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一级指标</w:t>
            </w:r>
          </w:p>
        </w:tc>
        <w:tc>
          <w:tcPr>
            <w:tcW w:w="1249" w:type="pct"/>
            <w:gridSpan w:val="2"/>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二级指标</w:t>
            </w:r>
          </w:p>
        </w:tc>
        <w:tc>
          <w:tcPr>
            <w:tcW w:w="2667" w:type="pct"/>
            <w:gridSpan w:val="2"/>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三级指标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582" w:type="pct"/>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名称</w:t>
            </w:r>
          </w:p>
        </w:tc>
        <w:tc>
          <w:tcPr>
            <w:tcW w:w="500" w:type="pct"/>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权重</w:t>
            </w:r>
          </w:p>
        </w:tc>
        <w:tc>
          <w:tcPr>
            <w:tcW w:w="826" w:type="pct"/>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名称</w:t>
            </w:r>
          </w:p>
        </w:tc>
        <w:tc>
          <w:tcPr>
            <w:tcW w:w="422" w:type="pct"/>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权重</w:t>
            </w:r>
          </w:p>
        </w:tc>
        <w:tc>
          <w:tcPr>
            <w:tcW w:w="2035" w:type="pct"/>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名称</w:t>
            </w:r>
          </w:p>
        </w:tc>
        <w:tc>
          <w:tcPr>
            <w:tcW w:w="631" w:type="pct"/>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权重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A履职效能</w:t>
            </w:r>
          </w:p>
        </w:tc>
        <w:tc>
          <w:tcPr>
            <w:tcW w:w="5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30</w:t>
            </w: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A1工作目标</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lang w:val="en-US"/>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6</w:t>
            </w: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A11目标任务设定情况</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500"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82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42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3466" w:type="dxa"/>
            <w:tcBorders>
              <w:tl2br w:val="nil"/>
              <w:tr2bl w:val="nil"/>
            </w:tcBorders>
            <w:shd w:val="clear" w:color="auto" w:fill="auto"/>
            <w:vAlign w:val="center"/>
          </w:tcPr>
          <w:p>
            <w:pPr>
              <w:widowControl/>
              <w:snapToGrid w:val="0"/>
              <w:jc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ascii="Times New Roman" w:hAnsi="Times New Roman"/>
                <w:color w:val="000000"/>
                <w:kern w:val="0"/>
                <w:sz w:val="20"/>
                <w:szCs w:val="20"/>
              </w:rPr>
              <w:t>A12目标任务完成率</w:t>
            </w:r>
          </w:p>
        </w:tc>
        <w:tc>
          <w:tcPr>
            <w:tcW w:w="1076" w:type="dxa"/>
            <w:tcBorders>
              <w:tl2br w:val="nil"/>
              <w:tr2bl w:val="nil"/>
            </w:tcBorders>
            <w:shd w:val="clear" w:color="auto" w:fill="auto"/>
            <w:vAlign w:val="center"/>
          </w:tcPr>
          <w:p>
            <w:pPr>
              <w:widowControl/>
              <w:snapToGrid w:val="0"/>
              <w:jc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olor w:val="000000"/>
                <w:kern w:val="0"/>
                <w:sz w:val="20"/>
                <w:szCs w:val="20"/>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A2核心业务</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lang w:val="en-US"/>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17</w:t>
            </w:r>
          </w:p>
        </w:tc>
        <w:tc>
          <w:tcPr>
            <w:tcW w:w="3466" w:type="dxa"/>
            <w:tcBorders>
              <w:tl2br w:val="nil"/>
              <w:tr2bl w:val="nil"/>
            </w:tcBorders>
            <w:shd w:val="clear" w:color="auto" w:fill="auto"/>
            <w:vAlign w:val="center"/>
          </w:tcPr>
          <w:p>
            <w:pPr>
              <w:keepNext w:val="0"/>
              <w:keepLines w:val="0"/>
              <w:widowControl/>
              <w:suppressLineNumbers w:val="0"/>
              <w:tabs>
                <w:tab w:val="left" w:pos="452"/>
              </w:tabs>
              <w:jc w:val="center"/>
              <w:textAlignment w:val="center"/>
              <w:rPr>
                <w:rFonts w:hint="default" w:ascii="Times New Roman" w:hAnsi="Times New Roman" w:eastAsia="宋体" w:cs="Times New Roman"/>
                <w:b w:val="0"/>
                <w:bCs w:val="0"/>
                <w:i w:val="0"/>
                <w:iCs w:val="0"/>
                <w:color w:val="000000"/>
                <w:sz w:val="20"/>
                <w:szCs w:val="20"/>
                <w:highlight w:val="none"/>
                <w:u w:val="none"/>
                <w:lang w:val="en-US"/>
              </w:rPr>
            </w:pPr>
            <w:r>
              <w:rPr>
                <w:rFonts w:hint="eastAsia" w:eastAsia="宋体" w:cs="Times New Roman"/>
                <w:b w:val="0"/>
                <w:bCs w:val="0"/>
                <w:i w:val="0"/>
                <w:iCs w:val="0"/>
                <w:color w:val="000000"/>
                <w:kern w:val="0"/>
                <w:sz w:val="20"/>
                <w:szCs w:val="20"/>
                <w:highlight w:val="none"/>
                <w:u w:val="none"/>
                <w:lang w:val="en-US" w:eastAsia="zh-CN" w:bidi="ar"/>
              </w:rPr>
              <w:t>A</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21</w:t>
            </w:r>
            <w:r>
              <w:rPr>
                <w:rFonts w:hint="eastAsia" w:eastAsia="宋体" w:cs="Times New Roman"/>
                <w:b w:val="0"/>
                <w:bCs w:val="0"/>
                <w:i w:val="0"/>
                <w:iCs w:val="0"/>
                <w:color w:val="000000"/>
                <w:kern w:val="0"/>
                <w:sz w:val="20"/>
                <w:szCs w:val="20"/>
                <w:highlight w:val="none"/>
                <w:u w:val="none"/>
                <w:lang w:val="en-US" w:eastAsia="zh-CN" w:bidi="ar"/>
              </w:rPr>
              <w:t>依法治县工作完成情况</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lang w:val="en-US"/>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42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p>
        </w:tc>
        <w:tc>
          <w:tcPr>
            <w:tcW w:w="3466" w:type="dxa"/>
            <w:tcBorders>
              <w:tl2br w:val="nil"/>
              <w:tr2bl w:val="nil"/>
            </w:tcBorders>
            <w:shd w:val="clear" w:color="auto" w:fill="auto"/>
            <w:vAlign w:val="center"/>
          </w:tcPr>
          <w:p>
            <w:pPr>
              <w:keepNext w:val="0"/>
              <w:keepLines w:val="0"/>
              <w:widowControl/>
              <w:suppressLineNumbers w:val="0"/>
              <w:tabs>
                <w:tab w:val="left" w:pos="452"/>
              </w:tabs>
              <w:jc w:val="center"/>
              <w:textAlignment w:val="center"/>
              <w:rPr>
                <w:rFonts w:hint="default" w:ascii="Times New Roman" w:hAnsi="Times New Roman" w:eastAsia="宋体" w:cs="Times New Roman"/>
                <w:b w:val="0"/>
                <w:bCs w:val="0"/>
                <w:i w:val="0"/>
                <w:iCs w:val="0"/>
                <w:color w:val="000000"/>
                <w:sz w:val="20"/>
                <w:szCs w:val="20"/>
                <w:highlight w:val="none"/>
                <w:u w:val="none"/>
                <w:lang w:val="en-US" w:eastAsia="zh-CN"/>
              </w:rPr>
            </w:pPr>
            <w:r>
              <w:rPr>
                <w:rFonts w:hint="eastAsia" w:eastAsia="宋体" w:cs="Times New Roman"/>
                <w:b w:val="0"/>
                <w:bCs w:val="0"/>
                <w:sz w:val="20"/>
                <w:szCs w:val="20"/>
                <w:highlight w:val="none"/>
                <w:lang w:val="en-US" w:eastAsia="zh-CN"/>
              </w:rPr>
              <w:t>A</w:t>
            </w:r>
            <w:r>
              <w:rPr>
                <w:rFonts w:hint="eastAsia" w:ascii="Times New Roman" w:hAnsi="Times New Roman" w:eastAsia="宋体" w:cs="Times New Roman"/>
                <w:b w:val="0"/>
                <w:bCs w:val="0"/>
                <w:sz w:val="20"/>
                <w:szCs w:val="20"/>
                <w:highlight w:val="none"/>
                <w:lang w:val="en-US" w:eastAsia="zh-CN"/>
              </w:rPr>
              <w:t>22</w:t>
            </w:r>
            <w:r>
              <w:rPr>
                <w:rFonts w:hint="eastAsia" w:eastAsia="宋体" w:cs="Times New Roman"/>
                <w:b w:val="0"/>
                <w:bCs w:val="0"/>
                <w:sz w:val="20"/>
                <w:szCs w:val="20"/>
                <w:highlight w:val="none"/>
                <w:lang w:val="en-US" w:eastAsia="zh-CN"/>
              </w:rPr>
              <w:t>普法工作完成情况</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kern w:val="2"/>
                <w:sz w:val="20"/>
                <w:szCs w:val="20"/>
                <w:highlight w:val="none"/>
                <w:u w:val="none"/>
                <w:lang w:val="en-US"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42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2"/>
                <w:sz w:val="20"/>
                <w:szCs w:val="20"/>
                <w:highlight w:val="none"/>
                <w:u w:val="none"/>
                <w:lang w:val="en-US" w:eastAsia="zh-CN" w:bidi="ar-SA"/>
              </w:rPr>
            </w:pPr>
            <w:r>
              <w:rPr>
                <w:rFonts w:hint="eastAsia" w:eastAsia="宋体" w:cs="Times New Roman"/>
                <w:b w:val="0"/>
                <w:bCs w:val="0"/>
                <w:i w:val="0"/>
                <w:iCs w:val="0"/>
                <w:color w:val="000000"/>
                <w:kern w:val="0"/>
                <w:sz w:val="20"/>
                <w:szCs w:val="20"/>
                <w:highlight w:val="none"/>
                <w:u w:val="none"/>
                <w:lang w:val="en-US" w:eastAsia="zh-CN" w:bidi="ar"/>
              </w:rPr>
              <w:t>A</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23</w:t>
            </w:r>
            <w:r>
              <w:rPr>
                <w:rFonts w:hint="eastAsia" w:eastAsia="宋体" w:cs="Times New Roman"/>
                <w:b w:val="0"/>
                <w:bCs w:val="0"/>
                <w:i w:val="0"/>
                <w:iCs w:val="0"/>
                <w:color w:val="000000"/>
                <w:kern w:val="0"/>
                <w:sz w:val="20"/>
                <w:szCs w:val="20"/>
                <w:highlight w:val="none"/>
                <w:u w:val="none"/>
                <w:lang w:val="en-US" w:eastAsia="zh-CN" w:bidi="ar"/>
              </w:rPr>
              <w:t>行政执法水平提高工作完成情况</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42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0"/>
                <w:szCs w:val="20"/>
                <w:highlight w:val="none"/>
                <w:u w:val="none"/>
                <w:lang w:val="en-US" w:eastAsia="zh-CN" w:bidi="ar"/>
              </w:rPr>
            </w:pP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lang w:val="en-US" w:eastAsia="zh-CN"/>
              </w:rPr>
            </w:pPr>
            <w:r>
              <w:rPr>
                <w:rFonts w:hint="eastAsia" w:eastAsia="宋体" w:cs="Times New Roman"/>
                <w:b w:val="0"/>
                <w:bCs w:val="0"/>
                <w:sz w:val="20"/>
                <w:szCs w:val="20"/>
                <w:highlight w:val="none"/>
                <w:lang w:val="en-US" w:eastAsia="zh-CN"/>
              </w:rPr>
              <w:t>A</w:t>
            </w:r>
            <w:r>
              <w:rPr>
                <w:rFonts w:hint="eastAsia" w:ascii="Times New Roman" w:hAnsi="Times New Roman" w:eastAsia="宋体" w:cs="Times New Roman"/>
                <w:b w:val="0"/>
                <w:bCs w:val="0"/>
                <w:sz w:val="20"/>
                <w:szCs w:val="20"/>
                <w:highlight w:val="none"/>
                <w:lang w:val="en-US" w:eastAsia="zh-CN"/>
              </w:rPr>
              <w:t>24</w:t>
            </w:r>
            <w:r>
              <w:rPr>
                <w:rFonts w:hint="eastAsia" w:eastAsia="宋体" w:cs="Times New Roman"/>
                <w:b w:val="0"/>
                <w:bCs w:val="0"/>
                <w:sz w:val="20"/>
                <w:szCs w:val="20"/>
                <w:highlight w:val="none"/>
                <w:lang w:val="en-US" w:eastAsia="zh-CN"/>
              </w:rPr>
              <w:t>法律援助工作完成情况</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b w:val="0"/>
                <w:bCs w:val="0"/>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42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0"/>
                <w:szCs w:val="20"/>
                <w:highlight w:val="none"/>
                <w:u w:val="none"/>
                <w:lang w:val="en-US" w:eastAsia="zh-CN" w:bidi="ar"/>
              </w:rPr>
            </w:pP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lang w:val="en-US" w:eastAsia="zh-CN"/>
              </w:rPr>
            </w:pPr>
            <w:r>
              <w:rPr>
                <w:rFonts w:hint="eastAsia" w:ascii="Times New Roman" w:hAnsi="Times New Roman" w:eastAsia="宋体" w:cs="Times New Roman"/>
                <w:b w:val="0"/>
                <w:bCs w:val="0"/>
                <w:sz w:val="20"/>
                <w:szCs w:val="20"/>
                <w:highlight w:val="none"/>
                <w:lang w:val="en-US" w:eastAsia="zh-CN"/>
              </w:rPr>
              <w:t>A25</w:t>
            </w:r>
            <w:r>
              <w:rPr>
                <w:rFonts w:hint="default" w:ascii="Times New Roman" w:hAnsi="Times New Roman" w:eastAsia="宋体" w:cs="Times New Roman"/>
                <w:b w:val="0"/>
                <w:bCs w:val="0"/>
                <w:sz w:val="20"/>
                <w:szCs w:val="20"/>
                <w:highlight w:val="none"/>
                <w:lang w:val="en-US" w:eastAsia="zh-CN"/>
              </w:rPr>
              <w:t>特殊人群管理工作</w:t>
            </w:r>
            <w:r>
              <w:rPr>
                <w:rFonts w:hint="eastAsia" w:ascii="Times New Roman" w:hAnsi="Times New Roman" w:eastAsia="宋体" w:cs="Times New Roman"/>
                <w:b w:val="0"/>
                <w:bCs w:val="0"/>
                <w:sz w:val="20"/>
                <w:szCs w:val="20"/>
                <w:highlight w:val="none"/>
                <w:lang w:val="en-US" w:eastAsia="zh-CN"/>
              </w:rPr>
              <w:t>完成情况</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b w:val="0"/>
                <w:bCs w:val="0"/>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42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b w:val="0"/>
                <w:bCs w:val="0"/>
                <w:i w:val="0"/>
                <w:iCs w:val="0"/>
                <w:color w:val="000000"/>
                <w:kern w:val="0"/>
                <w:sz w:val="20"/>
                <w:szCs w:val="20"/>
                <w:highlight w:val="none"/>
                <w:u w:val="none"/>
                <w:lang w:val="en-US" w:eastAsia="zh-CN" w:bidi="ar"/>
              </w:rPr>
            </w:pP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lang w:val="en-US" w:eastAsia="zh-CN"/>
              </w:rPr>
            </w:pPr>
            <w:r>
              <w:rPr>
                <w:rFonts w:hint="eastAsia" w:eastAsia="宋体" w:cs="Times New Roman"/>
                <w:b w:val="0"/>
                <w:bCs w:val="0"/>
                <w:sz w:val="20"/>
                <w:szCs w:val="20"/>
                <w:highlight w:val="none"/>
                <w:lang w:val="en-US" w:eastAsia="zh-CN"/>
              </w:rPr>
              <w:t>A</w:t>
            </w:r>
            <w:r>
              <w:rPr>
                <w:rFonts w:hint="eastAsia" w:ascii="Times New Roman" w:hAnsi="Times New Roman" w:eastAsia="宋体" w:cs="Times New Roman"/>
                <w:b w:val="0"/>
                <w:bCs w:val="0"/>
                <w:sz w:val="20"/>
                <w:szCs w:val="20"/>
                <w:highlight w:val="none"/>
                <w:lang w:val="en-US" w:eastAsia="zh-CN"/>
              </w:rPr>
              <w:t>26</w:t>
            </w:r>
            <w:r>
              <w:rPr>
                <w:rFonts w:hint="eastAsia" w:eastAsia="宋体" w:cs="Times New Roman"/>
                <w:b w:val="0"/>
                <w:bCs w:val="0"/>
                <w:sz w:val="20"/>
                <w:szCs w:val="20"/>
                <w:highlight w:val="none"/>
                <w:lang w:val="en-US" w:eastAsia="zh-CN"/>
              </w:rPr>
              <w:t>矛盾纠纷调解工作完成情况</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b w:val="0"/>
                <w:bCs w:val="0"/>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lang w:val="en-US" w:eastAsia="zh-CN"/>
              </w:rPr>
            </w:pPr>
            <w:r>
              <w:rPr>
                <w:rFonts w:hint="eastAsia" w:eastAsia="宋体" w:cs="Times New Roman"/>
                <w:b w:val="0"/>
                <w:bCs w:val="0"/>
                <w:i w:val="0"/>
                <w:iCs w:val="0"/>
                <w:color w:val="000000"/>
                <w:sz w:val="20"/>
                <w:szCs w:val="20"/>
                <w:highlight w:val="none"/>
                <w:u w:val="none"/>
                <w:lang w:val="en-US" w:eastAsia="zh-CN"/>
              </w:rPr>
              <w:t>A</w:t>
            </w:r>
            <w:r>
              <w:rPr>
                <w:rFonts w:hint="eastAsia" w:ascii="Times New Roman" w:hAnsi="Times New Roman" w:eastAsia="宋体" w:cs="Times New Roman"/>
                <w:b w:val="0"/>
                <w:bCs w:val="0"/>
                <w:i w:val="0"/>
                <w:iCs w:val="0"/>
                <w:color w:val="000000"/>
                <w:sz w:val="20"/>
                <w:szCs w:val="20"/>
                <w:highlight w:val="none"/>
                <w:u w:val="none"/>
                <w:lang w:val="en-US" w:eastAsia="zh-CN"/>
              </w:rPr>
              <w:t>27</w:t>
            </w:r>
            <w:r>
              <w:rPr>
                <w:rFonts w:hint="eastAsia" w:eastAsia="宋体" w:cs="Times New Roman"/>
                <w:b w:val="0"/>
                <w:bCs w:val="0"/>
                <w:i w:val="0"/>
                <w:iCs w:val="0"/>
                <w:color w:val="000000"/>
                <w:sz w:val="20"/>
                <w:szCs w:val="20"/>
                <w:highlight w:val="none"/>
                <w:u w:val="none"/>
                <w:lang w:val="en-US" w:eastAsia="zh-CN"/>
              </w:rPr>
              <w:t>提高县域法治建设成效</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A3基础管理</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7</w:t>
            </w: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A31依法行政落实</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A32基础能力建设</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lang w:val="en-US"/>
              </w:rPr>
            </w:pPr>
            <w:r>
              <w:rPr>
                <w:rFonts w:hint="eastAsia" w:ascii="Times New Roman" w:hAnsi="Times New Roman" w:eastAsia="宋体" w:cs="Times New Roman"/>
                <w:i w:val="0"/>
                <w:iCs w:val="0"/>
                <w:color w:val="000000"/>
                <w:kern w:val="0"/>
                <w:sz w:val="20"/>
                <w:szCs w:val="20"/>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B管理效率</w:t>
            </w:r>
          </w:p>
        </w:tc>
        <w:tc>
          <w:tcPr>
            <w:tcW w:w="5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40</w:t>
            </w: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B1预算管理</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2</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7</w:t>
            </w: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B11预算编制科学性</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B1</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w:t>
            </w: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预算调整率</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B1</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3</w:t>
            </w: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预算监督管理</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B14“三公经费”控制率</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15</w:t>
            </w: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重点支出安排率</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16</w:t>
            </w: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预算执行率</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yellow"/>
                <w:u w:val="none"/>
                <w:lang w:val="en-US" w:eastAsia="zh-CN" w:bidi="ar"/>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B1</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7</w:t>
            </w:r>
            <w:r>
              <w:rPr>
                <w:rFonts w:hint="eastAsia" w:eastAsia="宋体" w:cs="Times New Roman"/>
                <w:b w:val="0"/>
                <w:bCs w:val="0"/>
                <w:i w:val="0"/>
                <w:iCs w:val="0"/>
                <w:color w:val="000000"/>
                <w:kern w:val="0"/>
                <w:sz w:val="20"/>
                <w:szCs w:val="20"/>
                <w:highlight w:val="none"/>
                <w:u w:val="none"/>
                <w:lang w:val="en-US" w:eastAsia="zh-CN" w:bidi="ar"/>
              </w:rPr>
              <w:t>绩效目标合理性</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yellow"/>
                <w:u w:val="none"/>
                <w:lang w:val="en-US" w:eastAsia="zh-CN" w:bidi="ar"/>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B1</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8</w:t>
            </w:r>
            <w:r>
              <w:rPr>
                <w:rFonts w:hint="eastAsia" w:eastAsia="宋体" w:cs="Times New Roman"/>
                <w:b w:val="0"/>
                <w:bCs w:val="0"/>
                <w:i w:val="0"/>
                <w:iCs w:val="0"/>
                <w:color w:val="000000"/>
                <w:kern w:val="0"/>
                <w:sz w:val="20"/>
                <w:szCs w:val="20"/>
                <w:highlight w:val="none"/>
                <w:u w:val="none"/>
                <w:lang w:val="en-US" w:eastAsia="zh-CN" w:bidi="ar"/>
              </w:rPr>
              <w:t>绩效指标明确性</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yellow"/>
                <w:u w:val="none"/>
                <w:lang w:val="en-US"/>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B1</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9</w:t>
            </w:r>
            <w:r>
              <w:rPr>
                <w:rFonts w:hint="eastAsia" w:eastAsia="宋体" w:cs="Times New Roman"/>
                <w:b w:val="0"/>
                <w:bCs w:val="0"/>
                <w:i w:val="0"/>
                <w:iCs w:val="0"/>
                <w:color w:val="000000"/>
                <w:kern w:val="0"/>
                <w:sz w:val="20"/>
                <w:szCs w:val="20"/>
                <w:highlight w:val="none"/>
                <w:u w:val="none"/>
                <w:lang w:val="en-US" w:eastAsia="zh-CN" w:bidi="ar"/>
              </w:rPr>
              <w:t>绩效自评情况</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B2财务管理</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4</w:t>
            </w: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B21财务管理</w:t>
            </w:r>
            <w:r>
              <w:rPr>
                <w:rFonts w:hint="eastAsia" w:eastAsia="宋体" w:cs="Times New Roman"/>
                <w:b w:val="0"/>
                <w:bCs w:val="0"/>
                <w:i w:val="0"/>
                <w:iCs w:val="0"/>
                <w:color w:val="000000"/>
                <w:kern w:val="0"/>
                <w:sz w:val="20"/>
                <w:szCs w:val="20"/>
                <w:highlight w:val="none"/>
                <w:u w:val="none"/>
                <w:lang w:val="en-US" w:eastAsia="zh-CN" w:bidi="ar"/>
              </w:rPr>
              <w:t>制度健全性</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0"/>
                <w:szCs w:val="20"/>
                <w:highlight w:val="none"/>
                <w:u w:val="none"/>
              </w:rPr>
            </w:pPr>
            <w:r>
              <w:rPr>
                <w:rFonts w:hint="default" w:ascii="Times New Roman" w:hAnsi="Times New Roman" w:eastAsia="宋体" w:cs="Times New Roman"/>
                <w:b w:val="0"/>
                <w:bCs w:val="0"/>
                <w:i w:val="0"/>
                <w:iCs w:val="0"/>
                <w:color w:val="auto"/>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B22资金使用</w:t>
            </w:r>
            <w:r>
              <w:rPr>
                <w:rFonts w:hint="eastAsia" w:eastAsia="宋体" w:cs="Times New Roman"/>
                <w:b w:val="0"/>
                <w:bCs w:val="0"/>
                <w:i w:val="0"/>
                <w:iCs w:val="0"/>
                <w:color w:val="000000"/>
                <w:kern w:val="0"/>
                <w:sz w:val="20"/>
                <w:szCs w:val="20"/>
                <w:highlight w:val="none"/>
                <w:u w:val="none"/>
                <w:lang w:val="en-US" w:eastAsia="zh-CN" w:bidi="ar"/>
              </w:rPr>
              <w:t>合规性</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0"/>
                <w:szCs w:val="20"/>
                <w:highlight w:val="none"/>
                <w:u w:val="none"/>
              </w:rPr>
            </w:pPr>
            <w:r>
              <w:rPr>
                <w:rFonts w:hint="default" w:ascii="Times New Roman" w:hAnsi="Times New Roman" w:eastAsia="宋体" w:cs="Times New Roman"/>
                <w:b w:val="0"/>
                <w:bCs w:val="0"/>
                <w:i w:val="0"/>
                <w:iCs w:val="0"/>
                <w:color w:val="auto"/>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B3资产管理</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4</w:t>
            </w: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B31资产管理规范性</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B32固定资产利用率</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B4其他管理</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5</w:t>
            </w: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B41政府采购执行率</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203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B42预算公开管理</w:t>
            </w:r>
          </w:p>
        </w:tc>
        <w:tc>
          <w:tcPr>
            <w:tcW w:w="6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C社会效应</w:t>
            </w:r>
          </w:p>
        </w:tc>
        <w:tc>
          <w:tcPr>
            <w:tcW w:w="5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20</w:t>
            </w: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C1经济社会影响</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10</w:t>
            </w:r>
          </w:p>
        </w:tc>
        <w:tc>
          <w:tcPr>
            <w:tcW w:w="3466" w:type="dxa"/>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lang w:val="en-US"/>
              </w:rPr>
            </w:pPr>
            <w:r>
              <w:rPr>
                <w:rFonts w:hint="default" w:ascii="Times New Roman" w:hAnsi="Times New Roman" w:eastAsia="宋体" w:cs="Times New Roman"/>
                <w:sz w:val="20"/>
                <w:szCs w:val="20"/>
                <w:highlight w:val="none"/>
                <w:lang w:val="en-US" w:eastAsia="zh-CN"/>
              </w:rPr>
              <w:t>C11</w:t>
            </w:r>
            <w:r>
              <w:rPr>
                <w:rFonts w:hint="eastAsia" w:eastAsia="宋体" w:cs="Times New Roman"/>
                <w:sz w:val="20"/>
                <w:szCs w:val="20"/>
                <w:highlight w:val="none"/>
                <w:lang w:val="en-US" w:eastAsia="zh-CN"/>
              </w:rPr>
              <w:t>司法工作群众知晓率</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500"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82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42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3466" w:type="dxa"/>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sz w:val="20"/>
                <w:szCs w:val="20"/>
                <w:highlight w:val="none"/>
                <w:lang w:val="en-US" w:eastAsia="zh-CN"/>
              </w:rPr>
              <w:t>C12</w:t>
            </w:r>
            <w:r>
              <w:rPr>
                <w:rFonts w:hint="eastAsia" w:eastAsia="宋体" w:cs="Times New Roman"/>
                <w:sz w:val="20"/>
                <w:szCs w:val="20"/>
                <w:highlight w:val="none"/>
                <w:lang w:val="en-US" w:eastAsia="zh-CN"/>
              </w:rPr>
              <w:t>促进社会和谐稳定</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C2社会满意</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10</w:t>
            </w: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C21</w:t>
            </w:r>
            <w:r>
              <w:rPr>
                <w:rFonts w:hint="eastAsia" w:eastAsia="宋体" w:cs="Times New Roman"/>
                <w:i w:val="0"/>
                <w:iCs w:val="0"/>
                <w:color w:val="000000"/>
                <w:kern w:val="0"/>
                <w:sz w:val="20"/>
                <w:szCs w:val="20"/>
                <w:highlight w:val="none"/>
                <w:u w:val="none"/>
                <w:lang w:val="en-US" w:eastAsia="zh-CN" w:bidi="ar"/>
              </w:rPr>
              <w:t>服务对象</w:t>
            </w:r>
            <w:r>
              <w:rPr>
                <w:rFonts w:hint="default" w:ascii="Times New Roman" w:hAnsi="Times New Roman" w:eastAsia="宋体" w:cs="Times New Roman"/>
                <w:i w:val="0"/>
                <w:iCs w:val="0"/>
                <w:color w:val="000000"/>
                <w:kern w:val="0"/>
                <w:sz w:val="20"/>
                <w:szCs w:val="20"/>
                <w:highlight w:val="none"/>
                <w:u w:val="none"/>
                <w:lang w:val="en-US" w:eastAsia="zh-CN" w:bidi="ar"/>
              </w:rPr>
              <w:t>满意度</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C22</w:t>
            </w:r>
            <w:r>
              <w:rPr>
                <w:rFonts w:hint="eastAsia" w:eastAsia="宋体" w:cs="Times New Roman"/>
                <w:i w:val="0"/>
                <w:iCs w:val="0"/>
                <w:color w:val="000000"/>
                <w:kern w:val="0"/>
                <w:sz w:val="20"/>
                <w:szCs w:val="20"/>
                <w:highlight w:val="none"/>
                <w:u w:val="none"/>
                <w:lang w:val="en-US" w:eastAsia="zh-CN" w:bidi="ar"/>
              </w:rPr>
              <w:t>管理对象</w:t>
            </w:r>
            <w:r>
              <w:rPr>
                <w:rFonts w:hint="default" w:ascii="Times New Roman" w:hAnsi="Times New Roman" w:eastAsia="宋体" w:cs="Times New Roman"/>
                <w:i w:val="0"/>
                <w:iCs w:val="0"/>
                <w:color w:val="000000"/>
                <w:kern w:val="0"/>
                <w:sz w:val="20"/>
                <w:szCs w:val="20"/>
                <w:highlight w:val="none"/>
                <w:u w:val="none"/>
                <w:lang w:val="en-US" w:eastAsia="zh-CN" w:bidi="ar"/>
              </w:rPr>
              <w:t>满意度</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D可持续性</w:t>
            </w:r>
          </w:p>
        </w:tc>
        <w:tc>
          <w:tcPr>
            <w:tcW w:w="5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10</w:t>
            </w:r>
          </w:p>
        </w:tc>
        <w:tc>
          <w:tcPr>
            <w:tcW w:w="82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lang w:val="en-US"/>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D1体制机制改革</w:t>
            </w:r>
          </w:p>
        </w:tc>
        <w:tc>
          <w:tcPr>
            <w:tcW w:w="4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3</w:t>
            </w: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D11体制机制改革落实情况</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500"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p>
        </w:tc>
        <w:tc>
          <w:tcPr>
            <w:tcW w:w="82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i w:val="0"/>
                <w:iCs w:val="0"/>
                <w:color w:val="000000"/>
                <w:kern w:val="0"/>
                <w:sz w:val="20"/>
                <w:szCs w:val="20"/>
                <w:highlight w:val="none"/>
                <w:u w:val="none"/>
                <w:lang w:val="en-US" w:eastAsia="zh-CN" w:bidi="ar"/>
              </w:rPr>
              <w:t>D</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w:t>
            </w:r>
            <w:r>
              <w:rPr>
                <w:rFonts w:hint="eastAsia" w:eastAsia="宋体" w:cs="Times New Roman"/>
                <w:b w:val="0"/>
                <w:bCs w:val="0"/>
                <w:i w:val="0"/>
                <w:iCs w:val="0"/>
                <w:color w:val="000000"/>
                <w:kern w:val="0"/>
                <w:sz w:val="20"/>
                <w:szCs w:val="20"/>
                <w:highlight w:val="none"/>
                <w:u w:val="none"/>
                <w:lang w:val="en-US" w:eastAsia="zh-CN" w:bidi="ar"/>
              </w:rPr>
              <w:t>长效管理机制</w:t>
            </w:r>
          </w:p>
        </w:tc>
        <w:tc>
          <w:tcPr>
            <w:tcW w:w="42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3</w:t>
            </w: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21</w:t>
            </w:r>
            <w:r>
              <w:rPr>
                <w:rFonts w:hint="eastAsia" w:eastAsia="宋体" w:cs="Times New Roman"/>
                <w:i w:val="0"/>
                <w:iCs w:val="0"/>
                <w:color w:val="000000"/>
                <w:kern w:val="0"/>
                <w:sz w:val="20"/>
                <w:szCs w:val="20"/>
                <w:highlight w:val="none"/>
                <w:u w:val="none"/>
                <w:lang w:val="en-US" w:eastAsia="zh-CN" w:bidi="ar"/>
              </w:rPr>
              <w:t>长效机制健全</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D</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3</w:t>
            </w:r>
            <w:r>
              <w:rPr>
                <w:rFonts w:hint="eastAsia" w:eastAsia="宋体" w:cs="Times New Roman"/>
                <w:b w:val="0"/>
                <w:bCs w:val="0"/>
                <w:i w:val="0"/>
                <w:iCs w:val="0"/>
                <w:color w:val="000000"/>
                <w:kern w:val="0"/>
                <w:sz w:val="20"/>
                <w:szCs w:val="20"/>
                <w:highlight w:val="none"/>
                <w:u w:val="none"/>
                <w:lang w:val="en-US" w:eastAsia="zh-CN" w:bidi="ar"/>
              </w:rPr>
              <w:t>干部</w:t>
            </w: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队伍建设</w:t>
            </w:r>
          </w:p>
        </w:tc>
        <w:tc>
          <w:tcPr>
            <w:tcW w:w="42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4</w:t>
            </w: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规范执法行为</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500"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826"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vMerge w:val="continue"/>
            <w:tcBorders>
              <w:tl2br w:val="nil"/>
              <w:tr2bl w:val="nil"/>
            </w:tcBorders>
            <w:shd w:val="clear" w:color="auto" w:fill="auto"/>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346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2干部培训</w:t>
            </w:r>
          </w:p>
        </w:tc>
        <w:tc>
          <w:tcPr>
            <w:tcW w:w="107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合计</w:t>
            </w:r>
          </w:p>
        </w:tc>
        <w:tc>
          <w:tcPr>
            <w:tcW w:w="50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100</w:t>
            </w:r>
          </w:p>
        </w:tc>
        <w:tc>
          <w:tcPr>
            <w:tcW w:w="826" w:type="pct"/>
            <w:tcBorders>
              <w:tl2br w:val="nil"/>
              <w:tr2bl w:val="nil"/>
            </w:tcBorders>
            <w:shd w:val="clear" w:color="auto" w:fill="auto"/>
            <w:noWrap/>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42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100</w:t>
            </w:r>
          </w:p>
        </w:tc>
        <w:tc>
          <w:tcPr>
            <w:tcW w:w="2035" w:type="pct"/>
            <w:tcBorders>
              <w:tl2br w:val="nil"/>
              <w:tr2bl w:val="nil"/>
            </w:tcBorders>
            <w:shd w:val="clear" w:color="auto" w:fill="auto"/>
            <w:noWrap/>
            <w:vAlign w:val="center"/>
          </w:tcPr>
          <w:p>
            <w:pPr>
              <w:jc w:val="center"/>
              <w:rPr>
                <w:rFonts w:hint="default" w:ascii="Times New Roman" w:hAnsi="Times New Roman" w:eastAsia="宋体" w:cs="Times New Roman"/>
                <w:b w:val="0"/>
                <w:bCs w:val="0"/>
                <w:i w:val="0"/>
                <w:iCs w:val="0"/>
                <w:color w:val="000000"/>
                <w:sz w:val="20"/>
                <w:szCs w:val="20"/>
                <w:highlight w:val="none"/>
                <w:u w:val="none"/>
              </w:rPr>
            </w:pPr>
          </w:p>
        </w:tc>
        <w:tc>
          <w:tcPr>
            <w:tcW w:w="6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100</w:t>
            </w:r>
          </w:p>
        </w:tc>
      </w:tr>
    </w:tbl>
    <w:p>
      <w:pPr>
        <w:pageBreakBefore w:val="0"/>
        <w:widowControl w:val="0"/>
        <w:kinsoku/>
        <w:wordWrap/>
        <w:overflowPunct/>
        <w:topLinePunct w:val="0"/>
        <w:autoSpaceDE/>
        <w:autoSpaceDN/>
        <w:bidi w:val="0"/>
        <w:spacing w:line="360" w:lineRule="auto"/>
        <w:ind w:firstLine="560" w:firstLineChars="200"/>
        <w:jc w:val="center"/>
        <w:textAlignment w:val="auto"/>
        <w:rPr>
          <w:rFonts w:hint="default" w:ascii="Times New Roman" w:hAnsi="Times New Roman" w:eastAsia="黑体" w:cs="Times New Roman"/>
          <w:b w:val="0"/>
          <w:bCs w:val="0"/>
          <w:sz w:val="28"/>
          <w:szCs w:val="28"/>
          <w:highlight w:val="none"/>
          <w:lang w:eastAsia="zh-CN"/>
        </w:rPr>
      </w:pPr>
    </w:p>
    <w:p>
      <w:pPr>
        <w:pageBreakBefore w:val="0"/>
        <w:widowControl w:val="0"/>
        <w:kinsoku/>
        <w:wordWrap/>
        <w:overflowPunct/>
        <w:topLinePunct w:val="0"/>
        <w:autoSpaceDE/>
        <w:autoSpaceDN/>
        <w:bidi w:val="0"/>
        <w:adjustRightInd w:val="0"/>
        <w:snapToGrid w:val="0"/>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t>具体指标解释和评分标准见附件1。</w:t>
      </w:r>
    </w:p>
    <w:p>
      <w:pPr>
        <w:pStyle w:val="3"/>
        <w:pageBreakBefore w:val="0"/>
        <w:widowControl w:val="0"/>
        <w:kinsoku/>
        <w:wordWrap/>
        <w:overflowPunct/>
        <w:topLinePunct w:val="0"/>
        <w:autoSpaceDE/>
        <w:autoSpaceDN/>
        <w:bidi w:val="0"/>
        <w:spacing w:line="360" w:lineRule="auto"/>
        <w:jc w:val="both"/>
        <w:textAlignment w:val="auto"/>
        <w:rPr>
          <w:rFonts w:hint="default" w:ascii="Times New Roman" w:hAnsi="Times New Roman" w:cs="Times New Roman"/>
          <w:b/>
          <w:bCs/>
          <w:highlight w:val="none"/>
          <w:lang w:eastAsia="zh-CN"/>
        </w:rPr>
      </w:pPr>
      <w:bookmarkStart w:id="79" w:name="_Toc13338"/>
      <w:bookmarkStart w:id="80" w:name="_Toc21099"/>
      <w:bookmarkStart w:id="81" w:name="_Toc490840260"/>
      <w:r>
        <w:rPr>
          <w:rFonts w:hint="default" w:ascii="Times New Roman" w:hAnsi="Times New Roman" w:cs="Times New Roman"/>
          <w:b/>
          <w:bCs/>
          <w:highlight w:val="none"/>
          <w:lang w:eastAsia="zh-CN"/>
        </w:rPr>
        <w:t>（三）</w:t>
      </w:r>
      <w:r>
        <w:rPr>
          <w:rFonts w:hint="default" w:ascii="Times New Roman" w:hAnsi="Times New Roman" w:cs="Times New Roman"/>
          <w:b/>
          <w:bCs/>
          <w:highlight w:val="none"/>
        </w:rPr>
        <w:t>评价等级</w:t>
      </w:r>
      <w:bookmarkEnd w:id="79"/>
      <w:bookmarkEnd w:id="80"/>
    </w:p>
    <w:bookmarkEnd w:id="81"/>
    <w:p>
      <w:pPr>
        <w:pageBreakBefore w:val="0"/>
        <w:widowControl w:val="0"/>
        <w:kinsoku/>
        <w:wordWrap/>
        <w:overflowPunct/>
        <w:topLinePunct w:val="0"/>
        <w:autoSpaceDE/>
        <w:autoSpaceDN/>
        <w:bidi w:val="0"/>
        <w:spacing w:line="360" w:lineRule="auto"/>
        <w:ind w:firstLine="640" w:firstLineChars="200"/>
        <w:jc w:val="both"/>
        <w:textAlignment w:val="auto"/>
        <w:rPr>
          <w:rFonts w:hint="default" w:ascii="Times New Roman" w:hAnsi="Times New Roman" w:eastAsia="仿宋_GB2312" w:cs="Times New Roman"/>
          <w:sz w:val="32"/>
          <w:szCs w:val="32"/>
          <w:highlight w:val="none"/>
        </w:rPr>
      </w:pPr>
      <w:bookmarkStart w:id="82" w:name="_Toc86611785"/>
      <w:bookmarkStart w:id="83" w:name="_Toc86611865"/>
      <w:bookmarkStart w:id="84" w:name="_Toc89118905"/>
      <w:bookmarkStart w:id="85" w:name="_Toc19662"/>
      <w:r>
        <w:rPr>
          <w:rFonts w:hint="default" w:ascii="Times New Roman" w:hAnsi="Times New Roman" w:eastAsia="仿宋_GB2312" w:cs="Times New Roman"/>
          <w:sz w:val="32"/>
          <w:szCs w:val="32"/>
          <w:highlight w:val="none"/>
        </w:rPr>
        <w:t>根据</w:t>
      </w:r>
      <w:r>
        <w:rPr>
          <w:rFonts w:hint="eastAsia" w:eastAsia="仿宋_GB2312" w:cs="Times New Roman"/>
          <w:sz w:val="32"/>
          <w:szCs w:val="32"/>
          <w:highlight w:val="none"/>
          <w:lang w:val="en-US" w:eastAsia="zh-CN"/>
        </w:rPr>
        <w:t>《安泽县财政局关于印发〈</w:t>
      </w:r>
      <w:r>
        <w:rPr>
          <w:rFonts w:hint="eastAsia" w:ascii="Times New Roman" w:hAnsi="Times New Roman" w:eastAsia="仿宋_GB2312" w:cs="Times New Roman"/>
          <w:sz w:val="32"/>
          <w:szCs w:val="32"/>
          <w:highlight w:val="none"/>
          <w:lang w:val="en-US" w:eastAsia="zh-CN"/>
        </w:rPr>
        <w:t>2023</w:t>
      </w:r>
      <w:r>
        <w:rPr>
          <w:rFonts w:hint="eastAsia" w:eastAsia="仿宋_GB2312" w:cs="Times New Roman"/>
          <w:sz w:val="32"/>
          <w:szCs w:val="32"/>
          <w:highlight w:val="none"/>
          <w:lang w:val="en-US" w:eastAsia="zh-CN"/>
        </w:rPr>
        <w:t>年度财政重点绩效评价实施方案〉的通知》（安财绩〔</w:t>
      </w:r>
      <w:r>
        <w:rPr>
          <w:rFonts w:hint="eastAsia" w:ascii="Times New Roman" w:hAnsi="Times New Roman" w:eastAsia="仿宋_GB2312" w:cs="Times New Roman"/>
          <w:sz w:val="32"/>
          <w:szCs w:val="32"/>
          <w:highlight w:val="none"/>
          <w:lang w:val="en-US" w:eastAsia="zh-CN"/>
        </w:rPr>
        <w:t>2023</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5</w:t>
      </w:r>
      <w:r>
        <w:rPr>
          <w:rFonts w:hint="eastAsia" w:eastAsia="仿宋_GB2312" w:cs="Times New Roman"/>
          <w:sz w:val="32"/>
          <w:szCs w:val="32"/>
          <w:highlight w:val="none"/>
          <w:lang w:val="en-US" w:eastAsia="zh-CN"/>
        </w:rPr>
        <w:t>号）</w:t>
      </w:r>
      <w:r>
        <w:rPr>
          <w:rFonts w:hint="default" w:ascii="Times New Roman" w:hAnsi="Times New Roman" w:eastAsia="仿宋_GB2312" w:cs="Times New Roman"/>
          <w:sz w:val="32"/>
          <w:szCs w:val="32"/>
          <w:highlight w:val="none"/>
        </w:rPr>
        <w:t>要求，本次绩效评价分值评级见表4-</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w:t>
      </w:r>
    </w:p>
    <w:p>
      <w:pPr>
        <w:pageBreakBefore w:val="0"/>
        <w:widowControl w:val="0"/>
        <w:kinsoku/>
        <w:wordWrap/>
        <w:overflowPunct/>
        <w:topLinePunct w:val="0"/>
        <w:autoSpaceDE/>
        <w:autoSpaceDN/>
        <w:bidi w:val="0"/>
        <w:spacing w:line="360" w:lineRule="auto"/>
        <w:ind w:firstLine="560" w:firstLineChars="200"/>
        <w:jc w:val="center"/>
        <w:textAlignment w:val="auto"/>
        <w:rPr>
          <w:rFonts w:hint="default" w:ascii="Times New Roman" w:hAnsi="Times New Roman" w:eastAsia="黑体" w:cs="Times New Roman"/>
          <w:b w:val="0"/>
          <w:bCs/>
          <w:sz w:val="28"/>
          <w:szCs w:val="28"/>
          <w:highlight w:val="none"/>
        </w:rPr>
      </w:pPr>
      <w:r>
        <w:rPr>
          <w:rFonts w:hint="default" w:ascii="Times New Roman" w:hAnsi="Times New Roman" w:eastAsia="黑体" w:cs="Times New Roman"/>
          <w:b w:val="0"/>
          <w:bCs/>
          <w:sz w:val="28"/>
          <w:szCs w:val="28"/>
          <w:highlight w:val="none"/>
        </w:rPr>
        <w:t>表4-</w:t>
      </w:r>
      <w:r>
        <w:rPr>
          <w:rFonts w:hint="default" w:ascii="Times New Roman" w:hAnsi="Times New Roman" w:eastAsia="黑体" w:cs="Times New Roman"/>
          <w:b w:val="0"/>
          <w:bCs/>
          <w:sz w:val="28"/>
          <w:szCs w:val="28"/>
          <w:highlight w:val="none"/>
          <w:lang w:val="en-US" w:eastAsia="zh-CN"/>
        </w:rPr>
        <w:t>2</w:t>
      </w:r>
      <w:r>
        <w:rPr>
          <w:rFonts w:hint="default" w:ascii="Times New Roman" w:hAnsi="Times New Roman" w:eastAsia="黑体" w:cs="Times New Roman"/>
          <w:b w:val="0"/>
          <w:bCs/>
          <w:sz w:val="28"/>
          <w:szCs w:val="28"/>
          <w:highlight w:val="none"/>
        </w:rPr>
        <w:t xml:space="preserve"> 绩效评价分值评级</w:t>
      </w:r>
    </w:p>
    <w:tbl>
      <w:tblPr>
        <w:tblStyle w:val="18"/>
        <w:tblW w:w="8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5"/>
        <w:gridCol w:w="4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4235" w:type="dxa"/>
            <w:shd w:val="pct20" w:color="auto" w:fill="auto"/>
          </w:tcPr>
          <w:p>
            <w:pPr>
              <w:widowControl/>
              <w:jc w:val="center"/>
              <w:rPr>
                <w:rFonts w:hint="default" w:ascii="Times New Roman" w:hAnsi="Times New Roman" w:eastAsia="宋体" w:cs="Times New Roman"/>
                <w:b/>
                <w:bCs/>
                <w:kern w:val="0"/>
                <w:sz w:val="20"/>
                <w:szCs w:val="20"/>
                <w:highlight w:val="none"/>
              </w:rPr>
            </w:pPr>
            <w:r>
              <w:rPr>
                <w:rFonts w:hint="default" w:ascii="Times New Roman" w:hAnsi="Times New Roman" w:eastAsia="宋体" w:cs="Times New Roman"/>
                <w:b/>
                <w:bCs/>
                <w:kern w:val="0"/>
                <w:sz w:val="20"/>
                <w:szCs w:val="20"/>
                <w:highlight w:val="none"/>
              </w:rPr>
              <w:t>分值范围</w:t>
            </w:r>
          </w:p>
        </w:tc>
        <w:tc>
          <w:tcPr>
            <w:tcW w:w="4462" w:type="dxa"/>
            <w:shd w:val="pct20" w:color="auto" w:fill="auto"/>
          </w:tcPr>
          <w:p>
            <w:pPr>
              <w:widowControl/>
              <w:jc w:val="center"/>
              <w:rPr>
                <w:rFonts w:hint="default" w:ascii="Times New Roman" w:hAnsi="Times New Roman" w:eastAsia="宋体" w:cs="Times New Roman"/>
                <w:b/>
                <w:bCs/>
                <w:kern w:val="0"/>
                <w:sz w:val="20"/>
                <w:szCs w:val="20"/>
                <w:highlight w:val="none"/>
              </w:rPr>
            </w:pPr>
            <w:r>
              <w:rPr>
                <w:rFonts w:hint="default" w:ascii="Times New Roman" w:hAnsi="Times New Roman" w:eastAsia="宋体" w:cs="Times New Roman"/>
                <w:b/>
                <w:bCs/>
                <w:kern w:val="0"/>
                <w:sz w:val="20"/>
                <w:szCs w:val="20"/>
                <w:highlight w:val="none"/>
              </w:rPr>
              <w:t>绩效级别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35" w:type="dxa"/>
          </w:tcPr>
          <w:p>
            <w:pPr>
              <w:widowControl/>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100≥P≥90</w:t>
            </w:r>
          </w:p>
        </w:tc>
        <w:tc>
          <w:tcPr>
            <w:tcW w:w="4462" w:type="dxa"/>
          </w:tcPr>
          <w:p>
            <w:pPr>
              <w:widowControl/>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35" w:type="dxa"/>
          </w:tcPr>
          <w:p>
            <w:pPr>
              <w:widowControl/>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90＞P≥80</w:t>
            </w:r>
          </w:p>
        </w:tc>
        <w:tc>
          <w:tcPr>
            <w:tcW w:w="4462" w:type="dxa"/>
          </w:tcPr>
          <w:p>
            <w:pPr>
              <w:widowControl/>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35" w:type="dxa"/>
          </w:tcPr>
          <w:p>
            <w:pPr>
              <w:widowControl/>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80＞P≥60</w:t>
            </w:r>
          </w:p>
        </w:tc>
        <w:tc>
          <w:tcPr>
            <w:tcW w:w="4462" w:type="dxa"/>
          </w:tcPr>
          <w:p>
            <w:pPr>
              <w:widowControl/>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235" w:type="dxa"/>
          </w:tcPr>
          <w:p>
            <w:pPr>
              <w:widowControl/>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P＜60</w:t>
            </w:r>
          </w:p>
        </w:tc>
        <w:tc>
          <w:tcPr>
            <w:tcW w:w="4462" w:type="dxa"/>
          </w:tcPr>
          <w:p>
            <w:pPr>
              <w:widowControl/>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差</w:t>
            </w:r>
          </w:p>
        </w:tc>
      </w:tr>
    </w:tbl>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0"/>
        <w:rPr>
          <w:rFonts w:ascii="黑体" w:hAnsi="黑体" w:eastAsia="黑体" w:cs="仿宋"/>
          <w:b w:val="0"/>
          <w:bCs w:val="0"/>
          <w:sz w:val="32"/>
          <w:szCs w:val="32"/>
          <w:highlight w:val="none"/>
        </w:rPr>
      </w:pPr>
      <w:bookmarkStart w:id="86" w:name="_Toc7421"/>
      <w:r>
        <w:rPr>
          <w:rFonts w:hint="eastAsia" w:ascii="黑体" w:hAnsi="黑体" w:eastAsia="黑体" w:cs="仿宋"/>
          <w:b w:val="0"/>
          <w:bCs w:val="0"/>
          <w:sz w:val="32"/>
          <w:szCs w:val="32"/>
          <w:highlight w:val="none"/>
        </w:rPr>
        <w:t>五、</w:t>
      </w:r>
      <w:bookmarkEnd w:id="82"/>
      <w:bookmarkEnd w:id="83"/>
      <w:r>
        <w:rPr>
          <w:rFonts w:hint="eastAsia" w:ascii="黑体" w:hAnsi="黑体" w:eastAsia="黑体" w:cs="仿宋"/>
          <w:b w:val="0"/>
          <w:bCs w:val="0"/>
          <w:sz w:val="32"/>
          <w:szCs w:val="32"/>
          <w:highlight w:val="none"/>
        </w:rPr>
        <w:t>评价结论及</w:t>
      </w:r>
      <w:r>
        <w:rPr>
          <w:rFonts w:hint="eastAsia" w:ascii="黑体" w:hAnsi="黑体" w:eastAsia="黑体" w:cs="仿宋"/>
          <w:b w:val="0"/>
          <w:bCs w:val="0"/>
          <w:sz w:val="32"/>
          <w:szCs w:val="32"/>
          <w:highlight w:val="none"/>
          <w:lang w:val="en-US" w:eastAsia="zh-CN"/>
        </w:rPr>
        <w:t>绩效</w:t>
      </w:r>
      <w:r>
        <w:rPr>
          <w:rFonts w:hint="eastAsia" w:ascii="黑体" w:hAnsi="黑体" w:eastAsia="黑体" w:cs="仿宋"/>
          <w:b w:val="0"/>
          <w:bCs w:val="0"/>
          <w:sz w:val="32"/>
          <w:szCs w:val="32"/>
          <w:highlight w:val="none"/>
        </w:rPr>
        <w:t>分析</w:t>
      </w:r>
      <w:bookmarkEnd w:id="84"/>
      <w:bookmarkEnd w:id="86"/>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1"/>
        <w:rPr>
          <w:rFonts w:hint="eastAsia" w:ascii="楷体" w:hAnsi="楷体" w:eastAsia="楷体" w:cs="楷体"/>
          <w:b/>
          <w:bCs/>
          <w:sz w:val="32"/>
          <w:szCs w:val="32"/>
          <w:highlight w:val="none"/>
        </w:rPr>
      </w:pPr>
      <w:bookmarkStart w:id="87" w:name="_Toc89118906"/>
      <w:bookmarkStart w:id="88" w:name="_Toc30155"/>
      <w:r>
        <w:rPr>
          <w:rFonts w:hint="eastAsia" w:ascii="楷体" w:hAnsi="楷体" w:eastAsia="楷体" w:cs="楷体"/>
          <w:b/>
          <w:bCs/>
          <w:sz w:val="32"/>
          <w:szCs w:val="32"/>
          <w:highlight w:val="none"/>
        </w:rPr>
        <w:t>（一）评价结论</w:t>
      </w:r>
      <w:bookmarkEnd w:id="87"/>
      <w:bookmarkEnd w:id="88"/>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ascii="Times New Roman" w:hAnsi="Times New Roman" w:eastAsia="仿宋_GB2312" w:cs="Times New Roman"/>
          <w:b/>
          <w:bCs/>
          <w:sz w:val="32"/>
          <w:szCs w:val="32"/>
          <w:highlight w:val="none"/>
        </w:rPr>
      </w:pPr>
      <w:r>
        <w:rPr>
          <w:rFonts w:hint="eastAsia" w:ascii="Times New Roman" w:hAnsi="Times New Roman" w:eastAsia="仿宋_GB2312" w:cs="Times New Roman"/>
          <w:b/>
          <w:bCs/>
          <w:sz w:val="32"/>
          <w:szCs w:val="32"/>
          <w:highlight w:val="none"/>
        </w:rPr>
        <w:t>1</w:t>
      </w:r>
      <w:r>
        <w:rPr>
          <w:rFonts w:ascii="Times New Roman" w:hAnsi="Times New Roman" w:eastAsia="仿宋_GB2312" w:cs="Times New Roman"/>
          <w:b/>
          <w:bCs/>
          <w:sz w:val="32"/>
          <w:szCs w:val="32"/>
          <w:highlight w:val="none"/>
        </w:rPr>
        <w:t>.</w:t>
      </w:r>
      <w:r>
        <w:rPr>
          <w:rFonts w:hint="eastAsia" w:ascii="Times New Roman" w:hAnsi="Times New Roman" w:eastAsia="仿宋_GB2312" w:cs="Times New Roman"/>
          <w:b/>
          <w:bCs/>
          <w:sz w:val="32"/>
          <w:szCs w:val="32"/>
          <w:highlight w:val="none"/>
        </w:rPr>
        <w:t>评价结果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eastAsia="zh-CN"/>
        </w:rPr>
        <w:t>安泽县司法局</w:t>
      </w:r>
      <w:r>
        <w:rPr>
          <w:rFonts w:hint="eastAsia" w:ascii="Times New Roman" w:hAnsi="Times New Roman" w:eastAsia="仿宋_GB2312" w:cs="仿宋_GB2312"/>
          <w:b w:val="0"/>
          <w:bCs w:val="0"/>
          <w:sz w:val="32"/>
          <w:szCs w:val="32"/>
          <w:highlight w:val="none"/>
          <w:lang w:eastAsia="zh-CN"/>
        </w:rPr>
        <w:t>2022</w:t>
      </w:r>
      <w:r>
        <w:rPr>
          <w:rFonts w:hint="eastAsia" w:ascii="仿宋_GB2312" w:hAnsi="仿宋_GB2312" w:eastAsia="仿宋_GB2312" w:cs="仿宋_GB2312"/>
          <w:b w:val="0"/>
          <w:bCs w:val="0"/>
          <w:sz w:val="32"/>
          <w:szCs w:val="32"/>
          <w:highlight w:val="none"/>
          <w:lang w:eastAsia="zh-CN"/>
        </w:rPr>
        <w:t>年部门整体绩效评价</w:t>
      </w:r>
      <w:r>
        <w:rPr>
          <w:rFonts w:hint="eastAsia" w:ascii="仿宋_GB2312" w:hAnsi="仿宋_GB2312" w:eastAsia="仿宋_GB2312" w:cs="仿宋_GB2312"/>
          <w:b w:val="0"/>
          <w:bCs w:val="0"/>
          <w:sz w:val="32"/>
          <w:szCs w:val="32"/>
          <w:highlight w:val="none"/>
        </w:rPr>
        <w:t>结果为：总得分</w:t>
      </w:r>
      <w:r>
        <w:rPr>
          <w:rFonts w:hint="eastAsia" w:ascii="Times New Roman" w:hAnsi="Times New Roman" w:eastAsia="仿宋_GB2312" w:cs="仿宋_GB2312"/>
          <w:b w:val="0"/>
          <w:bCs w:val="0"/>
          <w:sz w:val="32"/>
          <w:szCs w:val="32"/>
          <w:highlight w:val="none"/>
          <w:lang w:val="en-US" w:eastAsia="zh-CN"/>
        </w:rPr>
        <w:t>88</w:t>
      </w:r>
      <w:r>
        <w:rPr>
          <w:rFonts w:hint="eastAsia" w:eastAsia="仿宋_GB2312" w:cs="仿宋_GB2312"/>
          <w:b w:val="0"/>
          <w:bCs w:val="0"/>
          <w:sz w:val="32"/>
          <w:szCs w:val="32"/>
          <w:highlight w:val="none"/>
          <w:lang w:val="en-US" w:eastAsia="zh-CN"/>
        </w:rPr>
        <w:t>.</w:t>
      </w:r>
      <w:r>
        <w:rPr>
          <w:rFonts w:hint="eastAsia" w:ascii="Times New Roman" w:hAnsi="Times New Roman" w:eastAsia="仿宋_GB2312" w:cs="仿宋_GB2312"/>
          <w:b w:val="0"/>
          <w:bCs w:val="0"/>
          <w:sz w:val="32"/>
          <w:szCs w:val="32"/>
          <w:highlight w:val="none"/>
          <w:lang w:val="en-US" w:eastAsia="zh-CN"/>
        </w:rPr>
        <w:t>26</w:t>
      </w:r>
      <w:r>
        <w:rPr>
          <w:rFonts w:hint="eastAsia" w:ascii="仿宋_GB2312" w:hAnsi="仿宋_GB2312" w:eastAsia="仿宋_GB2312" w:cs="仿宋_GB2312"/>
          <w:b w:val="0"/>
          <w:bCs w:val="0"/>
          <w:sz w:val="32"/>
          <w:szCs w:val="32"/>
          <w:highlight w:val="none"/>
        </w:rPr>
        <w:t>分，属于“良”。各指标打分情况见附件</w:t>
      </w:r>
      <w:r>
        <w:rPr>
          <w:rFonts w:hint="eastAsia" w:ascii="Times New Roman" w:hAnsi="Times New Roman"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rPr>
        <w:t>，具体得分情况见表</w:t>
      </w:r>
      <w:r>
        <w:rPr>
          <w:rFonts w:hint="eastAsia" w:ascii="Times New Roman" w:hAnsi="Times New Roman" w:eastAsia="仿宋_GB2312" w:cs="仿宋_GB2312"/>
          <w:b w:val="0"/>
          <w:bCs w:val="0"/>
          <w:sz w:val="32"/>
          <w:szCs w:val="32"/>
          <w:highlight w:val="none"/>
        </w:rPr>
        <w:t>5</w:t>
      </w:r>
      <w:r>
        <w:rPr>
          <w:rFonts w:hint="eastAsia" w:ascii="仿宋_GB2312" w:hAnsi="仿宋_GB2312" w:eastAsia="仿宋_GB2312" w:cs="仿宋_GB2312"/>
          <w:b w:val="0"/>
          <w:bCs w:val="0"/>
          <w:sz w:val="32"/>
          <w:szCs w:val="32"/>
          <w:highlight w:val="none"/>
        </w:rPr>
        <w:t>-</w:t>
      </w:r>
      <w:r>
        <w:rPr>
          <w:rFonts w:hint="eastAsia" w:ascii="Times New Roman" w:hAnsi="Times New Roman"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rPr>
        <w:t>所示。</w:t>
      </w:r>
    </w:p>
    <w:p>
      <w:pPr>
        <w:spacing w:line="360" w:lineRule="auto"/>
        <w:jc w:val="center"/>
        <w:rPr>
          <w:rFonts w:ascii="Times New Roman Regular" w:hAnsi="Times New Roman Regular" w:eastAsia="黑体" w:cs="Times New Roman Regular"/>
          <w:bCs/>
          <w:sz w:val="24"/>
          <w:szCs w:val="24"/>
          <w:highlight w:val="none"/>
          <w:lang w:val="zh-TW"/>
        </w:rPr>
      </w:pPr>
      <w:r>
        <w:rPr>
          <w:rFonts w:hint="eastAsia" w:ascii="Times New Roman Regular" w:hAnsi="Times New Roman Regular" w:eastAsia="黑体" w:cs="Times New Roman Regular"/>
          <w:bCs/>
          <w:sz w:val="24"/>
          <w:szCs w:val="24"/>
          <w:highlight w:val="none"/>
          <w:lang w:val="zh-TW"/>
        </w:rPr>
        <w:t>表</w:t>
      </w:r>
      <w:r>
        <w:rPr>
          <w:rFonts w:hint="eastAsia" w:ascii="Times New Roman" w:hAnsi="Times New Roman" w:eastAsia="黑体" w:cs="Times New Roman Regular"/>
          <w:bCs/>
          <w:sz w:val="24"/>
          <w:szCs w:val="24"/>
          <w:highlight w:val="none"/>
          <w:lang w:val="zh-TW"/>
        </w:rPr>
        <w:t>5</w:t>
      </w:r>
      <w:r>
        <w:rPr>
          <w:rFonts w:hint="eastAsia" w:ascii="Times New Roman Regular" w:hAnsi="Times New Roman Regular" w:eastAsia="黑体" w:cs="Times New Roman Regular"/>
          <w:bCs/>
          <w:sz w:val="24"/>
          <w:szCs w:val="24"/>
          <w:highlight w:val="none"/>
          <w:lang w:val="zh-TW"/>
        </w:rPr>
        <w:t>-</w:t>
      </w:r>
      <w:r>
        <w:rPr>
          <w:rFonts w:hint="eastAsia" w:ascii="Times New Roman" w:hAnsi="Times New Roman" w:eastAsia="黑体" w:cs="Times New Roman Regular"/>
          <w:bCs/>
          <w:sz w:val="24"/>
          <w:szCs w:val="24"/>
          <w:highlight w:val="none"/>
          <w:lang w:val="zh-TW"/>
        </w:rPr>
        <w:t>1</w:t>
      </w:r>
      <w:r>
        <w:rPr>
          <w:rFonts w:hint="eastAsia" w:ascii="Times New Roman Regular" w:hAnsi="Times New Roman Regular" w:eastAsia="黑体" w:cs="Times New Roman Regular"/>
          <w:bCs/>
          <w:sz w:val="24"/>
          <w:szCs w:val="24"/>
          <w:highlight w:val="none"/>
          <w:lang w:val="zh-TW"/>
        </w:rPr>
        <w:t xml:space="preserve"> </w:t>
      </w:r>
      <w:r>
        <w:rPr>
          <w:rFonts w:hint="eastAsia" w:ascii="Times New Roman Regular" w:hAnsi="Times New Roman Regular" w:eastAsia="黑体" w:cs="Times New Roman Regular"/>
          <w:bCs/>
          <w:sz w:val="24"/>
          <w:szCs w:val="24"/>
          <w:highlight w:val="none"/>
        </w:rPr>
        <w:t xml:space="preserve"> </w:t>
      </w:r>
      <w:r>
        <w:rPr>
          <w:rFonts w:hint="eastAsia" w:ascii="Times New Roman Regular" w:hAnsi="Times New Roman Regular" w:eastAsia="黑体" w:cs="Times New Roman Regular"/>
          <w:bCs/>
          <w:sz w:val="24"/>
          <w:szCs w:val="24"/>
          <w:highlight w:val="none"/>
          <w:lang w:eastAsia="zh-CN"/>
        </w:rPr>
        <w:t>安泽县司法局</w:t>
      </w:r>
      <w:r>
        <w:rPr>
          <w:rFonts w:hint="eastAsia" w:ascii="Times New Roman" w:hAnsi="Times New Roman" w:eastAsia="黑体" w:cs="Times New Roman Regular"/>
          <w:bCs/>
          <w:sz w:val="24"/>
          <w:szCs w:val="24"/>
          <w:highlight w:val="none"/>
          <w:lang w:eastAsia="zh-CN"/>
        </w:rPr>
        <w:t>2022</w:t>
      </w:r>
      <w:r>
        <w:rPr>
          <w:rFonts w:hint="eastAsia" w:ascii="Times New Roman Regular" w:hAnsi="Times New Roman Regular" w:eastAsia="黑体" w:cs="Times New Roman Regular"/>
          <w:bCs/>
          <w:sz w:val="24"/>
          <w:szCs w:val="24"/>
          <w:highlight w:val="none"/>
          <w:lang w:eastAsia="zh-CN"/>
        </w:rPr>
        <w:t>年部门整体绩效评价</w:t>
      </w:r>
      <w:r>
        <w:rPr>
          <w:rFonts w:hint="eastAsia" w:ascii="Times New Roman Regular" w:hAnsi="Times New Roman Regular" w:eastAsia="黑体" w:cs="Times New Roman Regular"/>
          <w:bCs/>
          <w:sz w:val="24"/>
          <w:szCs w:val="24"/>
          <w:highlight w:val="none"/>
          <w:lang w:val="zh-TW"/>
        </w:rPr>
        <w:t>得分情况表</w:t>
      </w:r>
    </w:p>
    <w:tbl>
      <w:tblPr>
        <w:tblStyle w:val="18"/>
        <w:tblW w:w="8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346"/>
        <w:gridCol w:w="1480"/>
        <w:gridCol w:w="1480"/>
        <w:gridCol w:w="1346"/>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blHeader/>
          <w:jc w:val="center"/>
        </w:trPr>
        <w:tc>
          <w:tcPr>
            <w:tcW w:w="1314"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指标</w:t>
            </w:r>
          </w:p>
        </w:tc>
        <w:tc>
          <w:tcPr>
            <w:tcW w:w="1346"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A</w:t>
            </w:r>
            <w:r>
              <w:rPr>
                <w:rFonts w:hint="eastAsia" w:ascii="Times New Roman" w:hAnsi="Times New Roman"/>
                <w:b/>
                <w:kern w:val="0"/>
                <w:sz w:val="20"/>
                <w:szCs w:val="20"/>
                <w:highlight w:val="none"/>
                <w:lang w:eastAsia="zh-TW"/>
              </w:rPr>
              <w:t>履职效能</w:t>
            </w:r>
          </w:p>
        </w:tc>
        <w:tc>
          <w:tcPr>
            <w:tcW w:w="1480"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B</w:t>
            </w:r>
            <w:r>
              <w:rPr>
                <w:rFonts w:hint="eastAsia" w:ascii="Times New Roman" w:hAnsi="Times New Roman"/>
                <w:b/>
                <w:kern w:val="0"/>
                <w:sz w:val="20"/>
                <w:szCs w:val="20"/>
                <w:highlight w:val="none"/>
                <w:lang w:eastAsia="zh-TW"/>
              </w:rPr>
              <w:t>管理效率</w:t>
            </w:r>
          </w:p>
        </w:tc>
        <w:tc>
          <w:tcPr>
            <w:tcW w:w="1480"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C</w:t>
            </w:r>
            <w:r>
              <w:rPr>
                <w:rFonts w:hint="eastAsia" w:ascii="Times New Roman" w:hAnsi="Times New Roman"/>
                <w:b/>
                <w:kern w:val="0"/>
                <w:sz w:val="20"/>
                <w:szCs w:val="20"/>
                <w:highlight w:val="none"/>
                <w:lang w:eastAsia="zh-TW"/>
              </w:rPr>
              <w:t>社会效能</w:t>
            </w:r>
          </w:p>
        </w:tc>
        <w:tc>
          <w:tcPr>
            <w:tcW w:w="1346"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D</w:t>
            </w:r>
            <w:r>
              <w:rPr>
                <w:rFonts w:hint="eastAsia" w:ascii="Times New Roman" w:hAnsi="Times New Roman"/>
                <w:b/>
                <w:kern w:val="0"/>
                <w:sz w:val="20"/>
                <w:szCs w:val="20"/>
                <w:highlight w:val="none"/>
                <w:lang w:eastAsia="zh-TW"/>
              </w:rPr>
              <w:t>可持续性</w:t>
            </w:r>
          </w:p>
        </w:tc>
        <w:tc>
          <w:tcPr>
            <w:tcW w:w="1346" w:type="dxa"/>
            <w:shd w:val="clear" w:color="auto" w:fill="D9D9D9"/>
            <w:vAlign w:val="center"/>
          </w:tcPr>
          <w:p>
            <w:pPr>
              <w:jc w:val="center"/>
              <w:rPr>
                <w:rFonts w:ascii="Times New Roman" w:hAnsi="Times New Roman"/>
                <w:b/>
                <w:kern w:val="0"/>
                <w:sz w:val="20"/>
                <w:szCs w:val="20"/>
                <w:highlight w:val="none"/>
                <w:lang w:eastAsia="zh-TW"/>
              </w:rPr>
            </w:pPr>
            <w:r>
              <w:rPr>
                <w:rFonts w:ascii="Times New Roman" w:hAnsi="Times New Roman"/>
                <w:b/>
                <w:kern w:val="0"/>
                <w:sz w:val="20"/>
                <w:szCs w:val="20"/>
                <w:highlight w:val="none"/>
                <w:lang w:eastAsia="zh-TW"/>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14" w:type="dxa"/>
            <w:vAlign w:val="center"/>
          </w:tcPr>
          <w:p>
            <w:pPr>
              <w:widowControl/>
              <w:adjustRightInd w:val="0"/>
              <w:snapToGrid w:val="0"/>
              <w:jc w:val="center"/>
              <w:rPr>
                <w:rFonts w:ascii="Times New Roman" w:hAnsi="Times New Roman" w:cs="仿宋_GB2312"/>
                <w:color w:val="000000"/>
                <w:sz w:val="20"/>
                <w:szCs w:val="20"/>
                <w:highlight w:val="none"/>
              </w:rPr>
            </w:pPr>
            <w:r>
              <w:rPr>
                <w:rFonts w:ascii="Times New Roman" w:hAnsi="Times New Roman" w:cs="仿宋_GB2312"/>
                <w:color w:val="000000"/>
                <w:sz w:val="20"/>
                <w:szCs w:val="20"/>
                <w:highlight w:val="none"/>
              </w:rPr>
              <w:t>权重</w:t>
            </w:r>
          </w:p>
        </w:tc>
        <w:tc>
          <w:tcPr>
            <w:tcW w:w="1346" w:type="dxa"/>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30</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40</w:t>
            </w:r>
          </w:p>
        </w:tc>
        <w:tc>
          <w:tcPr>
            <w:tcW w:w="1480" w:type="dxa"/>
            <w:shd w:val="clear" w:color="auto" w:fill="auto"/>
            <w:vAlign w:val="center"/>
          </w:tcPr>
          <w:p>
            <w:pPr>
              <w:widowControl/>
              <w:adjustRightInd w:val="0"/>
              <w:snapToGrid w:val="0"/>
              <w:jc w:val="center"/>
              <w:rPr>
                <w:rFonts w:ascii="Times New Roman" w:hAnsi="Times New Roman" w:cs="仿宋_GB2312"/>
                <w:color w:val="000000"/>
                <w:sz w:val="20"/>
                <w:szCs w:val="20"/>
                <w:highlight w:val="none"/>
              </w:rPr>
            </w:pPr>
            <w:r>
              <w:rPr>
                <w:rFonts w:hint="eastAsia" w:ascii="Times New Roman" w:hAnsi="Times New Roman" w:cs="仿宋_GB2312"/>
                <w:color w:val="000000"/>
                <w:sz w:val="20"/>
                <w:szCs w:val="20"/>
                <w:highlight w:val="none"/>
              </w:rPr>
              <w:t>20</w:t>
            </w:r>
          </w:p>
        </w:tc>
        <w:tc>
          <w:tcPr>
            <w:tcW w:w="1346" w:type="dxa"/>
            <w:shd w:val="clear" w:color="auto" w:fill="auto"/>
            <w:vAlign w:val="center"/>
          </w:tcPr>
          <w:p>
            <w:pPr>
              <w:widowControl/>
              <w:adjustRightInd w:val="0"/>
              <w:snapToGrid w:val="0"/>
              <w:jc w:val="center"/>
              <w:rPr>
                <w:rFonts w:ascii="Times New Roman" w:hAnsi="Times New Roman" w:cs="仿宋_GB2312"/>
                <w:color w:val="000000"/>
                <w:sz w:val="20"/>
                <w:szCs w:val="20"/>
                <w:highlight w:val="none"/>
              </w:rPr>
            </w:pPr>
            <w:r>
              <w:rPr>
                <w:rFonts w:hint="eastAsia" w:ascii="Times New Roman" w:hAnsi="Times New Roman" w:cs="仿宋_GB2312"/>
                <w:color w:val="000000"/>
                <w:sz w:val="20"/>
                <w:szCs w:val="20"/>
                <w:highlight w:val="none"/>
              </w:rPr>
              <w:t>10</w:t>
            </w:r>
          </w:p>
        </w:tc>
        <w:tc>
          <w:tcPr>
            <w:tcW w:w="1346" w:type="dxa"/>
            <w:shd w:val="clear" w:color="auto" w:fill="auto"/>
            <w:vAlign w:val="center"/>
          </w:tcPr>
          <w:p>
            <w:pPr>
              <w:widowControl/>
              <w:adjustRightInd w:val="0"/>
              <w:snapToGrid w:val="0"/>
              <w:jc w:val="center"/>
              <w:rPr>
                <w:rFonts w:ascii="Times New Roman" w:hAnsi="Times New Roman" w:cs="仿宋_GB2312"/>
                <w:color w:val="000000"/>
                <w:sz w:val="20"/>
                <w:szCs w:val="20"/>
                <w:highlight w:val="none"/>
              </w:rPr>
            </w:pPr>
            <w:r>
              <w:rPr>
                <w:rFonts w:hint="eastAsia" w:ascii="Times New Roman" w:hAnsi="Times New Roman" w:cs="仿宋_GB2312"/>
                <w:color w:val="000000"/>
                <w:sz w:val="20"/>
                <w:szCs w:val="20"/>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14" w:type="dxa"/>
            <w:vAlign w:val="center"/>
          </w:tcPr>
          <w:p>
            <w:pPr>
              <w:widowControl/>
              <w:adjustRightInd w:val="0"/>
              <w:snapToGrid w:val="0"/>
              <w:jc w:val="center"/>
              <w:rPr>
                <w:rFonts w:ascii="Times New Roman" w:hAnsi="Times New Roman" w:cs="仿宋_GB2312"/>
                <w:color w:val="000000"/>
                <w:sz w:val="20"/>
                <w:szCs w:val="20"/>
                <w:highlight w:val="none"/>
              </w:rPr>
            </w:pPr>
            <w:r>
              <w:rPr>
                <w:rFonts w:ascii="Times New Roman" w:hAnsi="Times New Roman" w:cs="仿宋_GB2312"/>
                <w:color w:val="000000"/>
                <w:sz w:val="20"/>
                <w:szCs w:val="20"/>
                <w:highlight w:val="none"/>
              </w:rPr>
              <w:t>得分</w:t>
            </w:r>
          </w:p>
        </w:tc>
        <w:tc>
          <w:tcPr>
            <w:tcW w:w="1346" w:type="dxa"/>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28</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31</w:t>
            </w:r>
            <w:r>
              <w:rPr>
                <w:rFonts w:hint="eastAsia" w:eastAsia="宋体" w:cs="仿宋_GB2312"/>
                <w:color w:val="000000"/>
                <w:sz w:val="20"/>
                <w:szCs w:val="20"/>
                <w:highlight w:val="none"/>
                <w:lang w:val="en-US" w:eastAsia="zh-CN"/>
              </w:rPr>
              <w:t>.</w:t>
            </w:r>
            <w:r>
              <w:rPr>
                <w:rFonts w:hint="eastAsia" w:ascii="Times New Roman" w:hAnsi="Times New Roman" w:eastAsia="宋体" w:cs="仿宋_GB2312"/>
                <w:color w:val="000000"/>
                <w:sz w:val="20"/>
                <w:szCs w:val="20"/>
                <w:highlight w:val="none"/>
                <w:lang w:val="en-US" w:eastAsia="zh-CN"/>
              </w:rPr>
              <w:t>5</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18</w:t>
            </w:r>
            <w:r>
              <w:rPr>
                <w:rFonts w:hint="eastAsia" w:eastAsia="宋体" w:cs="仿宋_GB2312"/>
                <w:color w:val="000000"/>
                <w:sz w:val="20"/>
                <w:szCs w:val="20"/>
                <w:highlight w:val="none"/>
                <w:lang w:val="en-US" w:eastAsia="zh-CN"/>
              </w:rPr>
              <w:t>.</w:t>
            </w:r>
            <w:r>
              <w:rPr>
                <w:rFonts w:hint="eastAsia" w:ascii="Times New Roman" w:hAnsi="Times New Roman" w:eastAsia="宋体" w:cs="仿宋_GB2312"/>
                <w:color w:val="000000"/>
                <w:sz w:val="20"/>
                <w:szCs w:val="20"/>
                <w:highlight w:val="none"/>
                <w:lang w:val="en-US" w:eastAsia="zh-CN"/>
              </w:rPr>
              <w:t>76</w:t>
            </w:r>
          </w:p>
        </w:tc>
        <w:tc>
          <w:tcPr>
            <w:tcW w:w="1346"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10</w:t>
            </w:r>
          </w:p>
        </w:tc>
        <w:tc>
          <w:tcPr>
            <w:tcW w:w="1346" w:type="dxa"/>
            <w:shd w:val="clear" w:color="auto" w:fill="auto"/>
            <w:vAlign w:val="center"/>
          </w:tcPr>
          <w:p>
            <w:pPr>
              <w:widowControl/>
              <w:adjustRightInd w:val="0"/>
              <w:snapToGrid w:val="0"/>
              <w:jc w:val="center"/>
              <w:rPr>
                <w:rFonts w:hint="default" w:ascii="Times New Roman" w:hAnsi="Times New Roman" w:eastAsia="宋体" w:cs="仿宋_GB2312"/>
                <w:color w:val="000000"/>
                <w:sz w:val="20"/>
                <w:szCs w:val="20"/>
                <w:highlight w:val="none"/>
                <w:lang w:val="en-US" w:eastAsia="zh-CN"/>
              </w:rPr>
            </w:pPr>
            <w:r>
              <w:rPr>
                <w:rFonts w:hint="eastAsia" w:ascii="Times New Roman" w:hAnsi="Times New Roman" w:eastAsia="宋体" w:cs="仿宋_GB2312"/>
                <w:color w:val="000000"/>
                <w:sz w:val="20"/>
                <w:szCs w:val="20"/>
                <w:highlight w:val="none"/>
                <w:lang w:val="en-US" w:eastAsia="zh-CN"/>
              </w:rPr>
              <w:t>88</w:t>
            </w:r>
            <w:r>
              <w:rPr>
                <w:rFonts w:hint="eastAsia" w:eastAsia="宋体" w:cs="仿宋_GB2312"/>
                <w:color w:val="000000"/>
                <w:sz w:val="20"/>
                <w:szCs w:val="20"/>
                <w:highlight w:val="none"/>
                <w:lang w:val="en-US" w:eastAsia="zh-CN"/>
              </w:rPr>
              <w:t>.</w:t>
            </w:r>
            <w:r>
              <w:rPr>
                <w:rFonts w:hint="eastAsia" w:ascii="Times New Roman" w:hAnsi="Times New Roman" w:eastAsia="宋体" w:cs="仿宋_GB2312"/>
                <w:color w:val="000000"/>
                <w:sz w:val="20"/>
                <w:szCs w:val="20"/>
                <w:highlight w:val="no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14" w:type="dxa"/>
            <w:vAlign w:val="center"/>
          </w:tcPr>
          <w:p>
            <w:pPr>
              <w:widowControl/>
              <w:adjustRightInd w:val="0"/>
              <w:snapToGrid w:val="0"/>
              <w:jc w:val="center"/>
              <w:rPr>
                <w:rFonts w:ascii="Times New Roman" w:hAnsi="Times New Roman" w:cs="仿宋_GB2312"/>
                <w:b/>
                <w:bCs/>
                <w:color w:val="000000"/>
                <w:sz w:val="20"/>
                <w:szCs w:val="20"/>
                <w:highlight w:val="none"/>
              </w:rPr>
            </w:pPr>
            <w:r>
              <w:rPr>
                <w:rFonts w:ascii="Times New Roman" w:hAnsi="Times New Roman" w:cs="仿宋_GB2312"/>
                <w:b/>
                <w:bCs/>
                <w:color w:val="000000"/>
                <w:sz w:val="20"/>
                <w:szCs w:val="20"/>
                <w:highlight w:val="none"/>
              </w:rPr>
              <w:t>得分率</w:t>
            </w:r>
          </w:p>
        </w:tc>
        <w:tc>
          <w:tcPr>
            <w:tcW w:w="1346" w:type="dxa"/>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93</w:t>
            </w:r>
            <w:r>
              <w:rPr>
                <w:rFonts w:hint="eastAsia" w:eastAsia="宋体" w:cs="仿宋_GB2312"/>
                <w:b/>
                <w:bCs/>
                <w:color w:val="000000"/>
                <w:sz w:val="20"/>
                <w:szCs w:val="20"/>
                <w:highlight w:val="none"/>
                <w:lang w:val="en-US" w:eastAsia="zh-CN"/>
              </w:rPr>
              <w:t>.</w:t>
            </w:r>
            <w:r>
              <w:rPr>
                <w:rFonts w:hint="eastAsia" w:ascii="Times New Roman" w:hAnsi="Times New Roman" w:eastAsia="宋体" w:cs="仿宋_GB2312"/>
                <w:b/>
                <w:bCs/>
                <w:color w:val="000000"/>
                <w:sz w:val="20"/>
                <w:szCs w:val="20"/>
                <w:highlight w:val="none"/>
                <w:lang w:val="en-US" w:eastAsia="zh-CN"/>
              </w:rPr>
              <w:t>33</w:t>
            </w:r>
            <w:r>
              <w:rPr>
                <w:rFonts w:hint="eastAsia" w:eastAsia="宋体" w:cs="仿宋_GB2312"/>
                <w:b/>
                <w:bCs/>
                <w:color w:val="000000"/>
                <w:sz w:val="20"/>
                <w:szCs w:val="20"/>
                <w:highlight w:val="none"/>
                <w:lang w:val="en-US" w:eastAsia="zh-CN"/>
              </w:rPr>
              <w:t>%</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78</w:t>
            </w:r>
            <w:r>
              <w:rPr>
                <w:rFonts w:hint="eastAsia" w:eastAsia="宋体" w:cs="仿宋_GB2312"/>
                <w:b/>
                <w:bCs/>
                <w:color w:val="000000"/>
                <w:sz w:val="20"/>
                <w:szCs w:val="20"/>
                <w:highlight w:val="none"/>
                <w:lang w:val="en-US" w:eastAsia="zh-CN"/>
              </w:rPr>
              <w:t>.</w:t>
            </w:r>
            <w:r>
              <w:rPr>
                <w:rFonts w:hint="eastAsia" w:ascii="Times New Roman" w:hAnsi="Times New Roman" w:eastAsia="宋体" w:cs="仿宋_GB2312"/>
                <w:b/>
                <w:bCs/>
                <w:color w:val="000000"/>
                <w:sz w:val="20"/>
                <w:szCs w:val="20"/>
                <w:highlight w:val="none"/>
                <w:lang w:val="en-US" w:eastAsia="zh-CN"/>
              </w:rPr>
              <w:t>75</w:t>
            </w:r>
            <w:r>
              <w:rPr>
                <w:rFonts w:hint="eastAsia" w:eastAsia="宋体" w:cs="仿宋_GB2312"/>
                <w:b/>
                <w:bCs/>
                <w:color w:val="000000"/>
                <w:sz w:val="20"/>
                <w:szCs w:val="20"/>
                <w:highlight w:val="none"/>
                <w:lang w:val="en-US" w:eastAsia="zh-CN"/>
              </w:rPr>
              <w:t>%</w:t>
            </w:r>
          </w:p>
        </w:tc>
        <w:tc>
          <w:tcPr>
            <w:tcW w:w="1480" w:type="dxa"/>
            <w:shd w:val="clear" w:color="auto" w:fill="auto"/>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93</w:t>
            </w:r>
            <w:r>
              <w:rPr>
                <w:rFonts w:hint="eastAsia" w:eastAsia="宋体" w:cs="仿宋_GB2312"/>
                <w:b/>
                <w:bCs/>
                <w:color w:val="000000"/>
                <w:sz w:val="20"/>
                <w:szCs w:val="20"/>
                <w:highlight w:val="none"/>
                <w:lang w:val="en-US" w:eastAsia="zh-CN"/>
              </w:rPr>
              <w:t>.</w:t>
            </w:r>
            <w:r>
              <w:rPr>
                <w:rFonts w:hint="eastAsia" w:ascii="Times New Roman" w:hAnsi="Times New Roman" w:eastAsia="宋体" w:cs="仿宋_GB2312"/>
                <w:b/>
                <w:bCs/>
                <w:color w:val="000000"/>
                <w:sz w:val="20"/>
                <w:szCs w:val="20"/>
                <w:highlight w:val="none"/>
                <w:lang w:val="en-US" w:eastAsia="zh-CN"/>
              </w:rPr>
              <w:t>8</w:t>
            </w:r>
            <w:r>
              <w:rPr>
                <w:rFonts w:hint="eastAsia" w:eastAsia="宋体" w:cs="仿宋_GB2312"/>
                <w:b/>
                <w:bCs/>
                <w:color w:val="000000"/>
                <w:sz w:val="20"/>
                <w:szCs w:val="20"/>
                <w:highlight w:val="none"/>
                <w:lang w:val="en-US" w:eastAsia="zh-CN"/>
              </w:rPr>
              <w:t>%</w:t>
            </w:r>
          </w:p>
        </w:tc>
        <w:tc>
          <w:tcPr>
            <w:tcW w:w="1346" w:type="dxa"/>
            <w:shd w:val="clear" w:color="auto" w:fill="auto"/>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100</w:t>
            </w:r>
            <w:r>
              <w:rPr>
                <w:rFonts w:hint="eastAsia" w:eastAsia="宋体" w:cs="仿宋_GB2312"/>
                <w:b/>
                <w:bCs/>
                <w:color w:val="000000"/>
                <w:sz w:val="20"/>
                <w:szCs w:val="20"/>
                <w:highlight w:val="none"/>
                <w:lang w:val="en-US" w:eastAsia="zh-CN"/>
              </w:rPr>
              <w:t>%</w:t>
            </w:r>
          </w:p>
        </w:tc>
        <w:tc>
          <w:tcPr>
            <w:tcW w:w="1346" w:type="dxa"/>
            <w:shd w:val="clear" w:color="auto" w:fill="auto"/>
            <w:vAlign w:val="center"/>
          </w:tcPr>
          <w:p>
            <w:pPr>
              <w:widowControl/>
              <w:adjustRightInd w:val="0"/>
              <w:snapToGrid w:val="0"/>
              <w:jc w:val="center"/>
              <w:rPr>
                <w:rFonts w:hint="default" w:ascii="Times New Roman" w:hAnsi="Times New Roman" w:eastAsia="宋体" w:cs="仿宋_GB2312"/>
                <w:b/>
                <w:bCs/>
                <w:color w:val="000000"/>
                <w:sz w:val="20"/>
                <w:szCs w:val="20"/>
                <w:highlight w:val="none"/>
                <w:lang w:val="en-US" w:eastAsia="zh-CN"/>
              </w:rPr>
            </w:pPr>
            <w:r>
              <w:rPr>
                <w:rFonts w:hint="eastAsia" w:ascii="Times New Roman" w:hAnsi="Times New Roman" w:eastAsia="宋体" w:cs="仿宋_GB2312"/>
                <w:b/>
                <w:bCs/>
                <w:color w:val="000000"/>
                <w:sz w:val="20"/>
                <w:szCs w:val="20"/>
                <w:highlight w:val="none"/>
                <w:lang w:val="en-US" w:eastAsia="zh-CN"/>
              </w:rPr>
              <w:t>88</w:t>
            </w:r>
            <w:r>
              <w:rPr>
                <w:rFonts w:hint="eastAsia" w:eastAsia="宋体" w:cs="仿宋_GB2312"/>
                <w:b/>
                <w:bCs/>
                <w:color w:val="000000"/>
                <w:sz w:val="20"/>
                <w:szCs w:val="20"/>
                <w:highlight w:val="none"/>
                <w:lang w:val="en-US" w:eastAsia="zh-CN"/>
              </w:rPr>
              <w:t>.</w:t>
            </w:r>
            <w:r>
              <w:rPr>
                <w:rFonts w:hint="eastAsia" w:ascii="Times New Roman" w:hAnsi="Times New Roman" w:eastAsia="宋体" w:cs="仿宋_GB2312"/>
                <w:b/>
                <w:bCs/>
                <w:color w:val="000000"/>
                <w:sz w:val="20"/>
                <w:szCs w:val="20"/>
                <w:highlight w:val="none"/>
                <w:lang w:val="en-US" w:eastAsia="zh-CN"/>
              </w:rPr>
              <w:t>26</w:t>
            </w:r>
            <w:r>
              <w:rPr>
                <w:rFonts w:hint="eastAsia" w:eastAsia="宋体" w:cs="仿宋_GB2312"/>
                <w:b/>
                <w:bCs/>
                <w:color w:val="000000"/>
                <w:sz w:val="20"/>
                <w:szCs w:val="20"/>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2</w:t>
      </w:r>
      <w:r>
        <w:rPr>
          <w:rFonts w:ascii="Times New Roman" w:hAnsi="Times New Roman" w:eastAsia="仿宋_GB2312" w:cs="Times New Roman"/>
          <w:b/>
          <w:sz w:val="32"/>
          <w:szCs w:val="32"/>
          <w:highlight w:val="none"/>
        </w:rPr>
        <w:t>.</w:t>
      </w:r>
      <w:r>
        <w:rPr>
          <w:rFonts w:hint="eastAsia" w:ascii="Times New Roman" w:hAnsi="Times New Roman" w:eastAsia="仿宋_GB2312" w:cs="Times New Roman"/>
          <w:b/>
          <w:sz w:val="32"/>
          <w:szCs w:val="32"/>
          <w:highlight w:val="none"/>
        </w:rPr>
        <w:t>评价结论</w:t>
      </w:r>
    </w:p>
    <w:p>
      <w:pPr>
        <w:pStyle w:val="1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通过绩效分析可以得出评价结论为：安泽县司法局在履职效能方面，履职效能良好，核心工作完成率较高、基础能力建设工作完整等；在管理效率方面，财务管理规范，管理制度健全，资金使用合规，预决算信息公开及时，基础信息完善，重点支出安排与本部门履职密切相关；在社会效应方面，部门履职效益显著，依法治县效果明显，部门工作人员及服务对象对履职工作满意度较高。</w:t>
      </w:r>
    </w:p>
    <w:p>
      <w:pPr>
        <w:pStyle w:val="1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eastAsia="仿宋_GB2312"/>
          <w:highlight w:val="none"/>
          <w:lang w:val="en-US" w:eastAsia="zh-CN"/>
        </w:rPr>
      </w:pPr>
      <w:r>
        <w:rPr>
          <w:rFonts w:hint="eastAsia" w:ascii="仿宋_GB2312" w:hAnsi="仿宋_GB2312" w:eastAsia="仿宋_GB2312" w:cs="仿宋_GB2312"/>
          <w:sz w:val="32"/>
          <w:szCs w:val="32"/>
          <w:highlight w:val="none"/>
          <w:lang w:val="en-US" w:eastAsia="zh-CN"/>
        </w:rPr>
        <w:t>但也存在部分项目完成不够及时，未实现既定目标，绩效指标设置不够明确，“三公经费”控制力度不够，绩效自评完成率低，不规范等问题，一定程度上影响本次绩效评价得分和评级，也影响了部门综合绩效水平。</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1"/>
        <w:rPr>
          <w:rFonts w:hint="eastAsia" w:ascii="楷体" w:hAnsi="楷体" w:eastAsia="楷体" w:cs="楷体"/>
          <w:b/>
          <w:bCs/>
          <w:sz w:val="32"/>
          <w:szCs w:val="32"/>
          <w:highlight w:val="none"/>
        </w:rPr>
      </w:pPr>
      <w:bookmarkStart w:id="89" w:name="_Toc16960"/>
      <w:bookmarkStart w:id="90" w:name="_Toc89118907"/>
      <w:r>
        <w:rPr>
          <w:rFonts w:hint="eastAsia" w:ascii="楷体" w:hAnsi="楷体" w:eastAsia="楷体" w:cs="楷体"/>
          <w:b/>
          <w:bCs/>
          <w:sz w:val="32"/>
          <w:szCs w:val="32"/>
          <w:highlight w:val="none"/>
        </w:rPr>
        <w:t>（二）指标分析</w:t>
      </w:r>
      <w:bookmarkEnd w:id="89"/>
      <w:bookmarkEnd w:id="90"/>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Times New Roman"/>
          <w:b/>
          <w:sz w:val="32"/>
          <w:szCs w:val="32"/>
          <w:highlight w:val="none"/>
        </w:rPr>
      </w:pPr>
      <w:bookmarkStart w:id="91" w:name="_Toc86762248"/>
      <w:bookmarkStart w:id="92" w:name="_Toc89118908"/>
      <w:bookmarkStart w:id="93" w:name="_Toc25628"/>
      <w:r>
        <w:rPr>
          <w:rFonts w:hint="eastAsia" w:ascii="Times New Roman" w:hAnsi="Times New Roman" w:eastAsia="仿宋_GB2312" w:cs="Times New Roman"/>
          <w:b/>
          <w:sz w:val="32"/>
          <w:szCs w:val="32"/>
          <w:highlight w:val="none"/>
        </w:rPr>
        <w:t>1.履职效能</w:t>
      </w:r>
      <w:bookmarkEnd w:id="91"/>
      <w:bookmarkEnd w:id="92"/>
      <w:bookmarkEnd w:id="9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履职效能从工作目标、核心业务和基础管理</w:t>
      </w:r>
      <w:r>
        <w:rPr>
          <w:rFonts w:hint="eastAsia" w:ascii="Times New Roman" w:hAnsi="Times New Roman" w:eastAsia="仿宋_GB2312" w:cs="Times New Roman Regular"/>
          <w:sz w:val="32"/>
          <w:szCs w:val="32"/>
          <w:highlight w:val="none"/>
        </w:rPr>
        <w:t>3</w:t>
      </w:r>
      <w:r>
        <w:rPr>
          <w:rFonts w:hint="eastAsia" w:ascii="Times New Roman Regular" w:hAnsi="Times New Roman Regular" w:eastAsia="仿宋_GB2312" w:cs="Times New Roman Regular"/>
          <w:sz w:val="32"/>
          <w:szCs w:val="32"/>
          <w:highlight w:val="none"/>
        </w:rPr>
        <w:t>个方面分析评价进行考察。履职效能指标权重</w:t>
      </w:r>
      <w:r>
        <w:rPr>
          <w:rFonts w:hint="eastAsia" w:ascii="Times New Roman" w:hAnsi="Times New Roman" w:eastAsia="仿宋_GB2312" w:cs="Times New Roman Regular"/>
          <w:sz w:val="32"/>
          <w:szCs w:val="32"/>
          <w:highlight w:val="none"/>
          <w:lang w:val="en-US" w:eastAsia="zh-CN"/>
        </w:rPr>
        <w:t>30</w:t>
      </w:r>
      <w:r>
        <w:rPr>
          <w:rFonts w:hint="eastAsia" w:ascii="Times New Roman Regular" w:hAnsi="Times New Roman Regular" w:eastAsia="仿宋_GB2312" w:cs="Times New Roman Regular"/>
          <w:sz w:val="32"/>
          <w:szCs w:val="32"/>
          <w:highlight w:val="none"/>
        </w:rPr>
        <w:t>分，实际</w:t>
      </w:r>
      <w:r>
        <w:rPr>
          <w:rFonts w:hint="eastAsia" w:ascii="Times New Roman Regular" w:hAnsi="Times New Roman Regular" w:eastAsia="仿宋_GB2312" w:cs="Times New Roman Regular"/>
          <w:sz w:val="32"/>
          <w:szCs w:val="32"/>
          <w:highlight w:val="none"/>
          <w:lang w:val="en-US" w:eastAsia="zh-CN"/>
        </w:rPr>
        <w:t>综合</w:t>
      </w:r>
      <w:r>
        <w:rPr>
          <w:rFonts w:hint="eastAsia" w:ascii="Times New Roman Regular" w:hAnsi="Times New Roman Regular" w:eastAsia="仿宋_GB2312" w:cs="Times New Roman Regular"/>
          <w:sz w:val="32"/>
          <w:szCs w:val="32"/>
          <w:highlight w:val="none"/>
        </w:rPr>
        <w:t>得分</w:t>
      </w:r>
      <w:r>
        <w:rPr>
          <w:rFonts w:hint="eastAsia" w:ascii="Times New Roman" w:hAnsi="Times New Roman" w:eastAsia="仿宋_GB2312" w:cs="Times New Roman Regular"/>
          <w:sz w:val="32"/>
          <w:szCs w:val="32"/>
          <w:highlight w:val="none"/>
          <w:lang w:val="en-US" w:eastAsia="zh-CN"/>
        </w:rPr>
        <w:t>28</w:t>
      </w:r>
      <w:r>
        <w:rPr>
          <w:rFonts w:hint="eastAsia" w:ascii="Times New Roman Regular" w:hAnsi="Times New Roman Regular" w:eastAsia="仿宋_GB2312" w:cs="Times New Roman Regular"/>
          <w:sz w:val="32"/>
          <w:szCs w:val="32"/>
          <w:highlight w:val="none"/>
        </w:rPr>
        <w:t>，得分率</w:t>
      </w:r>
      <w:r>
        <w:rPr>
          <w:rFonts w:hint="eastAsia" w:ascii="Times New Roman" w:hAnsi="Times New Roman" w:eastAsia="仿宋_GB2312" w:cs="Times New Roman Regular"/>
          <w:sz w:val="32"/>
          <w:szCs w:val="32"/>
          <w:highlight w:val="none"/>
          <w:lang w:val="en-US" w:eastAsia="zh-CN"/>
        </w:rPr>
        <w:t>93</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33</w:t>
      </w:r>
      <w:r>
        <w:rPr>
          <w:rFonts w:hint="eastAsia" w:ascii="Times New Roman Regular" w:hAnsi="Times New Roman Regular" w:eastAsia="仿宋_GB2312" w:cs="Times New Roman Regular"/>
          <w:sz w:val="32"/>
          <w:szCs w:val="32"/>
          <w:highlight w:val="none"/>
        </w:rPr>
        <w:t>%。具体情况详见表</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w:t>
      </w:r>
    </w:p>
    <w:p>
      <w:pPr>
        <w:spacing w:line="360" w:lineRule="auto"/>
        <w:jc w:val="center"/>
        <w:rPr>
          <w:rFonts w:ascii="Times New Roman" w:hAnsi="Times New Roman" w:eastAsia="仿宋" w:cs="Times New Roman"/>
          <w:b/>
          <w:sz w:val="28"/>
          <w:szCs w:val="28"/>
          <w:highlight w:val="none"/>
        </w:rPr>
      </w:pPr>
      <w:r>
        <w:rPr>
          <w:rFonts w:hint="eastAsia" w:ascii="Times New Roman" w:hAnsi="Times New Roman" w:eastAsia="仿宋" w:cs="Times New Roman"/>
          <w:b/>
          <w:sz w:val="28"/>
          <w:szCs w:val="28"/>
          <w:highlight w:val="none"/>
        </w:rPr>
        <w:t>表</w:t>
      </w:r>
      <w:r>
        <w:rPr>
          <w:rFonts w:hint="eastAsia" w:ascii="Times New Roman" w:hAnsi="Times New Roman" w:eastAsia="仿宋" w:cs="Times New Roman"/>
          <w:b/>
          <w:sz w:val="28"/>
          <w:szCs w:val="28"/>
          <w:highlight w:val="none"/>
          <w:lang w:val="en-US" w:eastAsia="zh-CN"/>
        </w:rPr>
        <w:t>5</w:t>
      </w:r>
      <w:r>
        <w:rPr>
          <w:rFonts w:hint="eastAsia" w:ascii="Times New Roman" w:hAnsi="Times New Roman" w:eastAsia="仿宋" w:cs="Times New Roman"/>
          <w:b/>
          <w:sz w:val="28"/>
          <w:szCs w:val="28"/>
          <w:highlight w:val="none"/>
        </w:rPr>
        <w:t>-</w:t>
      </w:r>
      <w:r>
        <w:rPr>
          <w:rFonts w:hint="eastAsia" w:ascii="Times New Roman" w:hAnsi="Times New Roman" w:eastAsia="仿宋" w:cs="Times New Roman"/>
          <w:b/>
          <w:sz w:val="28"/>
          <w:szCs w:val="28"/>
          <w:highlight w:val="none"/>
          <w:lang w:val="en-US" w:eastAsia="zh-CN"/>
        </w:rPr>
        <w:t>2</w:t>
      </w:r>
      <w:r>
        <w:rPr>
          <w:rFonts w:hint="eastAsia" w:ascii="Times New Roman" w:hAnsi="Times New Roman" w:eastAsia="仿宋" w:cs="Times New Roman"/>
          <w:b/>
          <w:sz w:val="28"/>
          <w:szCs w:val="28"/>
          <w:highlight w:val="none"/>
        </w:rPr>
        <w:t xml:space="preserve"> 履职效能得分情况表</w:t>
      </w:r>
    </w:p>
    <w:tbl>
      <w:tblPr>
        <w:tblStyle w:val="1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96"/>
        <w:gridCol w:w="2070"/>
        <w:gridCol w:w="588"/>
        <w:gridCol w:w="1465"/>
        <w:gridCol w:w="1542"/>
        <w:gridCol w:w="859"/>
        <w:gridCol w:w="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jc w:val="center"/>
        </w:trPr>
        <w:tc>
          <w:tcPr>
            <w:tcW w:w="643" w:type="pct"/>
            <w:tcBorders>
              <w:tl2br w:val="nil"/>
              <w:tr2bl w:val="nil"/>
            </w:tcBorders>
            <w:shd w:val="clear" w:color="auto" w:fill="D9D9D9"/>
            <w:vAlign w:val="center"/>
          </w:tcPr>
          <w:p>
            <w:pPr>
              <w:widowControl/>
              <w:spacing w:line="240" w:lineRule="exact"/>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kern w:val="0"/>
                <w:sz w:val="20"/>
                <w:szCs w:val="20"/>
                <w:highlight w:val="none"/>
              </w:rPr>
              <w:t>二级指标</w:t>
            </w:r>
          </w:p>
        </w:tc>
        <w:tc>
          <w:tcPr>
            <w:tcW w:w="1215" w:type="pct"/>
            <w:tcBorders>
              <w:tl2br w:val="nil"/>
              <w:tr2bl w:val="nil"/>
            </w:tcBorders>
            <w:shd w:val="clear" w:color="auto" w:fill="D9D9D9"/>
            <w:vAlign w:val="center"/>
          </w:tcPr>
          <w:p>
            <w:pPr>
              <w:widowControl/>
              <w:spacing w:line="240" w:lineRule="exact"/>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kern w:val="0"/>
                <w:sz w:val="20"/>
                <w:szCs w:val="20"/>
                <w:highlight w:val="none"/>
              </w:rPr>
              <w:t>三级指标</w:t>
            </w:r>
          </w:p>
        </w:tc>
        <w:tc>
          <w:tcPr>
            <w:tcW w:w="345" w:type="pct"/>
            <w:tcBorders>
              <w:tl2br w:val="nil"/>
              <w:tr2bl w:val="nil"/>
            </w:tcBorders>
            <w:shd w:val="clear" w:color="auto" w:fill="D9D9D9"/>
            <w:vAlign w:val="center"/>
          </w:tcPr>
          <w:p>
            <w:pPr>
              <w:widowControl/>
              <w:spacing w:line="240" w:lineRule="exact"/>
              <w:jc w:val="center"/>
              <w:textAlignment w:val="center"/>
              <w:rPr>
                <w:rFonts w:hint="eastAsia" w:ascii="宋体" w:hAnsi="宋体" w:eastAsia="宋体" w:cs="宋体"/>
                <w:b/>
                <w:bCs/>
                <w:i w:val="0"/>
                <w:iCs w:val="0"/>
                <w:color w:val="000000"/>
                <w:kern w:val="0"/>
                <w:sz w:val="20"/>
                <w:szCs w:val="20"/>
                <w:highlight w:val="none"/>
                <w:u w:val="none"/>
                <w:lang w:val="en-US" w:eastAsia="zh-CN" w:bidi="ar"/>
              </w:rPr>
            </w:pPr>
            <w:r>
              <w:rPr>
                <w:rFonts w:hint="eastAsia" w:ascii="宋体" w:hAnsi="宋体" w:eastAsia="宋体" w:cs="宋体"/>
                <w:b/>
                <w:kern w:val="0"/>
                <w:sz w:val="20"/>
                <w:szCs w:val="20"/>
                <w:highlight w:val="none"/>
              </w:rPr>
              <w:t>权重</w:t>
            </w:r>
          </w:p>
        </w:tc>
        <w:tc>
          <w:tcPr>
            <w:tcW w:w="860" w:type="pct"/>
            <w:tcBorders>
              <w:tl2br w:val="nil"/>
              <w:tr2bl w:val="nil"/>
            </w:tcBorders>
            <w:shd w:val="clear" w:color="auto" w:fill="D9D9D9"/>
            <w:vAlign w:val="center"/>
          </w:tcPr>
          <w:p>
            <w:pPr>
              <w:widowControl/>
              <w:spacing w:line="240" w:lineRule="exact"/>
              <w:jc w:val="center"/>
              <w:textAlignment w:val="center"/>
              <w:rPr>
                <w:rFonts w:hint="eastAsia" w:ascii="宋体" w:hAnsi="宋体" w:eastAsia="宋体" w:cs="宋体"/>
                <w:b/>
                <w:bCs/>
                <w:i w:val="0"/>
                <w:iCs w:val="0"/>
                <w:color w:val="000000"/>
                <w:sz w:val="20"/>
                <w:szCs w:val="20"/>
                <w:highlight w:val="none"/>
                <w:u w:val="none"/>
                <w:lang w:val="en-US" w:eastAsia="zh-CN"/>
              </w:rPr>
            </w:pPr>
            <w:r>
              <w:rPr>
                <w:rFonts w:hint="eastAsia" w:ascii="宋体" w:hAnsi="宋体" w:eastAsia="宋体" w:cs="宋体"/>
                <w:b/>
                <w:bCs/>
                <w:i w:val="0"/>
                <w:iCs w:val="0"/>
                <w:color w:val="000000"/>
                <w:sz w:val="20"/>
                <w:szCs w:val="20"/>
                <w:highlight w:val="none"/>
                <w:u w:val="none"/>
                <w:lang w:val="en-US" w:eastAsia="zh-CN"/>
              </w:rPr>
              <w:t>目标值</w:t>
            </w:r>
          </w:p>
        </w:tc>
        <w:tc>
          <w:tcPr>
            <w:tcW w:w="905" w:type="pct"/>
            <w:tcBorders>
              <w:tl2br w:val="nil"/>
              <w:tr2bl w:val="nil"/>
            </w:tcBorders>
            <w:shd w:val="clear" w:color="auto" w:fill="D9D9D9"/>
            <w:vAlign w:val="center"/>
          </w:tcPr>
          <w:p>
            <w:pPr>
              <w:widowControl/>
              <w:spacing w:line="240" w:lineRule="exact"/>
              <w:jc w:val="center"/>
              <w:textAlignment w:val="center"/>
              <w:rPr>
                <w:rFonts w:hint="default" w:ascii="宋体" w:hAnsi="宋体" w:eastAsia="宋体" w:cs="宋体"/>
                <w:b/>
                <w:bCs/>
                <w:i w:val="0"/>
                <w:iCs w:val="0"/>
                <w:color w:val="000000"/>
                <w:sz w:val="20"/>
                <w:szCs w:val="20"/>
                <w:highlight w:val="none"/>
                <w:u w:val="none"/>
                <w:lang w:val="en-US" w:eastAsia="zh-CN"/>
              </w:rPr>
            </w:pPr>
            <w:r>
              <w:rPr>
                <w:rFonts w:hint="eastAsia" w:ascii="宋体" w:hAnsi="宋体" w:eastAsia="宋体" w:cs="宋体"/>
                <w:b/>
                <w:bCs/>
                <w:i w:val="0"/>
                <w:iCs w:val="0"/>
                <w:color w:val="000000"/>
                <w:sz w:val="20"/>
                <w:szCs w:val="20"/>
                <w:highlight w:val="none"/>
                <w:u w:val="none"/>
                <w:lang w:val="en-US" w:eastAsia="zh-CN"/>
              </w:rPr>
              <w:t>业绩值</w:t>
            </w:r>
          </w:p>
        </w:tc>
        <w:tc>
          <w:tcPr>
            <w:tcW w:w="504" w:type="pct"/>
            <w:tcBorders>
              <w:tl2br w:val="nil"/>
              <w:tr2bl w:val="nil"/>
            </w:tcBorders>
            <w:shd w:val="clear" w:color="auto" w:fill="D9D9D9"/>
            <w:vAlign w:val="center"/>
          </w:tcPr>
          <w:p>
            <w:pPr>
              <w:widowControl/>
              <w:spacing w:line="240" w:lineRule="exact"/>
              <w:jc w:val="center"/>
              <w:textAlignment w:val="center"/>
              <w:rPr>
                <w:rFonts w:hint="default" w:ascii="宋体" w:hAnsi="宋体" w:eastAsia="宋体" w:cs="宋体"/>
                <w:b/>
                <w:bCs/>
                <w:i w:val="0"/>
                <w:iCs w:val="0"/>
                <w:color w:val="000000"/>
                <w:sz w:val="20"/>
                <w:szCs w:val="20"/>
                <w:highlight w:val="none"/>
                <w:u w:val="none"/>
                <w:lang w:val="en-US" w:eastAsia="zh-CN"/>
              </w:rPr>
            </w:pPr>
            <w:r>
              <w:rPr>
                <w:rFonts w:hint="eastAsia" w:ascii="宋体" w:hAnsi="宋体" w:eastAsia="宋体" w:cs="宋体"/>
                <w:b/>
                <w:bCs/>
                <w:i w:val="0"/>
                <w:iCs w:val="0"/>
                <w:color w:val="000000"/>
                <w:sz w:val="20"/>
                <w:szCs w:val="20"/>
                <w:highlight w:val="none"/>
                <w:u w:val="none"/>
                <w:lang w:val="en-US" w:eastAsia="zh-CN"/>
              </w:rPr>
              <w:t>得分</w:t>
            </w:r>
          </w:p>
        </w:tc>
        <w:tc>
          <w:tcPr>
            <w:tcW w:w="524" w:type="pct"/>
            <w:tcBorders>
              <w:tl2br w:val="nil"/>
              <w:tr2bl w:val="nil"/>
            </w:tcBorders>
            <w:shd w:val="clear" w:color="auto" w:fill="D9D9D9"/>
            <w:vAlign w:val="center"/>
          </w:tcPr>
          <w:p>
            <w:pPr>
              <w:widowControl/>
              <w:spacing w:line="240" w:lineRule="exact"/>
              <w:jc w:val="center"/>
              <w:textAlignment w:val="center"/>
              <w:rPr>
                <w:rFonts w:hint="default" w:ascii="宋体" w:hAnsi="宋体" w:eastAsia="宋体" w:cs="宋体"/>
                <w:b/>
                <w:bCs/>
                <w:i w:val="0"/>
                <w:iCs w:val="0"/>
                <w:color w:val="000000"/>
                <w:sz w:val="20"/>
                <w:szCs w:val="20"/>
                <w:highlight w:val="none"/>
                <w:u w:val="none"/>
                <w:lang w:val="en-US" w:eastAsia="zh-CN"/>
              </w:rPr>
            </w:pPr>
            <w:r>
              <w:rPr>
                <w:rFonts w:hint="eastAsia" w:ascii="宋体" w:hAnsi="宋体" w:eastAsia="宋体" w:cs="宋体"/>
                <w:b/>
                <w:bCs/>
                <w:i w:val="0"/>
                <w:iCs w:val="0"/>
                <w:color w:val="000000"/>
                <w:sz w:val="20"/>
                <w:szCs w:val="20"/>
                <w:highlight w:val="none"/>
                <w:u w:val="none"/>
                <w:lang w:val="en-US" w:eastAsia="zh-CN"/>
              </w:rPr>
              <w:t>得分率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A1工作目标（</w:t>
            </w:r>
            <w:r>
              <w:rPr>
                <w:rFonts w:hint="eastAsia" w:ascii="Times New Roman" w:hAnsi="Times New Roman" w:eastAsia="宋体" w:cs="Times New Roman"/>
                <w:i w:val="0"/>
                <w:iCs w:val="0"/>
                <w:color w:val="000000"/>
                <w:kern w:val="0"/>
                <w:sz w:val="20"/>
                <w:szCs w:val="20"/>
                <w:highlight w:val="none"/>
                <w:u w:val="none"/>
                <w:lang w:val="en-US" w:eastAsia="zh-CN" w:bidi="ar"/>
              </w:rPr>
              <w:t>6</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121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A11目标任务设定情况</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目标合理</w:t>
            </w: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目标</w:t>
            </w:r>
            <w:r>
              <w:rPr>
                <w:rFonts w:hint="eastAsia" w:ascii="Times New Roman" w:hAnsi="Times New Roman" w:eastAsia="宋体" w:cs="Times New Roman"/>
                <w:i w:val="0"/>
                <w:iCs w:val="0"/>
                <w:color w:val="000000"/>
                <w:sz w:val="20"/>
                <w:szCs w:val="20"/>
                <w:highlight w:val="none"/>
                <w:u w:val="none"/>
                <w:lang w:val="en-US" w:eastAsia="zh-CN"/>
              </w:rPr>
              <w:t>基本</w:t>
            </w:r>
            <w:r>
              <w:rPr>
                <w:rFonts w:hint="default" w:ascii="Times New Roman" w:hAnsi="Times New Roman" w:eastAsia="宋体" w:cs="Times New Roman"/>
                <w:i w:val="0"/>
                <w:iCs w:val="0"/>
                <w:color w:val="000000"/>
                <w:sz w:val="20"/>
                <w:szCs w:val="20"/>
                <w:highlight w:val="none"/>
                <w:u w:val="none"/>
                <w:lang w:val="en-US" w:eastAsia="zh-CN"/>
              </w:rPr>
              <w:t>合理</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3</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75</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15" w:type="pct"/>
            <w:tcBorders>
              <w:tl2br w:val="nil"/>
              <w:tr2bl w:val="nil"/>
            </w:tcBorders>
            <w:shd w:val="clear" w:color="auto" w:fill="auto"/>
            <w:vAlign w:val="center"/>
          </w:tcPr>
          <w:p>
            <w:pPr>
              <w:widowControl/>
              <w:snapToGrid w:val="0"/>
              <w:jc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ascii="Times New Roman" w:hAnsi="Times New Roman"/>
                <w:color w:val="000000"/>
                <w:kern w:val="0"/>
                <w:sz w:val="20"/>
                <w:szCs w:val="20"/>
              </w:rPr>
              <w:t>A12目标任务完成率</w:t>
            </w:r>
          </w:p>
        </w:tc>
        <w:tc>
          <w:tcPr>
            <w:tcW w:w="345" w:type="pct"/>
            <w:tcBorders>
              <w:tl2br w:val="nil"/>
              <w:tr2bl w:val="nil"/>
            </w:tcBorders>
            <w:shd w:val="clear" w:color="auto" w:fill="auto"/>
            <w:vAlign w:val="center"/>
          </w:tcPr>
          <w:p>
            <w:pPr>
              <w:widowControl/>
              <w:snapToGrid w:val="0"/>
              <w:jc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olor w:val="000000"/>
                <w:kern w:val="0"/>
                <w:sz w:val="20"/>
                <w:szCs w:val="20"/>
                <w:lang w:val="en-US" w:eastAsia="zh-CN"/>
              </w:rPr>
              <w:t>2</w:t>
            </w:r>
          </w:p>
        </w:tc>
        <w:tc>
          <w:tcPr>
            <w:tcW w:w="860" w:type="pct"/>
            <w:tcBorders>
              <w:tl2br w:val="nil"/>
              <w:tr2bl w:val="nil"/>
            </w:tcBorders>
            <w:shd w:val="clear" w:color="auto" w:fill="auto"/>
            <w:vAlign w:val="center"/>
          </w:tcPr>
          <w:p>
            <w:pPr>
              <w:snapToGrid w:val="0"/>
              <w:jc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100</w:t>
            </w:r>
            <w:r>
              <w:rPr>
                <w:rFonts w:hint="eastAsia" w:eastAsia="宋体" w:cs="Times New Roman"/>
                <w:i w:val="0"/>
                <w:iCs w:val="0"/>
                <w:color w:val="000000"/>
                <w:sz w:val="20"/>
                <w:szCs w:val="20"/>
                <w:highlight w:val="none"/>
                <w:u w:val="none"/>
                <w:lang w:val="en-US" w:eastAsia="zh-CN"/>
              </w:rPr>
              <w:t>%</w:t>
            </w:r>
          </w:p>
        </w:tc>
        <w:tc>
          <w:tcPr>
            <w:tcW w:w="905" w:type="pct"/>
            <w:tcBorders>
              <w:tl2br w:val="nil"/>
              <w:tr2bl w:val="nil"/>
            </w:tcBorders>
            <w:shd w:val="clear" w:color="auto" w:fill="auto"/>
            <w:vAlign w:val="center"/>
          </w:tcPr>
          <w:p>
            <w:pPr>
              <w:snapToGrid w:val="0"/>
              <w:jc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100</w:t>
            </w:r>
            <w:r>
              <w:rPr>
                <w:rFonts w:hint="eastAsia" w:eastAsia="宋体" w:cs="Times New Roman"/>
                <w:i w:val="0"/>
                <w:iCs w:val="0"/>
                <w:color w:val="000000"/>
                <w:sz w:val="20"/>
                <w:szCs w:val="20"/>
                <w:highlight w:val="none"/>
                <w:u w:val="none"/>
                <w:lang w:val="en-US" w:eastAsia="zh-CN"/>
              </w:rPr>
              <w:t>%</w:t>
            </w:r>
          </w:p>
        </w:tc>
        <w:tc>
          <w:tcPr>
            <w:tcW w:w="504" w:type="pct"/>
            <w:tcBorders>
              <w:tl2br w:val="nil"/>
              <w:tr2bl w:val="nil"/>
            </w:tcBorders>
            <w:shd w:val="clear" w:color="auto" w:fill="auto"/>
            <w:vAlign w:val="center"/>
          </w:tcPr>
          <w:p>
            <w:pPr>
              <w:widowControl/>
              <w:snapToGrid w:val="0"/>
              <w:jc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olor w:val="000000"/>
                <w:kern w:val="0"/>
                <w:sz w:val="20"/>
                <w:szCs w:val="20"/>
                <w:lang w:val="en-US" w:eastAsia="zh-CN"/>
              </w:rPr>
              <w:t>2</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100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A2核心业务（</w:t>
            </w:r>
            <w:r>
              <w:rPr>
                <w:rFonts w:hint="eastAsia" w:ascii="Times New Roman" w:hAnsi="Times New Roman" w:eastAsia="宋体" w:cs="Times New Roman"/>
                <w:i w:val="0"/>
                <w:iCs w:val="0"/>
                <w:color w:val="000000"/>
                <w:kern w:val="0"/>
                <w:sz w:val="20"/>
                <w:szCs w:val="20"/>
                <w:highlight w:val="none"/>
                <w:u w:val="none"/>
                <w:lang w:val="en-US" w:eastAsia="zh-CN" w:bidi="ar"/>
              </w:rPr>
              <w:t>17</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1215" w:type="pct"/>
            <w:tcBorders>
              <w:tl2br w:val="nil"/>
              <w:tr2bl w:val="nil"/>
            </w:tcBorders>
            <w:shd w:val="clear" w:color="auto" w:fill="auto"/>
            <w:vAlign w:val="center"/>
          </w:tcPr>
          <w:p>
            <w:pPr>
              <w:keepNext w:val="0"/>
              <w:keepLines w:val="0"/>
              <w:widowControl/>
              <w:suppressLineNumbers w:val="0"/>
              <w:tabs>
                <w:tab w:val="left" w:pos="452"/>
              </w:tabs>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i w:val="0"/>
                <w:iCs w:val="0"/>
                <w:color w:val="000000"/>
                <w:kern w:val="0"/>
                <w:sz w:val="20"/>
                <w:szCs w:val="20"/>
                <w:highlight w:val="none"/>
                <w:u w:val="none"/>
                <w:lang w:val="en-US" w:eastAsia="zh-CN" w:bidi="ar"/>
              </w:rPr>
              <w:t>A</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21</w:t>
            </w:r>
            <w:r>
              <w:rPr>
                <w:rFonts w:hint="eastAsia" w:eastAsia="宋体" w:cs="Times New Roman"/>
                <w:b w:val="0"/>
                <w:bCs w:val="0"/>
                <w:i w:val="0"/>
                <w:iCs w:val="0"/>
                <w:color w:val="000000"/>
                <w:kern w:val="0"/>
                <w:sz w:val="20"/>
                <w:szCs w:val="20"/>
                <w:highlight w:val="none"/>
                <w:u w:val="none"/>
                <w:lang w:val="en-US" w:eastAsia="zh-CN" w:bidi="ar"/>
              </w:rPr>
              <w:t>依法治县工作完成情况</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100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15" w:type="pct"/>
            <w:tcBorders>
              <w:tl2br w:val="nil"/>
              <w:tr2bl w:val="nil"/>
            </w:tcBorders>
            <w:shd w:val="clear" w:color="auto" w:fill="auto"/>
            <w:vAlign w:val="center"/>
          </w:tcPr>
          <w:p>
            <w:pPr>
              <w:keepNext w:val="0"/>
              <w:keepLines w:val="0"/>
              <w:widowControl/>
              <w:suppressLineNumbers w:val="0"/>
              <w:tabs>
                <w:tab w:val="left" w:pos="452"/>
              </w:tabs>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sz w:val="20"/>
                <w:szCs w:val="20"/>
                <w:highlight w:val="none"/>
                <w:lang w:val="en-US" w:eastAsia="zh-CN"/>
              </w:rPr>
              <w:t>A</w:t>
            </w:r>
            <w:r>
              <w:rPr>
                <w:rFonts w:hint="eastAsia" w:ascii="Times New Roman" w:hAnsi="Times New Roman" w:eastAsia="宋体" w:cs="Times New Roman"/>
                <w:b w:val="0"/>
                <w:bCs w:val="0"/>
                <w:sz w:val="20"/>
                <w:szCs w:val="20"/>
                <w:highlight w:val="none"/>
                <w:lang w:val="en-US" w:eastAsia="zh-CN"/>
              </w:rPr>
              <w:t>22</w:t>
            </w:r>
            <w:r>
              <w:rPr>
                <w:rFonts w:hint="eastAsia" w:eastAsia="宋体" w:cs="Times New Roman"/>
                <w:b w:val="0"/>
                <w:bCs w:val="0"/>
                <w:sz w:val="20"/>
                <w:szCs w:val="20"/>
                <w:highlight w:val="none"/>
                <w:lang w:val="en-US" w:eastAsia="zh-CN"/>
              </w:rPr>
              <w:t>普法工作完成情况</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2"/>
                <w:sz w:val="20"/>
                <w:szCs w:val="20"/>
                <w:highlight w:val="none"/>
                <w:u w:val="none"/>
                <w:lang w:val="en-US" w:eastAsia="zh-CN" w:bidi="ar-SA"/>
              </w:rPr>
              <w:t>2</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kern w:val="2"/>
                <w:sz w:val="20"/>
                <w:szCs w:val="20"/>
                <w:highlight w:val="none"/>
                <w:u w:val="none"/>
                <w:lang w:val="en-US" w:eastAsia="zh-CN" w:bidi="ar-SA"/>
              </w:rPr>
              <w:t>2</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100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1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i w:val="0"/>
                <w:iCs w:val="0"/>
                <w:color w:val="000000"/>
                <w:kern w:val="0"/>
                <w:sz w:val="20"/>
                <w:szCs w:val="20"/>
                <w:highlight w:val="none"/>
                <w:u w:val="none"/>
                <w:lang w:val="en-US" w:eastAsia="zh-CN" w:bidi="ar"/>
              </w:rPr>
              <w:t>A</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23</w:t>
            </w:r>
            <w:r>
              <w:rPr>
                <w:rFonts w:hint="eastAsia" w:eastAsia="宋体" w:cs="Times New Roman"/>
                <w:b w:val="0"/>
                <w:bCs w:val="0"/>
                <w:i w:val="0"/>
                <w:iCs w:val="0"/>
                <w:color w:val="000000"/>
                <w:kern w:val="0"/>
                <w:sz w:val="20"/>
                <w:szCs w:val="20"/>
                <w:highlight w:val="none"/>
                <w:u w:val="none"/>
                <w:lang w:val="en-US" w:eastAsia="zh-CN" w:bidi="ar"/>
              </w:rPr>
              <w:t>行政执法水平提高工作完成情况</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Times New Roman" w:hAnsi="Times New Roman" w:eastAsia="宋体" w:cs="宋体"/>
                <w:i w:val="0"/>
                <w:iCs w:val="0"/>
                <w:color w:val="000000"/>
                <w:sz w:val="20"/>
                <w:szCs w:val="20"/>
                <w:highlight w:val="none"/>
                <w:u w:val="none"/>
                <w:lang w:val="en-US" w:eastAsia="zh-CN"/>
              </w:rPr>
              <w:t>100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1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sz w:val="20"/>
                <w:szCs w:val="20"/>
                <w:highlight w:val="none"/>
                <w:lang w:val="en-US" w:eastAsia="zh-CN"/>
              </w:rPr>
              <w:t>A</w:t>
            </w:r>
            <w:r>
              <w:rPr>
                <w:rFonts w:hint="eastAsia" w:ascii="Times New Roman" w:hAnsi="Times New Roman" w:eastAsia="宋体" w:cs="Times New Roman"/>
                <w:b w:val="0"/>
                <w:bCs w:val="0"/>
                <w:sz w:val="20"/>
                <w:szCs w:val="20"/>
                <w:highlight w:val="none"/>
                <w:lang w:val="en-US" w:eastAsia="zh-CN"/>
              </w:rPr>
              <w:t>24</w:t>
            </w:r>
            <w:r>
              <w:rPr>
                <w:rFonts w:hint="eastAsia" w:eastAsia="宋体" w:cs="Times New Roman"/>
                <w:b w:val="0"/>
                <w:bCs w:val="0"/>
                <w:sz w:val="20"/>
                <w:szCs w:val="20"/>
                <w:highlight w:val="none"/>
                <w:lang w:val="en-US" w:eastAsia="zh-CN"/>
              </w:rPr>
              <w:t>法律援助工作完成情况</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Times New Roman" w:hAnsi="Times New Roman" w:eastAsia="宋体" w:cs="宋体"/>
                <w:i w:val="0"/>
                <w:iCs w:val="0"/>
                <w:color w:val="000000"/>
                <w:sz w:val="20"/>
                <w:szCs w:val="20"/>
                <w:highlight w:val="none"/>
                <w:u w:val="none"/>
                <w:lang w:val="en-US" w:eastAsia="zh-CN"/>
              </w:rPr>
              <w:t>100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121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b w:val="0"/>
                <w:bCs w:val="0"/>
                <w:sz w:val="20"/>
                <w:szCs w:val="20"/>
                <w:highlight w:val="none"/>
                <w:lang w:val="en-US" w:eastAsia="zh-CN"/>
              </w:rPr>
              <w:t>A25</w:t>
            </w:r>
            <w:r>
              <w:rPr>
                <w:rFonts w:hint="default" w:ascii="Times New Roman" w:hAnsi="Times New Roman" w:eastAsia="宋体" w:cs="Times New Roman"/>
                <w:b w:val="0"/>
                <w:bCs w:val="0"/>
                <w:sz w:val="20"/>
                <w:szCs w:val="20"/>
                <w:highlight w:val="none"/>
                <w:lang w:val="en-US" w:eastAsia="zh-CN"/>
              </w:rPr>
              <w:t>特殊人群管理工作</w:t>
            </w:r>
            <w:r>
              <w:rPr>
                <w:rFonts w:hint="eastAsia" w:ascii="Times New Roman" w:hAnsi="Times New Roman" w:eastAsia="宋体" w:cs="Times New Roman"/>
                <w:b w:val="0"/>
                <w:bCs w:val="0"/>
                <w:sz w:val="20"/>
                <w:szCs w:val="20"/>
                <w:highlight w:val="none"/>
                <w:lang w:val="en-US" w:eastAsia="zh-CN"/>
              </w:rPr>
              <w:t>完成情况</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100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21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sz w:val="20"/>
                <w:szCs w:val="20"/>
                <w:highlight w:val="none"/>
                <w:lang w:val="en-US" w:eastAsia="zh-CN"/>
              </w:rPr>
              <w:t>A</w:t>
            </w:r>
            <w:r>
              <w:rPr>
                <w:rFonts w:hint="eastAsia" w:ascii="Times New Roman" w:hAnsi="Times New Roman" w:eastAsia="宋体" w:cs="Times New Roman"/>
                <w:b w:val="0"/>
                <w:bCs w:val="0"/>
                <w:sz w:val="20"/>
                <w:szCs w:val="20"/>
                <w:highlight w:val="none"/>
                <w:lang w:val="en-US" w:eastAsia="zh-CN"/>
              </w:rPr>
              <w:t>26</w:t>
            </w:r>
            <w:r>
              <w:rPr>
                <w:rFonts w:hint="eastAsia" w:eastAsia="宋体" w:cs="Times New Roman"/>
                <w:b w:val="0"/>
                <w:bCs w:val="0"/>
                <w:sz w:val="20"/>
                <w:szCs w:val="20"/>
                <w:highlight w:val="none"/>
                <w:lang w:val="en-US" w:eastAsia="zh-CN"/>
              </w:rPr>
              <w:t>矛盾纠纷调解工作完成情况</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100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21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eastAsia="宋体" w:cs="Times New Roman"/>
                <w:b w:val="0"/>
                <w:bCs w:val="0"/>
                <w:i w:val="0"/>
                <w:iCs w:val="0"/>
                <w:color w:val="000000"/>
                <w:sz w:val="20"/>
                <w:szCs w:val="20"/>
                <w:highlight w:val="none"/>
                <w:u w:val="none"/>
                <w:lang w:val="en-US" w:eastAsia="zh-CN"/>
              </w:rPr>
              <w:t>A</w:t>
            </w:r>
            <w:r>
              <w:rPr>
                <w:rFonts w:hint="eastAsia" w:ascii="Times New Roman" w:hAnsi="Times New Roman" w:eastAsia="宋体" w:cs="Times New Roman"/>
                <w:b w:val="0"/>
                <w:bCs w:val="0"/>
                <w:i w:val="0"/>
                <w:iCs w:val="0"/>
                <w:color w:val="000000"/>
                <w:sz w:val="20"/>
                <w:szCs w:val="20"/>
                <w:highlight w:val="none"/>
                <w:u w:val="none"/>
                <w:lang w:val="en-US" w:eastAsia="zh-CN"/>
              </w:rPr>
              <w:t>27</w:t>
            </w:r>
            <w:r>
              <w:rPr>
                <w:rFonts w:hint="eastAsia" w:eastAsia="宋体" w:cs="Times New Roman"/>
                <w:b w:val="0"/>
                <w:bCs w:val="0"/>
                <w:i w:val="0"/>
                <w:iCs w:val="0"/>
                <w:color w:val="000000"/>
                <w:sz w:val="20"/>
                <w:szCs w:val="20"/>
                <w:highlight w:val="none"/>
                <w:u w:val="none"/>
                <w:lang w:val="en-US" w:eastAsia="zh-CN"/>
              </w:rPr>
              <w:t>提高县域法治建设成效</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b w:val="0"/>
                <w:bCs w:val="0"/>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100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A3基础管理（</w:t>
            </w:r>
            <w:r>
              <w:rPr>
                <w:rFonts w:hint="eastAsia" w:ascii="Times New Roman" w:hAnsi="Times New Roman" w:eastAsia="宋体" w:cs="Times New Roman"/>
                <w:i w:val="0"/>
                <w:iCs w:val="0"/>
                <w:color w:val="000000"/>
                <w:kern w:val="0"/>
                <w:sz w:val="20"/>
                <w:szCs w:val="20"/>
                <w:highlight w:val="none"/>
                <w:u w:val="none"/>
                <w:lang w:val="en-US" w:eastAsia="zh-CN" w:bidi="ar"/>
              </w:rPr>
              <w:t>7</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121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A31依法行政落实</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合理合法</w:t>
            </w: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合理合法</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2</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100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21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A32基础能力建设</w:t>
            </w: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5</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合规有效</w:t>
            </w:r>
          </w:p>
        </w:tc>
        <w:tc>
          <w:tcPr>
            <w:tcW w:w="905" w:type="pct"/>
            <w:tcBorders>
              <w:tl2br w:val="nil"/>
              <w:tr2bl w:val="nil"/>
            </w:tcBorders>
            <w:shd w:val="clear" w:color="auto" w:fill="auto"/>
            <w:vAlign w:val="center"/>
          </w:tcPr>
          <w:p>
            <w:pPr>
              <w:keepNext w:val="0"/>
              <w:keepLines w:val="0"/>
              <w:widowControl/>
              <w:suppressLineNumbers w:val="0"/>
              <w:tabs>
                <w:tab w:val="left" w:pos="255"/>
                <w:tab w:val="center" w:pos="723"/>
              </w:tabs>
              <w:jc w:val="center"/>
              <w:textAlignment w:val="center"/>
              <w:rPr>
                <w:rFonts w:hint="default"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基本</w:t>
            </w:r>
            <w:r>
              <w:rPr>
                <w:rFonts w:hint="eastAsia" w:ascii="Times New Roman" w:hAnsi="Times New Roman" w:eastAsia="宋体" w:cs="Times New Roman"/>
                <w:i w:val="0"/>
                <w:iCs w:val="0"/>
                <w:color w:val="000000"/>
                <w:sz w:val="20"/>
                <w:szCs w:val="20"/>
                <w:highlight w:val="none"/>
                <w:u w:val="none"/>
                <w:lang w:val="en-US" w:eastAsia="zh-CN"/>
              </w:rPr>
              <w:tab/>
            </w:r>
            <w:r>
              <w:rPr>
                <w:rFonts w:hint="default" w:ascii="Times New Roman" w:hAnsi="Times New Roman" w:eastAsia="宋体" w:cs="Times New Roman"/>
                <w:i w:val="0"/>
                <w:iCs w:val="0"/>
                <w:color w:val="000000"/>
                <w:sz w:val="20"/>
                <w:szCs w:val="20"/>
                <w:highlight w:val="none"/>
                <w:u w:val="none"/>
                <w:lang w:val="en-US" w:eastAsia="zh-CN"/>
              </w:rPr>
              <w:t>合规有效</w:t>
            </w: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4</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80</w:t>
            </w:r>
            <w:r>
              <w:rPr>
                <w:rFonts w:hint="eastAsia" w:ascii="宋体" w:hAnsi="宋体" w:eastAsia="宋体" w:cs="宋体"/>
                <w:i w:val="0"/>
                <w:iCs w:val="0"/>
                <w:color w:val="000000"/>
                <w:sz w:val="20"/>
                <w:szCs w:val="20"/>
                <w:highlight w:val="none"/>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643" w:type="pct"/>
            <w:tcBorders>
              <w:tl2br w:val="nil"/>
              <w:tr2bl w:val="nil"/>
            </w:tcBorders>
            <w:shd w:val="clear" w:color="auto" w:fill="auto"/>
            <w:vAlign w:val="center"/>
          </w:tcPr>
          <w:p>
            <w:pPr>
              <w:jc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合计</w:t>
            </w:r>
          </w:p>
        </w:tc>
        <w:tc>
          <w:tcPr>
            <w:tcW w:w="121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p>
        </w:tc>
        <w:tc>
          <w:tcPr>
            <w:tcW w:w="345"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30</w:t>
            </w: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9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p>
        </w:tc>
        <w:tc>
          <w:tcPr>
            <w:tcW w:w="50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28</w:t>
            </w:r>
          </w:p>
        </w:tc>
        <w:tc>
          <w:tcPr>
            <w:tcW w:w="5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宋体"/>
                <w:i w:val="0"/>
                <w:iCs w:val="0"/>
                <w:color w:val="000000"/>
                <w:sz w:val="20"/>
                <w:szCs w:val="20"/>
                <w:highlight w:val="none"/>
                <w:u w:val="none"/>
                <w:lang w:val="en-US" w:eastAsia="zh-CN"/>
              </w:rPr>
              <w:t>93</w:t>
            </w:r>
            <w:r>
              <w:rPr>
                <w:rFonts w:hint="eastAsia" w:ascii="宋体" w:hAnsi="宋体" w:eastAsia="宋体" w:cs="宋体"/>
                <w:i w:val="0"/>
                <w:iCs w:val="0"/>
                <w:color w:val="000000"/>
                <w:sz w:val="20"/>
                <w:szCs w:val="20"/>
                <w:highlight w:val="none"/>
                <w:u w:val="none"/>
                <w:lang w:val="en-US" w:eastAsia="zh-CN"/>
              </w:rPr>
              <w:t>.</w:t>
            </w:r>
            <w:r>
              <w:rPr>
                <w:rFonts w:hint="eastAsia" w:ascii="Times New Roman" w:hAnsi="Times New Roman" w:eastAsia="宋体" w:cs="宋体"/>
                <w:i w:val="0"/>
                <w:iCs w:val="0"/>
                <w:color w:val="000000"/>
                <w:sz w:val="20"/>
                <w:szCs w:val="20"/>
                <w:highlight w:val="none"/>
                <w:u w:val="none"/>
                <w:lang w:val="en-US" w:eastAsia="zh-CN"/>
              </w:rPr>
              <w:t>33</w:t>
            </w:r>
            <w:r>
              <w:rPr>
                <w:rFonts w:hint="eastAsia" w:ascii="宋体" w:hAnsi="宋体" w:eastAsia="宋体" w:cs="宋体"/>
                <w:i w:val="0"/>
                <w:iCs w:val="0"/>
                <w:color w:val="000000"/>
                <w:sz w:val="20"/>
                <w:szCs w:val="20"/>
                <w:highlight w:val="none"/>
                <w:u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w:hAnsi="Times New Roman" w:eastAsia="仿宋_GB2312"/>
          <w:b/>
          <w:sz w:val="32"/>
          <w:szCs w:val="32"/>
          <w:highlight w:val="none"/>
        </w:rPr>
        <w:t>A11目标任务设定情况：</w:t>
      </w:r>
      <w:r>
        <w:rPr>
          <w:rFonts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val="en-US" w:eastAsia="zh-CN"/>
        </w:rPr>
        <w:t>安泽县司法局</w:t>
      </w:r>
      <w:r>
        <w:rPr>
          <w:rFonts w:hint="default" w:ascii="Times New Roman" w:hAnsi="Times New Roman" w:eastAsia="仿宋_GB2312" w:cs="Times New Roman Regular"/>
          <w:sz w:val="32"/>
          <w:szCs w:val="32"/>
          <w:highlight w:val="none"/>
          <w:lang w:val="en-US" w:eastAsia="zh-CN"/>
        </w:rPr>
        <w:t>202</w:t>
      </w:r>
      <w:r>
        <w:rPr>
          <w:rFonts w:hint="eastAsia" w:ascii="Times New Roman" w:hAnsi="Times New Roman" w:eastAsia="仿宋_GB2312" w:cs="Times New Roman Regular"/>
          <w:sz w:val="32"/>
          <w:szCs w:val="32"/>
          <w:highlight w:val="none"/>
          <w:lang w:val="en-US" w:eastAsia="zh-CN"/>
        </w:rPr>
        <w:t>2</w:t>
      </w:r>
      <w:r>
        <w:rPr>
          <w:rFonts w:hint="default" w:ascii="Times New Roman Regular" w:hAnsi="Times New Roman Regular" w:eastAsia="仿宋_GB2312" w:cs="Times New Roman Regular"/>
          <w:sz w:val="32"/>
          <w:szCs w:val="32"/>
          <w:highlight w:val="none"/>
          <w:lang w:val="en-US" w:eastAsia="zh-CN"/>
        </w:rPr>
        <w:t>年度工作目标设定的依据充分性、科学性、合理性等方面的情况</w:t>
      </w:r>
      <w:r>
        <w:rPr>
          <w:rFonts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根据现场走访和查阅相关资料，</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w:t>
      </w:r>
      <w:r>
        <w:rPr>
          <w:rFonts w:hint="eastAsia" w:ascii="Times New Roman Regular" w:hAnsi="Times New Roman Regular" w:eastAsia="仿宋_GB2312" w:cs="Times New Roman Regular"/>
          <w:sz w:val="32"/>
          <w:szCs w:val="32"/>
          <w:highlight w:val="none"/>
          <w:lang w:val="en-US" w:eastAsia="zh-CN"/>
        </w:rPr>
        <w:t>安泽县司法局结合安泽县政府目标责任制考核要求等编制了年度工作计划及任务。①制定了</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val="en-US" w:eastAsia="zh-CN"/>
        </w:rPr>
        <w:t>2021年工作总结和2022年工作计划</w:t>
      </w:r>
      <w:r>
        <w:rPr>
          <w:rFonts w:hint="eastAsia" w:eastAsia="仿宋_GB2312" w:cs="Times New Roman"/>
          <w:sz w:val="32"/>
          <w:szCs w:val="32"/>
          <w:highlight w:val="none"/>
          <w:lang w:val="en-US" w:eastAsia="zh-CN"/>
        </w:rPr>
        <w:t>》《安泽县司法局</w:t>
      </w:r>
      <w:r>
        <w:rPr>
          <w:rFonts w:hint="default" w:ascii="Times New Roman" w:hAnsi="Times New Roman" w:eastAsia="仿宋_GB2312" w:cs="Times New Roman"/>
          <w:sz w:val="32"/>
          <w:szCs w:val="32"/>
          <w:highlight w:val="none"/>
          <w:lang w:val="en-US" w:eastAsia="zh-CN"/>
        </w:rPr>
        <w:t>2022年工作总结和2023年工作计划》</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②</w:t>
      </w:r>
      <w:r>
        <w:rPr>
          <w:rFonts w:hint="eastAsia" w:ascii="仿宋_GB2312" w:hAnsi="仿宋_GB2312" w:eastAsia="仿宋_GB2312" w:cs="仿宋_GB2312"/>
          <w:sz w:val="32"/>
          <w:szCs w:val="32"/>
          <w:highlight w:val="none"/>
        </w:rPr>
        <w:t>符合</w:t>
      </w:r>
      <w:r>
        <w:rPr>
          <w:rFonts w:hint="eastAsia" w:ascii="仿宋_GB2312" w:hAnsi="仿宋_GB2312" w:eastAsia="仿宋_GB2312" w:cs="仿宋_GB2312"/>
          <w:sz w:val="32"/>
          <w:szCs w:val="32"/>
          <w:lang w:val="en-US" w:eastAsia="zh-CN"/>
        </w:rPr>
        <w:t>《中共安泽县委办公室 安泽县人民政府办公室关于印发〈安泽县机构改革实施方案〉的通知》（安办发〔</w:t>
      </w:r>
      <w:r>
        <w:rPr>
          <w:rFonts w:hint="eastAsia" w:ascii="Times New Roman" w:hAnsi="Times New Roman" w:eastAsia="仿宋_GB2312" w:cs="仿宋_GB2312"/>
          <w:sz w:val="32"/>
          <w:szCs w:val="32"/>
          <w:lang w:val="en-US" w:eastAsia="zh-CN"/>
        </w:rPr>
        <w:t>2019</w:t>
      </w:r>
      <w:r>
        <w:rPr>
          <w:rFonts w:hint="eastAsia" w:ascii="仿宋_GB2312" w:hAnsi="仿宋_GB2312" w:eastAsia="仿宋_GB2312" w:cs="仿宋_GB2312"/>
          <w:sz w:val="32"/>
          <w:szCs w:val="32"/>
          <w:lang w:val="en-US" w:eastAsia="zh-CN"/>
        </w:rPr>
        <w:t>〕</w:t>
      </w:r>
      <w:r>
        <w:rPr>
          <w:rFonts w:hint="eastAsia" w:ascii="Times New Roman" w:hAnsi="Times New Roman" w:eastAsia="仿宋_GB2312" w:cs="仿宋_GB2312"/>
          <w:sz w:val="32"/>
          <w:szCs w:val="32"/>
          <w:lang w:val="en-US" w:eastAsia="zh-CN"/>
        </w:rPr>
        <w:t>6</w:t>
      </w:r>
      <w:r>
        <w:rPr>
          <w:rFonts w:hint="eastAsia" w:ascii="仿宋_GB2312" w:hAnsi="仿宋_GB2312" w:eastAsia="仿宋_GB2312" w:cs="仿宋_GB2312"/>
          <w:sz w:val="32"/>
          <w:szCs w:val="32"/>
          <w:lang w:val="en-US" w:eastAsia="zh-CN"/>
        </w:rPr>
        <w:t>号）</w:t>
      </w:r>
      <w:r>
        <w:rPr>
          <w:rFonts w:hint="eastAsia" w:ascii="仿宋_GB2312" w:hAnsi="仿宋_GB2312" w:eastAsia="仿宋_GB2312" w:cs="仿宋_GB2312"/>
          <w:sz w:val="32"/>
          <w:szCs w:val="32"/>
          <w:highlight w:val="none"/>
          <w:lang w:val="en-US" w:eastAsia="zh-CN"/>
        </w:rPr>
        <w:t>等文件</w:t>
      </w:r>
      <w:r>
        <w:rPr>
          <w:rFonts w:hint="eastAsia" w:ascii="仿宋_GB2312" w:hAnsi="仿宋_GB2312" w:eastAsia="仿宋_GB2312" w:cs="仿宋_GB2312"/>
          <w:sz w:val="32"/>
          <w:szCs w:val="32"/>
          <w:highlight w:val="none"/>
        </w:rPr>
        <w:t>确定的工作职责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③</w:t>
      </w:r>
      <w:r>
        <w:rPr>
          <w:rFonts w:hint="eastAsia" w:ascii="Times New Roman Regular" w:hAnsi="Times New Roman Regular" w:eastAsia="仿宋_GB2312" w:cs="Times New Roman Regular"/>
          <w:sz w:val="32"/>
          <w:szCs w:val="32"/>
          <w:highlight w:val="none"/>
          <w:lang w:val="en-US" w:eastAsia="zh-CN"/>
        </w:rPr>
        <w:t>安泽县司法局将年度工作重点逐项细化分解，将工作目标、责任落实到具体的职能科室。</w:t>
      </w:r>
      <w:r>
        <w:rPr>
          <w:rFonts w:hint="eastAsia" w:ascii="Times New Roman Regular" w:hAnsi="Times New Roman Regular" w:eastAsia="仿宋_GB2312" w:cs="Times New Roman Regular"/>
          <w:sz w:val="32"/>
          <w:szCs w:val="32"/>
          <w:highlight w:val="none"/>
        </w:rPr>
        <w:t>但是，该单位未制定中长期发展规划</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lang w:val="en-US" w:eastAsia="zh-CN"/>
        </w:rPr>
        <w:t>扣除</w:t>
      </w:r>
      <w:r>
        <w:rPr>
          <w:rFonts w:hint="eastAsia" w:ascii="Times New Roman" w:hAnsi="Times New Roman" w:eastAsia="仿宋_GB2312" w:cs="Times New Roman Regular"/>
          <w:sz w:val="32"/>
          <w:szCs w:val="32"/>
          <w:highlight w:val="none"/>
          <w:lang w:val="en-US" w:eastAsia="zh-CN"/>
        </w:rPr>
        <w:t>1</w:t>
      </w:r>
      <w:r>
        <w:rPr>
          <w:rFonts w:hint="eastAsia" w:ascii="Times New Roman Regular" w:hAnsi="Times New Roman Regular" w:eastAsia="仿宋_GB2312" w:cs="Times New Roman Regular"/>
          <w:sz w:val="32"/>
          <w:szCs w:val="32"/>
          <w:highlight w:val="none"/>
          <w:lang w:val="en-US" w:eastAsia="zh-CN"/>
        </w:rPr>
        <w:t>分</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75</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w:hAnsi="Times New Roman" w:eastAsia="仿宋_GB2312"/>
          <w:b/>
          <w:sz w:val="32"/>
          <w:szCs w:val="32"/>
          <w:highlight w:val="none"/>
        </w:rPr>
        <w:t>A12目标任务完成率：</w:t>
      </w:r>
      <w:r>
        <w:rPr>
          <w:rFonts w:hint="eastAsia"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rPr>
        <w:t>2022</w:t>
      </w:r>
      <w:r>
        <w:rPr>
          <w:rFonts w:hint="eastAsia" w:ascii="Times New Roman Regular" w:hAnsi="Times New Roman Regular" w:eastAsia="仿宋_GB2312" w:cs="Times New Roman Regular"/>
          <w:sz w:val="32"/>
          <w:szCs w:val="32"/>
          <w:highlight w:val="none"/>
        </w:rPr>
        <w:t>年度工作目标任务的完成情况。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w:hAnsi="Times New Roman" w:eastAsia="仿宋_GB2312"/>
          <w:bCs/>
          <w:sz w:val="32"/>
          <w:szCs w:val="32"/>
        </w:rPr>
        <w:t>评价组通过现场勘查及查阅</w:t>
      </w:r>
      <w:r>
        <w:rPr>
          <w:rFonts w:hint="eastAsia" w:eastAsia="仿宋_GB2312"/>
          <w:bCs/>
          <w:sz w:val="32"/>
          <w:szCs w:val="32"/>
          <w:lang w:val="en-US" w:eastAsia="zh-CN"/>
        </w:rPr>
        <w:t>安泽县司法局</w:t>
      </w:r>
      <w:r>
        <w:rPr>
          <w:rFonts w:hint="eastAsia" w:ascii="Times New Roman" w:hAnsi="Times New Roman" w:eastAsia="仿宋_GB2312"/>
          <w:bCs/>
          <w:sz w:val="32"/>
          <w:szCs w:val="32"/>
        </w:rPr>
        <w:t>提供的相关资料了解到，</w:t>
      </w:r>
      <w:r>
        <w:rPr>
          <w:rFonts w:hint="eastAsia" w:eastAsia="仿宋_GB2312"/>
          <w:bCs/>
          <w:sz w:val="32"/>
          <w:szCs w:val="32"/>
          <w:highlight w:val="none"/>
          <w:lang w:val="en-US" w:eastAsia="zh-CN"/>
        </w:rPr>
        <w:t>安泽县司法局全部</w:t>
      </w:r>
      <w:r>
        <w:rPr>
          <w:rFonts w:hint="eastAsia" w:ascii="Times New Roman" w:hAnsi="Times New Roman" w:eastAsia="仿宋_GB2312"/>
          <w:bCs/>
          <w:sz w:val="32"/>
          <w:szCs w:val="32"/>
          <w:highlight w:val="none"/>
        </w:rPr>
        <w:t>完成了2</w:t>
      </w:r>
      <w:r>
        <w:rPr>
          <w:rFonts w:ascii="Times New Roman" w:hAnsi="Times New Roman" w:eastAsia="仿宋_GB2312"/>
          <w:bCs/>
          <w:sz w:val="32"/>
          <w:szCs w:val="32"/>
          <w:highlight w:val="none"/>
        </w:rPr>
        <w:t>02</w:t>
      </w:r>
      <w:r>
        <w:rPr>
          <w:rFonts w:hint="eastAsia" w:ascii="Times New Roman" w:hAnsi="Times New Roman" w:eastAsia="仿宋_GB2312"/>
          <w:bCs/>
          <w:sz w:val="32"/>
          <w:szCs w:val="32"/>
          <w:highlight w:val="none"/>
          <w:lang w:val="en-US" w:eastAsia="zh-CN"/>
        </w:rPr>
        <w:t>2</w:t>
      </w:r>
      <w:r>
        <w:rPr>
          <w:rFonts w:hint="eastAsia" w:ascii="Times New Roman" w:hAnsi="Times New Roman" w:eastAsia="仿宋_GB2312"/>
          <w:bCs/>
          <w:sz w:val="32"/>
          <w:szCs w:val="32"/>
          <w:highlight w:val="none"/>
        </w:rPr>
        <w:t>年度各项目标工作，并通过了</w:t>
      </w:r>
      <w:r>
        <w:rPr>
          <w:rFonts w:hint="eastAsia" w:eastAsia="仿宋_GB2312"/>
          <w:bCs/>
          <w:sz w:val="32"/>
          <w:szCs w:val="32"/>
          <w:highlight w:val="none"/>
          <w:lang w:val="en-US" w:eastAsia="zh-CN"/>
        </w:rPr>
        <w:t>安泽县</w:t>
      </w:r>
      <w:r>
        <w:rPr>
          <w:rFonts w:hint="eastAsia" w:ascii="Times New Roman" w:hAnsi="Times New Roman" w:eastAsia="仿宋_GB2312"/>
          <w:bCs/>
          <w:sz w:val="32"/>
          <w:szCs w:val="32"/>
          <w:highlight w:val="none"/>
        </w:rPr>
        <w:t>政府的考核</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w:hAnsi="Times New Roman" w:eastAsia="仿宋_GB2312"/>
          <w:b/>
          <w:sz w:val="32"/>
          <w:szCs w:val="32"/>
          <w:highlight w:val="none"/>
        </w:rPr>
        <w:t>A</w:t>
      </w:r>
      <w:r>
        <w:rPr>
          <w:rFonts w:hint="eastAsia" w:ascii="Times New Roman" w:hAnsi="Times New Roman" w:eastAsia="仿宋_GB2312"/>
          <w:b/>
          <w:sz w:val="32"/>
          <w:szCs w:val="32"/>
          <w:highlight w:val="none"/>
          <w:lang w:val="en-US" w:eastAsia="zh-CN"/>
        </w:rPr>
        <w:t>21依法治县工作完成情况</w:t>
      </w:r>
      <w:r>
        <w:rPr>
          <w:rFonts w:hint="eastAsia" w:eastAsia="仿宋_GB2312"/>
          <w:b/>
          <w:sz w:val="32"/>
          <w:szCs w:val="32"/>
          <w:highlight w:val="none"/>
          <w:lang w:val="en-US" w:eastAsia="zh-CN"/>
        </w:rPr>
        <w:t>：</w:t>
      </w:r>
      <w:r>
        <w:rPr>
          <w:rFonts w:hint="eastAsia" w:ascii="Times New Roman Regular" w:hAnsi="Times New Roman Regular" w:eastAsia="仿宋_GB2312" w:cs="Times New Roman Regular"/>
          <w:sz w:val="32"/>
          <w:szCs w:val="32"/>
          <w:highlight w:val="none"/>
        </w:rPr>
        <w:t>考核安泽县司法局本年度全面依法治县工作的开展情况。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rPr>
        <w:t>根据现场走访和查阅相关资料结果如下：</w:t>
      </w:r>
      <w:r>
        <w:rPr>
          <w:rFonts w:hint="eastAsia" w:ascii="仿宋_GB2312" w:hAnsi="仿宋_GB2312" w:eastAsia="仿宋_GB2312" w:cs="仿宋_GB2312"/>
          <w:sz w:val="32"/>
          <w:szCs w:val="32"/>
        </w:rPr>
        <w:t>围绕推进法治</w:t>
      </w:r>
      <w:r>
        <w:rPr>
          <w:rFonts w:hint="eastAsia" w:ascii="仿宋_GB2312" w:hAnsi="仿宋_GB2312" w:eastAsia="仿宋_GB2312" w:cs="仿宋_GB2312"/>
          <w:sz w:val="32"/>
          <w:szCs w:val="32"/>
          <w:lang w:val="en-US" w:eastAsia="zh-CN"/>
        </w:rPr>
        <w:t>安泽</w:t>
      </w:r>
      <w:r>
        <w:rPr>
          <w:rFonts w:hint="eastAsia" w:ascii="仿宋_GB2312" w:hAnsi="仿宋_GB2312" w:eastAsia="仿宋_GB2312" w:cs="仿宋_GB2312"/>
          <w:sz w:val="32"/>
          <w:szCs w:val="32"/>
        </w:rPr>
        <w:t>建设，优化营商环境，以省督察反馈问题整改为抓手，</w:t>
      </w:r>
      <w:r>
        <w:rPr>
          <w:rFonts w:hint="eastAsia" w:ascii="仿宋_GB2312" w:hAnsi="仿宋_GB2312" w:eastAsia="仿宋_GB2312" w:cs="仿宋_GB2312"/>
          <w:sz w:val="32"/>
          <w:szCs w:val="32"/>
          <w:lang w:val="en-US" w:eastAsia="zh-CN"/>
        </w:rPr>
        <w:t>制定整改计划，落实整改工作</w:t>
      </w:r>
      <w:r>
        <w:rPr>
          <w:rFonts w:hint="eastAsia" w:ascii="仿宋_GB2312" w:hAnsi="仿宋_GB2312" w:eastAsia="仿宋_GB2312" w:cs="仿宋_GB2312"/>
          <w:sz w:val="32"/>
          <w:szCs w:val="32"/>
          <w:lang w:eastAsia="zh-CN"/>
        </w:rPr>
        <w:t>。科学编制《“十四五”时期安泽法治政府建设规划》，</w:t>
      </w:r>
      <w:r>
        <w:rPr>
          <w:rFonts w:hint="eastAsia" w:ascii="仿宋_GB2312" w:hAnsi="仿宋_GB2312" w:eastAsia="仿宋_GB2312" w:cs="仿宋_GB2312"/>
          <w:sz w:val="32"/>
          <w:szCs w:val="32"/>
          <w:lang w:val="en-US" w:eastAsia="zh-CN"/>
        </w:rPr>
        <w:t>完成</w:t>
      </w:r>
      <w:r>
        <w:rPr>
          <w:rFonts w:hint="eastAsia" w:ascii="仿宋_GB2312" w:hAnsi="仿宋_GB2312" w:eastAsia="仿宋_GB2312" w:cs="仿宋_GB2312"/>
          <w:sz w:val="32"/>
          <w:szCs w:val="32"/>
          <w:lang w:eastAsia="zh-CN"/>
        </w:rPr>
        <w:t>《法治政府规划书》一份。</w:t>
      </w:r>
      <w:r>
        <w:rPr>
          <w:rFonts w:hint="eastAsia" w:ascii="仿宋_GB2312" w:hAnsi="仿宋_GB2312" w:eastAsia="仿宋_GB2312" w:cs="仿宋_GB2312"/>
          <w:sz w:val="32"/>
          <w:szCs w:val="32"/>
        </w:rPr>
        <w:t>加强规范性文件合法性审查，</w:t>
      </w:r>
      <w:r>
        <w:rPr>
          <w:rFonts w:hint="eastAsia" w:ascii="仿宋_GB2312" w:hAnsi="仿宋_GB2312" w:eastAsia="仿宋_GB2312" w:cs="仿宋_GB2312"/>
          <w:sz w:val="32"/>
          <w:szCs w:val="32"/>
          <w:lang w:val="en-US" w:eastAsia="zh-CN"/>
        </w:rPr>
        <w:t>开展规范性文件审查</w:t>
      </w:r>
      <w:r>
        <w:rPr>
          <w:rFonts w:hint="eastAsia" w:ascii="Times New Roman" w:hAnsi="Times New Roman" w:eastAsia="仿宋_GB2312" w:cs="仿宋_GB2312"/>
          <w:sz w:val="32"/>
          <w:szCs w:val="32"/>
          <w:lang w:val="en-US" w:eastAsia="zh-CN"/>
        </w:rPr>
        <w:t>20</w:t>
      </w:r>
      <w:r>
        <w:rPr>
          <w:rFonts w:hint="eastAsia" w:ascii="仿宋_GB2312" w:hAnsi="仿宋_GB2312" w:eastAsia="仿宋_GB2312" w:cs="仿宋_GB2312"/>
          <w:sz w:val="32"/>
          <w:szCs w:val="32"/>
          <w:lang w:val="en-US" w:eastAsia="zh-CN"/>
        </w:rPr>
        <w:t>件，合同审查</w:t>
      </w:r>
      <w:r>
        <w:rPr>
          <w:rFonts w:hint="eastAsia" w:ascii="Times New Roman" w:hAnsi="Times New Roman" w:eastAsia="仿宋_GB2312" w:cs="仿宋_GB2312"/>
          <w:sz w:val="32"/>
          <w:szCs w:val="32"/>
          <w:lang w:val="en-US" w:eastAsia="zh-CN"/>
        </w:rPr>
        <w:t>43</w:t>
      </w:r>
      <w:r>
        <w:rPr>
          <w:rFonts w:hint="eastAsia"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rPr>
        <w:t>全面推进行政执法“三项制度”，开展执法理念教育，提升执法队伍素质。强化行政复议工作，积极化解行政争议，保护行政相对人合法权益；</w:t>
      </w:r>
      <w:r>
        <w:rPr>
          <w:rFonts w:hint="eastAsia" w:ascii="仿宋_GB2312" w:hAnsi="仿宋_GB2312" w:eastAsia="仿宋_GB2312" w:cs="仿宋_GB2312"/>
          <w:sz w:val="32"/>
          <w:szCs w:val="32"/>
          <w:lang w:val="en-US" w:eastAsia="zh-CN"/>
        </w:rPr>
        <w:t>办理行政复议案件</w:t>
      </w:r>
      <w:r>
        <w:rPr>
          <w:rFonts w:hint="eastAsia" w:ascii="Times New Roman" w:hAnsi="Times New Roman" w:eastAsia="仿宋_GB2312" w:cs="仿宋_GB2312"/>
          <w:sz w:val="32"/>
          <w:szCs w:val="32"/>
          <w:lang w:val="en-US" w:eastAsia="zh-CN"/>
        </w:rPr>
        <w:t>6</w:t>
      </w:r>
      <w:r>
        <w:rPr>
          <w:rFonts w:hint="eastAsia" w:ascii="仿宋_GB2312" w:hAnsi="仿宋_GB2312" w:eastAsia="仿宋_GB2312" w:cs="仿宋_GB2312"/>
          <w:sz w:val="32"/>
          <w:szCs w:val="32"/>
          <w:lang w:val="en-US" w:eastAsia="zh-CN"/>
        </w:rPr>
        <w:t>件，行政诉讼案件</w:t>
      </w:r>
      <w:r>
        <w:rPr>
          <w:rFonts w:hint="eastAsia" w:ascii="Times New Roman" w:hAnsi="Times New Roman" w:eastAsia="仿宋_GB2312" w:cs="仿宋_GB2312"/>
          <w:sz w:val="32"/>
          <w:szCs w:val="32"/>
          <w:lang w:val="en-US" w:eastAsia="zh-CN"/>
        </w:rPr>
        <w:t>9</w:t>
      </w:r>
      <w:r>
        <w:rPr>
          <w:rFonts w:hint="eastAsia" w:ascii="仿宋_GB2312" w:hAnsi="仿宋_GB2312" w:eastAsia="仿宋_GB2312" w:cs="仿宋_GB2312"/>
          <w:sz w:val="32"/>
          <w:szCs w:val="32"/>
          <w:lang w:val="en-US" w:eastAsia="zh-CN"/>
        </w:rPr>
        <w:t>件。</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A</w:t>
      </w:r>
      <w:r>
        <w:rPr>
          <w:rFonts w:hint="eastAsia" w:ascii="Times New Roman" w:hAnsi="Times New Roman" w:eastAsia="仿宋_GB2312" w:cs="Times New Roman Regular"/>
          <w:b/>
          <w:sz w:val="32"/>
          <w:szCs w:val="32"/>
          <w:highlight w:val="none"/>
          <w:lang w:val="en-US" w:eastAsia="zh-CN"/>
        </w:rPr>
        <w:t>22普法工作完成情况</w:t>
      </w:r>
      <w:r>
        <w:rPr>
          <w:rFonts w:hint="eastAsia" w:ascii="Times New Roman Regular" w:hAnsi="Times New Roman Regular" w:eastAsia="仿宋_GB2312" w:cs="Times New Roman Regular"/>
          <w:b/>
          <w:sz w:val="32"/>
          <w:szCs w:val="32"/>
          <w:highlight w:val="none"/>
          <w:lang w:val="en-US" w:eastAsia="zh-CN"/>
        </w:rPr>
        <w:t>：</w:t>
      </w:r>
      <w:r>
        <w:rPr>
          <w:rFonts w:hint="eastAsia" w:ascii="Times New Roman Regular" w:hAnsi="Times New Roman Regular" w:eastAsia="仿宋_GB2312" w:cs="Times New Roman Regular"/>
          <w:sz w:val="32"/>
          <w:szCs w:val="32"/>
          <w:highlight w:val="none"/>
        </w:rPr>
        <w:t>考核安泽县司法局普法工作的完成情况。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Regular" w:hAnsi="Times New Roman Regular" w:eastAsia="仿宋_GB2312" w:cs="Times New Roman Regular"/>
          <w:sz w:val="32"/>
          <w:szCs w:val="32"/>
          <w:highlight w:val="none"/>
          <w:lang w:val="en-US"/>
        </w:rPr>
      </w:pPr>
      <w:r>
        <w:rPr>
          <w:rFonts w:hint="eastAsia" w:ascii="Times New Roman Regular" w:hAnsi="Times New Roman Regular" w:eastAsia="仿宋_GB2312" w:cs="Times New Roman Regular"/>
          <w:sz w:val="32"/>
          <w:szCs w:val="32"/>
          <w:highlight w:val="none"/>
        </w:rPr>
        <w:t>根据现场走访和查阅相关资料，</w:t>
      </w:r>
      <w:r>
        <w:rPr>
          <w:rFonts w:hint="eastAsia" w:ascii="仿宋_GB2312" w:hAnsi="仿宋_GB2312" w:eastAsia="仿宋_GB2312" w:cs="仿宋_GB2312"/>
          <w:sz w:val="32"/>
          <w:szCs w:val="32"/>
          <w:lang w:val="en-US" w:eastAsia="zh-CN"/>
        </w:rPr>
        <w:t>主要采取“线上线下、台上台下”多种方式进行宣传。</w:t>
      </w:r>
      <w:r>
        <w:rPr>
          <w:rFonts w:hint="eastAsia" w:ascii="仿宋_GB2312" w:hAnsi="仿宋_GB2312" w:eastAsia="仿宋_GB2312" w:cs="仿宋_GB2312"/>
          <w:b/>
          <w:bCs/>
          <w:sz w:val="32"/>
          <w:szCs w:val="32"/>
        </w:rPr>
        <w:t>线上</w:t>
      </w:r>
      <w:r>
        <w:rPr>
          <w:rFonts w:hint="eastAsia" w:ascii="仿宋_GB2312" w:hAnsi="仿宋_GB2312" w:eastAsia="仿宋_GB2312" w:cs="仿宋_GB2312"/>
          <w:sz w:val="32"/>
          <w:szCs w:val="32"/>
        </w:rPr>
        <w:t>通过微信推送</w:t>
      </w:r>
      <w:r>
        <w:rPr>
          <w:rFonts w:hint="eastAsia" w:ascii="仿宋_GB2312" w:hAnsi="仿宋_GB2312" w:eastAsia="仿宋_GB2312" w:cs="仿宋_GB2312"/>
          <w:sz w:val="32"/>
          <w:szCs w:val="32"/>
          <w:lang w:val="en-US" w:eastAsia="zh-CN"/>
        </w:rPr>
        <w:t>普法信息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rPr>
        <w:t>线下</w:t>
      </w:r>
      <w:r>
        <w:rPr>
          <w:rFonts w:hint="eastAsia" w:ascii="仿宋_GB2312" w:hAnsi="仿宋_GB2312" w:eastAsia="仿宋_GB2312" w:cs="仿宋_GB2312"/>
          <w:sz w:val="32"/>
          <w:szCs w:val="32"/>
          <w:lang w:val="en-US" w:eastAsia="zh-CN"/>
        </w:rPr>
        <w:t>通过</w:t>
      </w:r>
      <w:r>
        <w:rPr>
          <w:rFonts w:hint="eastAsia" w:ascii="仿宋_GB2312" w:hAnsi="仿宋_GB2312" w:eastAsia="仿宋_GB2312" w:cs="仿宋_GB2312"/>
          <w:sz w:val="32"/>
          <w:szCs w:val="32"/>
        </w:rPr>
        <w:t>设置宣传栏、服务指引牌、发放宣传</w:t>
      </w:r>
      <w:r>
        <w:rPr>
          <w:rFonts w:hint="eastAsia" w:ascii="仿宋_GB2312" w:hAnsi="仿宋_GB2312" w:eastAsia="仿宋_GB2312" w:cs="仿宋_GB2312"/>
          <w:sz w:val="32"/>
          <w:szCs w:val="32"/>
          <w:lang w:val="en-US" w:eastAsia="zh-CN"/>
        </w:rPr>
        <w:t>读本</w:t>
      </w:r>
      <w:r>
        <w:rPr>
          <w:rFonts w:hint="eastAsia" w:ascii="仿宋_GB2312" w:hAnsi="仿宋_GB2312" w:eastAsia="仿宋_GB2312" w:cs="仿宋_GB2312"/>
          <w:sz w:val="32"/>
          <w:szCs w:val="32"/>
        </w:rPr>
        <w:t>、开设法律知识讲座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开展“法律七进”</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bCs/>
          <w:sz w:val="32"/>
          <w:szCs w:val="32"/>
          <w:lang w:val="en-US" w:eastAsia="zh-CN"/>
        </w:rPr>
        <w:t>台上</w:t>
      </w:r>
      <w:r>
        <w:rPr>
          <w:rFonts w:hint="eastAsia" w:ascii="仿宋_GB2312" w:hAnsi="仿宋_GB2312" w:eastAsia="仿宋_GB2312" w:cs="仿宋_GB2312"/>
          <w:sz w:val="32"/>
          <w:szCs w:val="32"/>
          <w:lang w:val="en-US" w:eastAsia="zh-CN"/>
        </w:rPr>
        <w:t>通过电视台开办的荀乡普法栏目开展法治讲座，</w:t>
      </w:r>
      <w:r>
        <w:rPr>
          <w:rFonts w:hint="eastAsia" w:ascii="仿宋_GB2312" w:hAnsi="仿宋_GB2312" w:eastAsia="仿宋_GB2312" w:cs="仿宋_GB2312"/>
          <w:b/>
          <w:bCs/>
          <w:sz w:val="32"/>
          <w:szCs w:val="32"/>
          <w:lang w:val="en-US" w:eastAsia="zh-CN"/>
        </w:rPr>
        <w:t>台下</w:t>
      </w:r>
      <w:r>
        <w:rPr>
          <w:rFonts w:hint="eastAsia" w:ascii="仿宋_GB2312" w:hAnsi="仿宋_GB2312" w:eastAsia="仿宋_GB2312" w:cs="仿宋_GB2312"/>
          <w:sz w:val="32"/>
          <w:szCs w:val="32"/>
          <w:lang w:val="en-US" w:eastAsia="zh-CN"/>
        </w:rPr>
        <w:t>通过组建普法小分队，自编自演普法节目，进村入户，广泛</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val="en-US" w:eastAsia="zh-CN"/>
        </w:rPr>
        <w:t>公共法律服务和法律援助</w:t>
      </w:r>
      <w:r>
        <w:rPr>
          <w:rFonts w:hint="eastAsia" w:ascii="仿宋_GB2312" w:hAnsi="仿宋_GB2312" w:eastAsia="仿宋_GB2312" w:cs="仿宋_GB2312"/>
          <w:sz w:val="32"/>
          <w:szCs w:val="32"/>
        </w:rPr>
        <w:t>宣传，</w:t>
      </w:r>
      <w:r>
        <w:rPr>
          <w:rFonts w:hint="eastAsia" w:ascii="仿宋_GB2312" w:hAnsi="仿宋_GB2312" w:eastAsia="仿宋_GB2312" w:cs="仿宋_GB2312"/>
          <w:sz w:val="32"/>
          <w:szCs w:val="32"/>
          <w:lang w:val="en-US" w:eastAsia="zh-CN"/>
        </w:rPr>
        <w:t>以最快的速度</w:t>
      </w:r>
      <w:r>
        <w:rPr>
          <w:rFonts w:hint="eastAsia" w:ascii="仿宋_GB2312" w:hAnsi="仿宋_GB2312" w:eastAsia="仿宋_GB2312" w:cs="仿宋_GB2312"/>
          <w:sz w:val="32"/>
          <w:szCs w:val="32"/>
        </w:rPr>
        <w:t>提</w:t>
      </w:r>
      <w:r>
        <w:rPr>
          <w:rFonts w:hint="eastAsia" w:ascii="仿宋_GB2312" w:hAnsi="仿宋_GB2312" w:eastAsia="仿宋_GB2312" w:cs="仿宋_GB2312"/>
          <w:sz w:val="32"/>
          <w:szCs w:val="32"/>
          <w:lang w:val="en-US" w:eastAsia="zh-CN"/>
        </w:rPr>
        <w:t>高</w:t>
      </w:r>
      <w:r>
        <w:rPr>
          <w:rFonts w:hint="eastAsia" w:ascii="仿宋_GB2312" w:hAnsi="仿宋_GB2312" w:eastAsia="仿宋_GB2312" w:cs="仿宋_GB2312"/>
          <w:sz w:val="32"/>
          <w:szCs w:val="32"/>
        </w:rPr>
        <w:t>群众对</w:t>
      </w:r>
      <w:r>
        <w:rPr>
          <w:rFonts w:hint="eastAsia" w:ascii="仿宋_GB2312" w:hAnsi="仿宋_GB2312" w:eastAsia="仿宋_GB2312" w:cs="仿宋_GB2312"/>
          <w:sz w:val="32"/>
          <w:szCs w:val="32"/>
          <w:lang w:val="en-US" w:eastAsia="zh-CN"/>
        </w:rPr>
        <w:t>公共法律服务和法律援助</w:t>
      </w:r>
      <w:r>
        <w:rPr>
          <w:rFonts w:hint="eastAsia" w:ascii="仿宋_GB2312" w:hAnsi="仿宋_GB2312" w:eastAsia="仿宋_GB2312" w:cs="仿宋_GB2312"/>
          <w:sz w:val="32"/>
          <w:szCs w:val="32"/>
        </w:rPr>
        <w:t>的知晓率和社会影响力。</w:t>
      </w:r>
      <w:r>
        <w:rPr>
          <w:rFonts w:hint="eastAsia" w:ascii="仿宋_GB2312" w:hAnsi="仿宋_GB2312" w:eastAsia="仿宋_GB2312" w:cs="仿宋_GB2312"/>
          <w:sz w:val="32"/>
          <w:szCs w:val="32"/>
          <w:lang w:val="en-US" w:eastAsia="zh-CN"/>
        </w:rPr>
        <w:t>活动中集中培训</w:t>
      </w:r>
      <w:r>
        <w:rPr>
          <w:rFonts w:hint="eastAsia" w:ascii="Times New Roman" w:hAnsi="Times New Roman" w:eastAsia="仿宋_GB2312" w:cs="仿宋_GB2312"/>
          <w:sz w:val="32"/>
          <w:szCs w:val="32"/>
          <w:lang w:val="en-US" w:eastAsia="zh-CN"/>
        </w:rPr>
        <w:t>5</w:t>
      </w:r>
      <w:r>
        <w:rPr>
          <w:rFonts w:hint="eastAsia" w:ascii="仿宋_GB2312" w:hAnsi="仿宋_GB2312" w:eastAsia="仿宋_GB2312" w:cs="仿宋_GB2312"/>
          <w:sz w:val="32"/>
          <w:szCs w:val="32"/>
          <w:lang w:val="en-US" w:eastAsia="zh-CN"/>
        </w:rPr>
        <w:t>次，进村入户宣传</w:t>
      </w:r>
      <w:r>
        <w:rPr>
          <w:rFonts w:hint="eastAsia" w:ascii="Times New Roman" w:hAnsi="Times New Roman" w:eastAsia="仿宋_GB2312" w:cs="仿宋_GB2312"/>
          <w:sz w:val="32"/>
          <w:szCs w:val="32"/>
          <w:lang w:val="en-US" w:eastAsia="zh-CN"/>
        </w:rPr>
        <w:t>10</w:t>
      </w:r>
      <w:r>
        <w:rPr>
          <w:rFonts w:hint="eastAsia" w:ascii="仿宋_GB2312" w:hAnsi="仿宋_GB2312" w:eastAsia="仿宋_GB2312" w:cs="仿宋_GB2312"/>
          <w:sz w:val="32"/>
          <w:szCs w:val="32"/>
          <w:lang w:val="en-US" w:eastAsia="zh-CN"/>
        </w:rPr>
        <w:t>余次，在电视台荀乡普法栏目专题普法</w:t>
      </w:r>
      <w:r>
        <w:rPr>
          <w:rFonts w:hint="eastAsia" w:ascii="Times New Roman" w:hAnsi="Times New Roman" w:eastAsia="仿宋_GB2312" w:cs="仿宋_GB2312"/>
          <w:sz w:val="32"/>
          <w:szCs w:val="32"/>
          <w:lang w:val="en-US" w:eastAsia="zh-CN"/>
        </w:rPr>
        <w:t>3</w:t>
      </w:r>
      <w:r>
        <w:rPr>
          <w:rFonts w:hint="eastAsia" w:ascii="仿宋_GB2312" w:hAnsi="仿宋_GB2312" w:eastAsia="仿宋_GB2312" w:cs="仿宋_GB2312"/>
          <w:sz w:val="32"/>
          <w:szCs w:val="32"/>
          <w:lang w:val="en-US" w:eastAsia="zh-CN"/>
        </w:rPr>
        <w:t>次，设立宣传展板</w:t>
      </w:r>
      <w:r>
        <w:rPr>
          <w:rFonts w:hint="eastAsia" w:ascii="Times New Roman" w:hAnsi="Times New Roman" w:eastAsia="仿宋_GB2312" w:cs="仿宋_GB2312"/>
          <w:sz w:val="32"/>
          <w:szCs w:val="32"/>
          <w:lang w:val="en-US" w:eastAsia="zh-CN"/>
        </w:rPr>
        <w:t>5</w:t>
      </w:r>
      <w:r>
        <w:rPr>
          <w:rFonts w:hint="eastAsia" w:ascii="仿宋_GB2312" w:hAnsi="仿宋_GB2312" w:eastAsia="仿宋_GB2312" w:cs="仿宋_GB2312"/>
          <w:sz w:val="32"/>
          <w:szCs w:val="32"/>
          <w:lang w:val="en-US" w:eastAsia="zh-CN"/>
        </w:rPr>
        <w:t>块，指引牌</w:t>
      </w:r>
      <w:r>
        <w:rPr>
          <w:rFonts w:hint="eastAsia" w:ascii="Times New Roman" w:hAnsi="Times New Roman" w:eastAsia="仿宋_GB2312" w:cs="仿宋_GB2312"/>
          <w:sz w:val="32"/>
          <w:szCs w:val="32"/>
          <w:lang w:val="en-US" w:eastAsia="zh-CN"/>
        </w:rPr>
        <w:t>15</w:t>
      </w:r>
      <w:r>
        <w:rPr>
          <w:rFonts w:hint="eastAsia" w:ascii="仿宋_GB2312" w:hAnsi="仿宋_GB2312" w:eastAsia="仿宋_GB2312" w:cs="仿宋_GB2312"/>
          <w:sz w:val="32"/>
          <w:szCs w:val="32"/>
          <w:lang w:val="en-US" w:eastAsia="zh-CN"/>
        </w:rPr>
        <w:t>个，电子屏</w:t>
      </w:r>
      <w:r>
        <w:rPr>
          <w:rFonts w:hint="eastAsia" w:ascii="Times New Roman" w:hAnsi="Times New Roman" w:eastAsia="仿宋_GB2312" w:cs="仿宋_GB2312"/>
          <w:sz w:val="32"/>
          <w:szCs w:val="32"/>
          <w:lang w:val="en-US" w:eastAsia="zh-CN"/>
        </w:rPr>
        <w:t>24</w:t>
      </w:r>
      <w:r>
        <w:rPr>
          <w:rFonts w:hint="eastAsia" w:ascii="仿宋_GB2312" w:hAnsi="仿宋_GB2312" w:eastAsia="仿宋_GB2312" w:cs="仿宋_GB2312"/>
          <w:sz w:val="32"/>
          <w:szCs w:val="32"/>
          <w:lang w:val="en-US" w:eastAsia="zh-CN"/>
        </w:rPr>
        <w:t>小时滚动播放，入企宣传</w:t>
      </w:r>
      <w:r>
        <w:rPr>
          <w:rFonts w:hint="eastAsia" w:ascii="Times New Roman" w:hAnsi="Times New Roman" w:eastAsia="仿宋_GB2312" w:cs="仿宋_GB2312"/>
          <w:sz w:val="32"/>
          <w:szCs w:val="32"/>
          <w:lang w:val="en-US" w:eastAsia="zh-CN"/>
        </w:rPr>
        <w:t>6</w:t>
      </w:r>
      <w:r>
        <w:rPr>
          <w:rFonts w:hint="eastAsia" w:ascii="仿宋_GB2312" w:hAnsi="仿宋_GB2312" w:eastAsia="仿宋_GB2312" w:cs="仿宋_GB2312"/>
          <w:sz w:val="32"/>
          <w:szCs w:val="32"/>
          <w:lang w:val="en-US" w:eastAsia="zh-CN"/>
        </w:rPr>
        <w:t>次，在主要街道集中宣传</w:t>
      </w:r>
      <w:r>
        <w:rPr>
          <w:rFonts w:hint="eastAsia" w:ascii="Times New Roman" w:hAnsi="Times New Roman" w:eastAsia="仿宋_GB2312" w:cs="仿宋_GB2312"/>
          <w:sz w:val="32"/>
          <w:szCs w:val="32"/>
          <w:lang w:val="en-US" w:eastAsia="zh-CN"/>
        </w:rPr>
        <w:t>6</w:t>
      </w:r>
      <w:r>
        <w:rPr>
          <w:rFonts w:hint="eastAsia" w:ascii="仿宋_GB2312" w:hAnsi="仿宋_GB2312" w:eastAsia="仿宋_GB2312" w:cs="仿宋_GB2312"/>
          <w:sz w:val="32"/>
          <w:szCs w:val="32"/>
          <w:lang w:val="en-US" w:eastAsia="zh-CN"/>
        </w:rPr>
        <w:t>次，微信公号推送普法知识</w:t>
      </w:r>
      <w:r>
        <w:rPr>
          <w:rFonts w:hint="eastAsia" w:ascii="Times New Roman" w:hAnsi="Times New Roman" w:eastAsia="仿宋_GB2312" w:cs="仿宋_GB2312"/>
          <w:sz w:val="32"/>
          <w:szCs w:val="32"/>
          <w:lang w:val="en-US" w:eastAsia="zh-CN"/>
        </w:rPr>
        <w:t>2</w:t>
      </w:r>
      <w:r>
        <w:rPr>
          <w:rFonts w:hint="eastAsia" w:ascii="仿宋_GB2312" w:hAnsi="仿宋_GB2312" w:eastAsia="仿宋_GB2312" w:cs="仿宋_GB2312"/>
          <w:sz w:val="32"/>
          <w:szCs w:val="32"/>
          <w:lang w:val="en-US" w:eastAsia="zh-CN"/>
        </w:rPr>
        <w:t>篇。制作宣传条幅</w:t>
      </w:r>
      <w:r>
        <w:rPr>
          <w:rFonts w:hint="eastAsia" w:ascii="Times New Roman" w:hAnsi="Times New Roman" w:eastAsia="仿宋_GB2312" w:cs="仿宋_GB2312"/>
          <w:sz w:val="32"/>
          <w:szCs w:val="32"/>
          <w:lang w:val="en-US" w:eastAsia="zh-CN"/>
        </w:rPr>
        <w:t>10</w:t>
      </w:r>
      <w:r>
        <w:rPr>
          <w:rFonts w:hint="eastAsia" w:ascii="仿宋_GB2312" w:hAnsi="仿宋_GB2312" w:eastAsia="仿宋_GB2312" w:cs="仿宋_GB2312"/>
          <w:sz w:val="32"/>
          <w:szCs w:val="32"/>
          <w:lang w:val="en-US" w:eastAsia="zh-CN"/>
        </w:rPr>
        <w:t>个，发放宣传资料</w:t>
      </w:r>
      <w:r>
        <w:rPr>
          <w:rFonts w:hint="eastAsia" w:ascii="Times New Roman" w:hAnsi="Times New Roman" w:eastAsia="仿宋_GB2312" w:cs="仿宋_GB2312"/>
          <w:sz w:val="32"/>
          <w:szCs w:val="32"/>
          <w:lang w:val="en-US" w:eastAsia="zh-CN"/>
        </w:rPr>
        <w:t>10000</w:t>
      </w:r>
      <w:r>
        <w:rPr>
          <w:rFonts w:hint="eastAsia" w:ascii="仿宋_GB2312" w:hAnsi="仿宋_GB2312" w:eastAsia="仿宋_GB2312" w:cs="仿宋_GB2312"/>
          <w:sz w:val="32"/>
          <w:szCs w:val="32"/>
          <w:lang w:val="en-US" w:eastAsia="zh-CN"/>
        </w:rPr>
        <w:t>余份，宣传用品</w:t>
      </w:r>
      <w:r>
        <w:rPr>
          <w:rFonts w:hint="eastAsia" w:ascii="Times New Roman" w:hAnsi="Times New Roman" w:eastAsia="仿宋_GB2312" w:cs="仿宋_GB2312"/>
          <w:sz w:val="32"/>
          <w:szCs w:val="32"/>
          <w:lang w:val="en-US" w:eastAsia="zh-CN"/>
        </w:rPr>
        <w:t>5000</w:t>
      </w:r>
      <w:r>
        <w:rPr>
          <w:rFonts w:hint="eastAsia" w:ascii="仿宋_GB2312" w:hAnsi="仿宋_GB2312" w:eastAsia="仿宋_GB2312" w:cs="仿宋_GB2312"/>
          <w:sz w:val="32"/>
          <w:szCs w:val="32"/>
          <w:lang w:val="en-US" w:eastAsia="zh-CN"/>
        </w:rPr>
        <w:t>余份，现场接受咨询</w:t>
      </w:r>
      <w:r>
        <w:rPr>
          <w:rFonts w:hint="eastAsia" w:ascii="Times New Roman" w:hAnsi="Times New Roman" w:eastAsia="仿宋_GB2312" w:cs="仿宋_GB2312"/>
          <w:sz w:val="32"/>
          <w:szCs w:val="32"/>
          <w:lang w:val="en-US" w:eastAsia="zh-CN"/>
        </w:rPr>
        <w:t>200</w:t>
      </w:r>
      <w:r>
        <w:rPr>
          <w:rFonts w:hint="eastAsia" w:ascii="仿宋_GB2312" w:hAnsi="仿宋_GB2312" w:eastAsia="仿宋_GB2312" w:cs="仿宋_GB2312"/>
          <w:sz w:val="32"/>
          <w:szCs w:val="32"/>
          <w:lang w:val="en-US" w:eastAsia="zh-CN"/>
        </w:rPr>
        <w:t>余人次，引导法律援助</w:t>
      </w:r>
      <w:r>
        <w:rPr>
          <w:rFonts w:hint="eastAsia" w:ascii="Times New Roman" w:hAnsi="Times New Roman" w:eastAsia="仿宋_GB2312" w:cs="仿宋_GB2312"/>
          <w:sz w:val="32"/>
          <w:szCs w:val="32"/>
          <w:lang w:val="en-US" w:eastAsia="zh-CN"/>
        </w:rPr>
        <w:t>20</w:t>
      </w:r>
      <w:r>
        <w:rPr>
          <w:rFonts w:hint="eastAsia" w:ascii="仿宋_GB2312" w:hAnsi="仿宋_GB2312" w:eastAsia="仿宋_GB2312" w:cs="仿宋_GB2312"/>
          <w:sz w:val="32"/>
          <w:szCs w:val="32"/>
          <w:lang w:val="en-US" w:eastAsia="zh-CN"/>
        </w:rPr>
        <w:t>余人次</w:t>
      </w:r>
      <w:r>
        <w:rPr>
          <w:rFonts w:hint="eastAsia" w:ascii="Times New Roman Regular" w:hAnsi="Times New Roman Regular" w:eastAsia="仿宋_GB2312" w:cs="Times New Roman Regular"/>
          <w:sz w:val="32"/>
          <w:szCs w:val="32"/>
          <w:highlight w:val="none"/>
          <w:lang w:val="en-US" w:eastAsia="zh-CN"/>
        </w:rPr>
        <w:t>。</w:t>
      </w:r>
      <w:r>
        <w:rPr>
          <w:rFonts w:hint="eastAsia" w:ascii="仿宋_GB2312" w:hAnsi="仿宋_GB2312" w:eastAsia="仿宋_GB2312" w:cs="仿宋_GB2312"/>
          <w:sz w:val="32"/>
          <w:szCs w:val="32"/>
          <w:lang w:val="en-US" w:eastAsia="zh-CN"/>
        </w:rPr>
        <w:t>组织各单位进行“民法典”线上答题活动，参与人数达到</w:t>
      </w:r>
      <w:r>
        <w:rPr>
          <w:rFonts w:hint="eastAsia" w:ascii="Times New Roman" w:hAnsi="Times New Roman" w:eastAsia="仿宋_GB2312" w:cs="仿宋_GB2312"/>
          <w:sz w:val="32"/>
          <w:szCs w:val="32"/>
          <w:lang w:val="en-US" w:eastAsia="zh-CN"/>
        </w:rPr>
        <w:t>1000</w:t>
      </w:r>
      <w:r>
        <w:rPr>
          <w:rFonts w:hint="eastAsia" w:ascii="仿宋_GB2312" w:hAnsi="仿宋_GB2312" w:eastAsia="仿宋_GB2312" w:cs="仿宋_GB2312"/>
          <w:sz w:val="32"/>
          <w:szCs w:val="32"/>
          <w:lang w:val="en-US" w:eastAsia="zh-CN"/>
        </w:rPr>
        <w:t>余人。</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A</w:t>
      </w:r>
      <w:r>
        <w:rPr>
          <w:rFonts w:hint="eastAsia" w:ascii="Times New Roman" w:hAnsi="Times New Roman" w:eastAsia="仿宋_GB2312" w:cs="Times New Roman Regular"/>
          <w:b/>
          <w:sz w:val="32"/>
          <w:szCs w:val="32"/>
          <w:highlight w:val="none"/>
          <w:lang w:val="en-US" w:eastAsia="zh-CN"/>
        </w:rPr>
        <w:t>23行政执法水平提高工作完成情况</w:t>
      </w:r>
      <w:r>
        <w:rPr>
          <w:rFonts w:hint="eastAsia" w:ascii="Times New Roman Regular" w:hAnsi="Times New Roman Regular" w:eastAsia="仿宋_GB2312" w:cs="Times New Roman Regular"/>
          <w:b/>
          <w:sz w:val="32"/>
          <w:szCs w:val="32"/>
          <w:highlight w:val="none"/>
          <w:lang w:val="en-US" w:eastAsia="zh-CN"/>
        </w:rPr>
        <w:t>：</w:t>
      </w:r>
      <w:r>
        <w:rPr>
          <w:rFonts w:hint="eastAsia" w:ascii="Times New Roman Regular" w:hAnsi="Times New Roman Regular" w:eastAsia="仿宋_GB2312" w:cs="Times New Roman Regular"/>
          <w:sz w:val="32"/>
          <w:szCs w:val="32"/>
          <w:highlight w:val="none"/>
        </w:rPr>
        <w:t xml:space="preserve"> 考核安泽县司法局行政执法水平的提升情况。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lang w:val="en-US" w:eastAsia="zh-CN"/>
        </w:rPr>
        <w:t>根据评价组现场核查及访谈了解，安泽县司法局</w:t>
      </w:r>
      <w:r>
        <w:rPr>
          <w:rFonts w:hint="eastAsia" w:ascii="仿宋_GB2312" w:hAnsi="仿宋_GB2312" w:eastAsia="仿宋_GB2312" w:cs="仿宋_GB2312"/>
          <w:b w:val="0"/>
          <w:bCs w:val="0"/>
          <w:sz w:val="32"/>
          <w:szCs w:val="32"/>
          <w:lang w:val="en-US" w:eastAsia="zh-CN"/>
        </w:rPr>
        <w:t>建立了乡镇综合行政执法培训方案，组织执法人员参加线上“行政执法大讲堂”</w:t>
      </w:r>
      <w:r>
        <w:rPr>
          <w:rFonts w:hint="eastAsia" w:ascii="Times New Roman" w:hAnsi="Times New Roman" w:eastAsia="仿宋_GB2312" w:cs="仿宋_GB2312"/>
          <w:b w:val="0"/>
          <w:bCs w:val="0"/>
          <w:sz w:val="32"/>
          <w:szCs w:val="32"/>
          <w:lang w:val="en-US" w:eastAsia="zh-CN"/>
        </w:rPr>
        <w:t>5</w:t>
      </w:r>
      <w:r>
        <w:rPr>
          <w:rFonts w:hint="eastAsia" w:ascii="仿宋_GB2312" w:hAnsi="仿宋_GB2312" w:eastAsia="仿宋_GB2312" w:cs="仿宋_GB2312"/>
          <w:b w:val="0"/>
          <w:bCs w:val="0"/>
          <w:sz w:val="32"/>
          <w:szCs w:val="32"/>
          <w:lang w:val="en-US" w:eastAsia="zh-CN"/>
        </w:rPr>
        <w:t>次，并邀请临汾市司法局行政复议与诉讼科科长贾民远对安泽县执法人员开展专题培训</w:t>
      </w:r>
      <w:r>
        <w:rPr>
          <w:rFonts w:hint="eastAsia" w:ascii="Times New Roman" w:hAnsi="Times New Roman"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t>次，</w:t>
      </w:r>
      <w:r>
        <w:rPr>
          <w:rFonts w:hint="eastAsia" w:ascii="Times New Roman" w:hAnsi="Times New Roman" w:eastAsia="仿宋_GB2312" w:cs="仿宋_GB2312"/>
          <w:kern w:val="0"/>
          <w:sz w:val="32"/>
          <w:szCs w:val="32"/>
          <w:lang w:val="zh-CN"/>
        </w:rPr>
        <w:t>7</w:t>
      </w:r>
      <w:r>
        <w:rPr>
          <w:rFonts w:hint="eastAsia" w:ascii="仿宋_GB2312" w:hAnsi="仿宋_GB2312" w:eastAsia="仿宋_GB2312" w:cs="仿宋_GB2312"/>
          <w:kern w:val="0"/>
          <w:sz w:val="32"/>
          <w:szCs w:val="32"/>
          <w:lang w:val="zh-CN"/>
        </w:rPr>
        <w:t>月</w:t>
      </w:r>
      <w:r>
        <w:rPr>
          <w:rFonts w:hint="eastAsia" w:ascii="Times New Roman" w:hAnsi="Times New Roman" w:eastAsia="仿宋_GB2312" w:cs="仿宋_GB2312"/>
          <w:kern w:val="0"/>
          <w:sz w:val="32"/>
          <w:szCs w:val="32"/>
          <w:lang w:val="zh-CN"/>
        </w:rPr>
        <w:t>2</w:t>
      </w:r>
      <w:r>
        <w:rPr>
          <w:rFonts w:hint="eastAsia" w:ascii="Times New Roman" w:hAnsi="Times New Roman" w:eastAsia="仿宋_GB2312" w:cs="仿宋_GB2312"/>
          <w:kern w:val="0"/>
          <w:sz w:val="32"/>
          <w:szCs w:val="32"/>
          <w:lang w:val="en-US" w:eastAsia="zh-CN"/>
        </w:rPr>
        <w:t>2</w:t>
      </w:r>
      <w:r>
        <w:rPr>
          <w:rFonts w:hint="eastAsia" w:ascii="仿宋_GB2312" w:hAnsi="仿宋_GB2312" w:eastAsia="仿宋_GB2312" w:cs="仿宋_GB2312"/>
          <w:kern w:val="0"/>
          <w:sz w:val="32"/>
          <w:szCs w:val="32"/>
          <w:lang w:val="zh-CN"/>
        </w:rPr>
        <w:t>日至</w:t>
      </w:r>
      <w:r>
        <w:rPr>
          <w:rFonts w:hint="eastAsia" w:ascii="Times New Roman" w:hAnsi="Times New Roman" w:eastAsia="仿宋_GB2312" w:cs="仿宋_GB2312"/>
          <w:kern w:val="0"/>
          <w:sz w:val="32"/>
          <w:szCs w:val="32"/>
          <w:lang w:val="zh-CN"/>
        </w:rPr>
        <w:t>7</w:t>
      </w:r>
      <w:r>
        <w:rPr>
          <w:rFonts w:hint="eastAsia" w:ascii="仿宋_GB2312" w:hAnsi="仿宋_GB2312" w:eastAsia="仿宋_GB2312" w:cs="仿宋_GB2312"/>
          <w:kern w:val="0"/>
          <w:sz w:val="32"/>
          <w:szCs w:val="32"/>
          <w:lang w:val="zh-CN"/>
        </w:rPr>
        <w:t>月</w:t>
      </w:r>
      <w:r>
        <w:rPr>
          <w:rFonts w:hint="eastAsia" w:ascii="Times New Roman" w:hAnsi="Times New Roman" w:eastAsia="仿宋_GB2312" w:cs="仿宋_GB2312"/>
          <w:kern w:val="0"/>
          <w:sz w:val="32"/>
          <w:szCs w:val="32"/>
          <w:lang w:val="zh-CN"/>
        </w:rPr>
        <w:t>2</w:t>
      </w:r>
      <w:r>
        <w:rPr>
          <w:rFonts w:hint="eastAsia" w:ascii="Times New Roman" w:hAnsi="Times New Roman" w:eastAsia="仿宋_GB2312" w:cs="仿宋_GB2312"/>
          <w:kern w:val="0"/>
          <w:sz w:val="32"/>
          <w:szCs w:val="32"/>
          <w:lang w:val="en-US" w:eastAsia="zh-CN"/>
        </w:rPr>
        <w:t>3</w:t>
      </w:r>
      <w:r>
        <w:rPr>
          <w:rFonts w:hint="eastAsia" w:ascii="仿宋_GB2312" w:hAnsi="仿宋_GB2312" w:eastAsia="仿宋_GB2312" w:cs="仿宋_GB2312"/>
          <w:kern w:val="0"/>
          <w:sz w:val="32"/>
          <w:szCs w:val="32"/>
          <w:lang w:val="zh-CN"/>
        </w:rPr>
        <w:t>日，</w:t>
      </w:r>
      <w:r>
        <w:rPr>
          <w:rFonts w:hint="eastAsia" w:ascii="仿宋_GB2312" w:hAnsi="仿宋_GB2312" w:eastAsia="仿宋_GB2312" w:cs="仿宋_GB2312"/>
          <w:kern w:val="0"/>
          <w:sz w:val="32"/>
          <w:szCs w:val="32"/>
          <w:lang w:val="en-US" w:eastAsia="zh-CN"/>
        </w:rPr>
        <w:t>安泽县司法局牵头组织开展各镇综合</w:t>
      </w:r>
      <w:r>
        <w:rPr>
          <w:rFonts w:hint="eastAsia" w:ascii="仿宋_GB2312" w:hAnsi="仿宋_GB2312" w:eastAsia="仿宋_GB2312" w:cs="仿宋_GB2312"/>
          <w:b w:val="0"/>
          <w:bCs/>
          <w:sz w:val="32"/>
          <w:szCs w:val="32"/>
          <w:lang w:val="zh-CN"/>
        </w:rPr>
        <w:t>行政执法集中培训暨岗位练兵活动，</w:t>
      </w:r>
      <w:r>
        <w:rPr>
          <w:rFonts w:hint="eastAsia" w:ascii="仿宋_GB2312" w:hAnsi="仿宋_GB2312" w:eastAsia="仿宋_GB2312" w:cs="仿宋_GB2312"/>
          <w:sz w:val="32"/>
          <w:szCs w:val="32"/>
          <w:lang w:val="en-US" w:eastAsia="zh-CN"/>
        </w:rPr>
        <w:t>全县六个镇共</w:t>
      </w:r>
      <w:r>
        <w:rPr>
          <w:rFonts w:hint="eastAsia" w:ascii="Times New Roman" w:hAnsi="Times New Roman" w:eastAsia="仿宋_GB2312" w:cs="仿宋_GB2312"/>
          <w:sz w:val="32"/>
          <w:szCs w:val="32"/>
          <w:lang w:val="en-US" w:eastAsia="zh-CN"/>
        </w:rPr>
        <w:t>60</w:t>
      </w:r>
      <w:r>
        <w:rPr>
          <w:rFonts w:hint="eastAsia" w:ascii="仿宋_GB2312" w:hAnsi="仿宋_GB2312" w:eastAsia="仿宋_GB2312" w:cs="仿宋_GB2312"/>
          <w:sz w:val="32"/>
          <w:szCs w:val="32"/>
          <w:lang w:val="en-US" w:eastAsia="zh-CN"/>
        </w:rPr>
        <w:t>余名综合行政执法人员参加了培训</w:t>
      </w:r>
      <w:r>
        <w:rPr>
          <w:rFonts w:hint="eastAsia" w:ascii="Times New Roman Regular" w:hAnsi="Times New Roman Regular" w:eastAsia="仿宋_GB2312" w:cs="Times New Roman Regular"/>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A</w:t>
      </w:r>
      <w:r>
        <w:rPr>
          <w:rFonts w:hint="eastAsia" w:ascii="Times New Roman" w:hAnsi="Times New Roman" w:eastAsia="仿宋_GB2312" w:cs="Times New Roman Regular"/>
          <w:b/>
          <w:sz w:val="32"/>
          <w:szCs w:val="32"/>
          <w:highlight w:val="none"/>
          <w:lang w:val="en-US" w:eastAsia="zh-CN"/>
        </w:rPr>
        <w:t>24法律援助工作完成情况</w:t>
      </w:r>
      <w:r>
        <w:rPr>
          <w:rFonts w:hint="eastAsia" w:ascii="Times New Roman Regular" w:hAnsi="Times New Roman Regular" w:eastAsia="仿宋_GB2312" w:cs="Times New Roman Regular"/>
          <w:b/>
          <w:sz w:val="32"/>
          <w:szCs w:val="32"/>
          <w:highlight w:val="none"/>
          <w:lang w:val="en-US" w:eastAsia="zh-CN"/>
        </w:rPr>
        <w:t>：</w:t>
      </w:r>
      <w:r>
        <w:rPr>
          <w:rFonts w:hint="eastAsia" w:ascii="Times New Roman Regular" w:hAnsi="Times New Roman Regular" w:eastAsia="仿宋_GB2312" w:cs="Times New Roman Regular"/>
          <w:sz w:val="32"/>
          <w:szCs w:val="32"/>
          <w:highlight w:val="none"/>
        </w:rPr>
        <w:t xml:space="preserve"> 本指标考核安泽县司法局法律援助服务完成情况。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Regular" w:hAnsi="Times New Roman Regular" w:eastAsia="仿宋_GB2312" w:cs="Times New Roman Regular"/>
          <w:sz w:val="32"/>
          <w:szCs w:val="32"/>
          <w:highlight w:val="none"/>
          <w:lang w:val="en-US"/>
        </w:rPr>
      </w:pPr>
      <w:r>
        <w:rPr>
          <w:rFonts w:hint="eastAsia" w:ascii="Times New Roman Regular" w:hAnsi="Times New Roman Regular" w:eastAsia="仿宋_GB2312" w:cs="Times New Roman Regular"/>
          <w:sz w:val="32"/>
          <w:szCs w:val="32"/>
          <w:highlight w:val="none"/>
          <w:lang w:val="en-US" w:eastAsia="zh-CN"/>
        </w:rPr>
        <w:t>评价组人员通过现场查阅相关资料和电话访谈相关受益人员，</w:t>
      </w:r>
      <w:r>
        <w:rPr>
          <w:rFonts w:hint="eastAsia" w:ascii="仿宋_GB2312" w:hAnsi="仿宋_GB2312" w:eastAsia="仿宋_GB2312" w:cs="仿宋_GB2312"/>
          <w:b/>
          <w:bCs/>
          <w:i w:val="0"/>
          <w:caps w:val="0"/>
          <w:color w:val="auto"/>
          <w:spacing w:val="8"/>
          <w:sz w:val="32"/>
          <w:szCs w:val="32"/>
          <w:shd w:val="clear" w:fill="FFFFFF"/>
          <w:lang w:val="en-US" w:eastAsia="zh-CN"/>
        </w:rPr>
        <w:t>一是法律援助服务全覆盖。</w:t>
      </w:r>
      <w:r>
        <w:rPr>
          <w:rFonts w:hint="eastAsia" w:ascii="仿宋_GB2312" w:hAnsi="仿宋_GB2312" w:eastAsia="仿宋_GB2312" w:cs="仿宋_GB2312"/>
          <w:b w:val="0"/>
          <w:bCs w:val="0"/>
          <w:sz w:val="32"/>
          <w:szCs w:val="32"/>
        </w:rPr>
        <w:t>目前已建成公共法律服务中心</w:t>
      </w:r>
      <w:r>
        <w:rPr>
          <w:rFonts w:hint="eastAsia" w:ascii="Times New Roman" w:hAnsi="Times New Roman" w:eastAsia="仿宋_GB2312" w:cs="仿宋_GB2312"/>
          <w:b w:val="0"/>
          <w:bCs w:val="0"/>
          <w:sz w:val="32"/>
          <w:szCs w:val="32"/>
        </w:rPr>
        <w:t>1</w:t>
      </w:r>
      <w:r>
        <w:rPr>
          <w:rFonts w:hint="eastAsia" w:ascii="仿宋_GB2312" w:hAnsi="仿宋_GB2312" w:eastAsia="仿宋_GB2312" w:cs="仿宋_GB2312"/>
          <w:b w:val="0"/>
          <w:bCs w:val="0"/>
          <w:sz w:val="32"/>
          <w:szCs w:val="32"/>
        </w:rPr>
        <w:t>个，公共法律服务工作站（乡镇）</w:t>
      </w:r>
      <w:r>
        <w:rPr>
          <w:rFonts w:hint="eastAsia" w:ascii="Times New Roman" w:hAnsi="Times New Roman"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个，公共法律服务工作室</w:t>
      </w:r>
      <w:r>
        <w:rPr>
          <w:rFonts w:hint="eastAsia" w:ascii="Times New Roman" w:hAnsi="Times New Roman" w:eastAsia="仿宋_GB2312" w:cs="仿宋_GB2312"/>
          <w:b w:val="0"/>
          <w:bCs w:val="0"/>
          <w:sz w:val="32"/>
          <w:szCs w:val="32"/>
        </w:rPr>
        <w:t>97</w:t>
      </w:r>
      <w:r>
        <w:rPr>
          <w:rFonts w:hint="eastAsia" w:ascii="仿宋_GB2312" w:hAnsi="仿宋_GB2312" w:eastAsia="仿宋_GB2312" w:cs="仿宋_GB2312"/>
          <w:b w:val="0"/>
          <w:bCs w:val="0"/>
          <w:sz w:val="32"/>
          <w:szCs w:val="32"/>
        </w:rPr>
        <w:t>个</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color w:val="000000"/>
          <w:sz w:val="32"/>
          <w:szCs w:val="32"/>
          <w:u w:val="none"/>
          <w:lang w:val="en-US" w:eastAsia="zh-CN"/>
        </w:rPr>
        <w:t>深入开展“一村（社区）一法律顾问”工作，实现公共法律服务全覆盖。</w:t>
      </w:r>
      <w:r>
        <w:rPr>
          <w:rFonts w:hint="eastAsia" w:ascii="仿宋_GB2312" w:hAnsi="仿宋_GB2312" w:eastAsia="仿宋_GB2312" w:cs="仿宋_GB2312"/>
          <w:b/>
          <w:bCs/>
          <w:color w:val="000000"/>
          <w:sz w:val="32"/>
          <w:szCs w:val="32"/>
          <w:u w:val="none"/>
          <w:lang w:val="en-US" w:eastAsia="zh-CN"/>
        </w:rPr>
        <w:t>二是人民调解组织全覆盖。</w:t>
      </w:r>
      <w:r>
        <w:rPr>
          <w:rFonts w:hint="eastAsia" w:ascii="仿宋_GB2312" w:hAnsi="仿宋_GB2312" w:eastAsia="仿宋_GB2312" w:cs="仿宋_GB2312"/>
          <w:b w:val="0"/>
          <w:bCs w:val="0"/>
          <w:color w:val="000000"/>
          <w:sz w:val="32"/>
          <w:szCs w:val="32"/>
          <w:u w:val="none"/>
          <w:lang w:val="en-US" w:eastAsia="zh-CN"/>
        </w:rPr>
        <w:t>村（社区）人民调解组织覆盖率达</w:t>
      </w:r>
      <w:r>
        <w:rPr>
          <w:rFonts w:hint="eastAsia" w:ascii="Times New Roman" w:hAnsi="Times New Roman" w:eastAsia="仿宋_GB2312" w:cs="仿宋_GB2312"/>
          <w:b w:val="0"/>
          <w:bCs w:val="0"/>
          <w:color w:val="000000"/>
          <w:sz w:val="32"/>
          <w:szCs w:val="32"/>
          <w:u w:val="none"/>
          <w:lang w:val="en-US" w:eastAsia="zh-CN"/>
        </w:rPr>
        <w:t>100</w:t>
      </w:r>
      <w:r>
        <w:rPr>
          <w:rFonts w:hint="eastAsia" w:ascii="仿宋_GB2312" w:hAnsi="仿宋_GB2312" w:eastAsia="仿宋_GB2312" w:cs="仿宋_GB2312"/>
          <w:b w:val="0"/>
          <w:bCs w:val="0"/>
          <w:color w:val="000000"/>
          <w:sz w:val="32"/>
          <w:szCs w:val="32"/>
          <w:u w:val="none"/>
          <w:lang w:val="en-US" w:eastAsia="zh-CN"/>
        </w:rPr>
        <w:t>%，乡镇（街道）人民调解组织覆盖率达</w:t>
      </w:r>
      <w:r>
        <w:rPr>
          <w:rFonts w:hint="eastAsia" w:ascii="Times New Roman" w:hAnsi="Times New Roman" w:eastAsia="仿宋_GB2312" w:cs="仿宋_GB2312"/>
          <w:b w:val="0"/>
          <w:bCs w:val="0"/>
          <w:color w:val="000000"/>
          <w:sz w:val="32"/>
          <w:szCs w:val="32"/>
          <w:u w:val="none"/>
          <w:lang w:val="en-US" w:eastAsia="zh-CN"/>
        </w:rPr>
        <w:t>100</w:t>
      </w:r>
      <w:r>
        <w:rPr>
          <w:rFonts w:hint="eastAsia" w:ascii="仿宋_GB2312" w:hAnsi="仿宋_GB2312" w:eastAsia="仿宋_GB2312" w:cs="仿宋_GB2312"/>
          <w:b w:val="0"/>
          <w:bCs w:val="0"/>
          <w:color w:val="000000"/>
          <w:sz w:val="32"/>
          <w:szCs w:val="32"/>
          <w:u w:val="none"/>
          <w:lang w:val="en-US" w:eastAsia="zh-CN"/>
        </w:rPr>
        <w:t>%，安泽县目前有</w:t>
      </w:r>
      <w:r>
        <w:rPr>
          <w:rFonts w:hint="eastAsia" w:ascii="Times New Roman" w:hAnsi="Times New Roman" w:eastAsia="仿宋_GB2312" w:cs="仿宋_GB2312"/>
          <w:b w:val="0"/>
          <w:bCs w:val="0"/>
          <w:color w:val="000000"/>
          <w:sz w:val="32"/>
          <w:szCs w:val="32"/>
          <w:u w:val="none"/>
          <w:lang w:val="en-US" w:eastAsia="zh-CN"/>
        </w:rPr>
        <w:t>6</w:t>
      </w:r>
      <w:r>
        <w:rPr>
          <w:rFonts w:hint="eastAsia" w:ascii="仿宋_GB2312" w:hAnsi="仿宋_GB2312" w:eastAsia="仿宋_GB2312" w:cs="仿宋_GB2312"/>
          <w:b w:val="0"/>
          <w:bCs w:val="0"/>
          <w:color w:val="000000"/>
          <w:sz w:val="32"/>
          <w:szCs w:val="32"/>
          <w:u w:val="none"/>
          <w:lang w:val="en-US" w:eastAsia="zh-CN"/>
        </w:rPr>
        <w:t>个乡镇、</w:t>
      </w:r>
      <w:r>
        <w:rPr>
          <w:rFonts w:hint="eastAsia" w:ascii="Times New Roman" w:hAnsi="Times New Roman" w:eastAsia="仿宋_GB2312" w:cs="仿宋_GB2312"/>
          <w:b w:val="0"/>
          <w:bCs w:val="0"/>
          <w:color w:val="000000"/>
          <w:sz w:val="32"/>
          <w:szCs w:val="32"/>
          <w:u w:val="none"/>
          <w:lang w:val="en-US" w:eastAsia="zh-CN"/>
        </w:rPr>
        <w:t>66</w:t>
      </w:r>
      <w:r>
        <w:rPr>
          <w:rFonts w:hint="eastAsia" w:ascii="仿宋_GB2312" w:hAnsi="仿宋_GB2312" w:eastAsia="仿宋_GB2312" w:cs="仿宋_GB2312"/>
          <w:b w:val="0"/>
          <w:bCs w:val="0"/>
          <w:color w:val="000000"/>
          <w:sz w:val="32"/>
          <w:szCs w:val="32"/>
          <w:u w:val="none"/>
          <w:lang w:val="en-US" w:eastAsia="zh-CN"/>
        </w:rPr>
        <w:t>个村、</w:t>
      </w:r>
      <w:r>
        <w:rPr>
          <w:rFonts w:hint="eastAsia" w:ascii="Times New Roman" w:hAnsi="Times New Roman" w:eastAsia="仿宋_GB2312" w:cs="仿宋_GB2312"/>
          <w:b w:val="0"/>
          <w:bCs w:val="0"/>
          <w:color w:val="000000"/>
          <w:sz w:val="32"/>
          <w:szCs w:val="32"/>
          <w:u w:val="none"/>
          <w:lang w:val="en-US" w:eastAsia="zh-CN"/>
        </w:rPr>
        <w:t>5</w:t>
      </w:r>
      <w:r>
        <w:rPr>
          <w:rFonts w:hint="eastAsia" w:ascii="仿宋_GB2312" w:hAnsi="仿宋_GB2312" w:eastAsia="仿宋_GB2312" w:cs="仿宋_GB2312"/>
          <w:b w:val="0"/>
          <w:bCs w:val="0"/>
          <w:color w:val="000000"/>
          <w:sz w:val="32"/>
          <w:szCs w:val="32"/>
          <w:u w:val="none"/>
          <w:lang w:val="en-US" w:eastAsia="zh-CN"/>
        </w:rPr>
        <w:t>个社区居民委员会，实际有</w:t>
      </w:r>
      <w:r>
        <w:rPr>
          <w:rFonts w:hint="eastAsia" w:ascii="Times New Roman" w:hAnsi="Times New Roman" w:eastAsia="仿宋_GB2312" w:cs="仿宋_GB2312"/>
          <w:b w:val="0"/>
          <w:bCs w:val="0"/>
          <w:color w:val="000000"/>
          <w:sz w:val="32"/>
          <w:szCs w:val="32"/>
          <w:u w:val="none"/>
          <w:lang w:val="en-US" w:eastAsia="zh-CN"/>
        </w:rPr>
        <w:t>79</w:t>
      </w:r>
      <w:r>
        <w:rPr>
          <w:rFonts w:hint="eastAsia" w:ascii="仿宋_GB2312" w:hAnsi="仿宋_GB2312" w:eastAsia="仿宋_GB2312" w:cs="仿宋_GB2312"/>
          <w:b w:val="0"/>
          <w:bCs w:val="0"/>
          <w:color w:val="000000"/>
          <w:sz w:val="32"/>
          <w:szCs w:val="32"/>
          <w:u w:val="none"/>
          <w:lang w:val="en-US" w:eastAsia="zh-CN"/>
        </w:rPr>
        <w:t>个调委会，其中：专行调委会</w:t>
      </w:r>
      <w:r>
        <w:rPr>
          <w:rFonts w:hint="eastAsia" w:ascii="Times New Roman" w:hAnsi="Times New Roman" w:eastAsia="仿宋_GB2312" w:cs="仿宋_GB2312"/>
          <w:b w:val="0"/>
          <w:bCs w:val="0"/>
          <w:color w:val="000000"/>
          <w:sz w:val="32"/>
          <w:szCs w:val="32"/>
          <w:u w:val="none"/>
          <w:lang w:val="en-US" w:eastAsia="zh-CN"/>
        </w:rPr>
        <w:t>2</w:t>
      </w:r>
      <w:r>
        <w:rPr>
          <w:rFonts w:hint="eastAsia" w:ascii="仿宋_GB2312" w:hAnsi="仿宋_GB2312" w:eastAsia="仿宋_GB2312" w:cs="仿宋_GB2312"/>
          <w:b w:val="0"/>
          <w:bCs w:val="0"/>
          <w:color w:val="000000"/>
          <w:sz w:val="32"/>
          <w:szCs w:val="32"/>
          <w:u w:val="none"/>
          <w:lang w:val="en-US" w:eastAsia="zh-CN"/>
        </w:rPr>
        <w:t>个（交调委和婚调委），乡镇调委会六个，村级调委会</w:t>
      </w:r>
      <w:r>
        <w:rPr>
          <w:rFonts w:hint="eastAsia" w:ascii="Times New Roman" w:hAnsi="Times New Roman" w:eastAsia="仿宋_GB2312" w:cs="仿宋_GB2312"/>
          <w:b w:val="0"/>
          <w:bCs w:val="0"/>
          <w:color w:val="000000"/>
          <w:sz w:val="32"/>
          <w:szCs w:val="32"/>
          <w:u w:val="none"/>
          <w:lang w:val="en-US" w:eastAsia="zh-CN"/>
        </w:rPr>
        <w:t>66</w:t>
      </w:r>
      <w:r>
        <w:rPr>
          <w:rFonts w:hint="eastAsia" w:ascii="仿宋_GB2312" w:hAnsi="仿宋_GB2312" w:eastAsia="仿宋_GB2312" w:cs="仿宋_GB2312"/>
          <w:b w:val="0"/>
          <w:bCs w:val="0"/>
          <w:color w:val="000000"/>
          <w:sz w:val="32"/>
          <w:szCs w:val="32"/>
          <w:u w:val="none"/>
          <w:lang w:val="en-US" w:eastAsia="zh-CN"/>
        </w:rPr>
        <w:t>个，社区居委会</w:t>
      </w:r>
      <w:r>
        <w:rPr>
          <w:rFonts w:hint="eastAsia" w:ascii="Times New Roman" w:hAnsi="Times New Roman" w:eastAsia="仿宋_GB2312" w:cs="仿宋_GB2312"/>
          <w:b w:val="0"/>
          <w:bCs w:val="0"/>
          <w:color w:val="000000"/>
          <w:sz w:val="32"/>
          <w:szCs w:val="32"/>
          <w:u w:val="none"/>
          <w:lang w:val="en-US" w:eastAsia="zh-CN"/>
        </w:rPr>
        <w:t>5</w:t>
      </w:r>
      <w:r>
        <w:rPr>
          <w:rFonts w:hint="eastAsia" w:ascii="仿宋_GB2312" w:hAnsi="仿宋_GB2312" w:eastAsia="仿宋_GB2312" w:cs="仿宋_GB2312"/>
          <w:b w:val="0"/>
          <w:bCs w:val="0"/>
          <w:color w:val="000000"/>
          <w:sz w:val="32"/>
          <w:szCs w:val="32"/>
          <w:u w:val="none"/>
          <w:lang w:val="en-US" w:eastAsia="zh-CN"/>
        </w:rPr>
        <w:t>个。</w:t>
      </w:r>
      <w:r>
        <w:rPr>
          <w:rFonts w:hint="eastAsia" w:ascii="仿宋_GB2312" w:hAnsi="仿宋_GB2312" w:eastAsia="仿宋_GB2312" w:cs="仿宋_GB2312"/>
          <w:b/>
          <w:bCs/>
          <w:color w:val="000000"/>
          <w:sz w:val="32"/>
          <w:szCs w:val="32"/>
          <w:u w:val="none"/>
          <w:lang w:val="en-US" w:eastAsia="zh-CN"/>
        </w:rPr>
        <w:t>三是律师服务县域全覆盖。</w:t>
      </w:r>
      <w:r>
        <w:rPr>
          <w:rFonts w:hint="eastAsia" w:ascii="仿宋_GB2312" w:hAnsi="仿宋_GB2312" w:eastAsia="仿宋_GB2312" w:cs="仿宋_GB2312"/>
          <w:b w:val="0"/>
          <w:bCs w:val="0"/>
          <w:color w:val="000000"/>
          <w:sz w:val="32"/>
          <w:szCs w:val="32"/>
          <w:u w:val="none"/>
          <w:lang w:val="en-US" w:eastAsia="zh-CN"/>
        </w:rPr>
        <w:t>全县范围内基本解决“无律师县”问题，安泽县现有律师事务所</w:t>
      </w:r>
      <w:r>
        <w:rPr>
          <w:rFonts w:hint="eastAsia" w:ascii="Times New Roman" w:hAnsi="Times New Roman" w:eastAsia="仿宋_GB2312" w:cs="仿宋_GB2312"/>
          <w:b w:val="0"/>
          <w:bCs w:val="0"/>
          <w:color w:val="000000"/>
          <w:sz w:val="32"/>
          <w:szCs w:val="32"/>
          <w:u w:val="none"/>
          <w:lang w:val="en-US" w:eastAsia="zh-CN"/>
        </w:rPr>
        <w:t>1</w:t>
      </w:r>
      <w:r>
        <w:rPr>
          <w:rFonts w:hint="eastAsia" w:ascii="仿宋_GB2312" w:hAnsi="仿宋_GB2312" w:eastAsia="仿宋_GB2312" w:cs="仿宋_GB2312"/>
          <w:b w:val="0"/>
          <w:bCs w:val="0"/>
          <w:color w:val="000000"/>
          <w:sz w:val="32"/>
          <w:szCs w:val="32"/>
          <w:u w:val="none"/>
          <w:lang w:val="en-US" w:eastAsia="zh-CN"/>
        </w:rPr>
        <w:t>家，专职律师</w:t>
      </w:r>
      <w:r>
        <w:rPr>
          <w:rFonts w:hint="eastAsia" w:ascii="Times New Roman" w:hAnsi="Times New Roman" w:eastAsia="仿宋_GB2312" w:cs="仿宋_GB2312"/>
          <w:b w:val="0"/>
          <w:bCs w:val="0"/>
          <w:color w:val="000000"/>
          <w:sz w:val="32"/>
          <w:szCs w:val="32"/>
          <w:u w:val="none"/>
          <w:lang w:val="en-US" w:eastAsia="zh-CN"/>
        </w:rPr>
        <w:t>5</w:t>
      </w:r>
      <w:r>
        <w:rPr>
          <w:rFonts w:hint="eastAsia" w:ascii="仿宋_GB2312" w:hAnsi="仿宋_GB2312" w:eastAsia="仿宋_GB2312" w:cs="仿宋_GB2312"/>
          <w:b w:val="0"/>
          <w:bCs w:val="0"/>
          <w:color w:val="000000"/>
          <w:sz w:val="32"/>
          <w:szCs w:val="32"/>
          <w:u w:val="none"/>
          <w:lang w:val="en-US" w:eastAsia="zh-CN"/>
        </w:rPr>
        <w:t>人，基层法律服务所</w:t>
      </w:r>
      <w:r>
        <w:rPr>
          <w:rFonts w:hint="eastAsia" w:ascii="Times New Roman" w:hAnsi="Times New Roman" w:eastAsia="仿宋_GB2312" w:cs="仿宋_GB2312"/>
          <w:b w:val="0"/>
          <w:bCs w:val="0"/>
          <w:color w:val="000000"/>
          <w:sz w:val="32"/>
          <w:szCs w:val="32"/>
          <w:u w:val="none"/>
          <w:lang w:val="en-US" w:eastAsia="zh-CN"/>
        </w:rPr>
        <w:t>2</w:t>
      </w:r>
      <w:r>
        <w:rPr>
          <w:rFonts w:hint="eastAsia" w:ascii="仿宋_GB2312" w:hAnsi="仿宋_GB2312" w:eastAsia="仿宋_GB2312" w:cs="仿宋_GB2312"/>
          <w:b w:val="0"/>
          <w:bCs w:val="0"/>
          <w:color w:val="000000"/>
          <w:sz w:val="32"/>
          <w:szCs w:val="32"/>
          <w:u w:val="none"/>
          <w:lang w:val="en-US" w:eastAsia="zh-CN"/>
        </w:rPr>
        <w:t>家，基层法律服务工作者</w:t>
      </w:r>
      <w:r>
        <w:rPr>
          <w:rFonts w:hint="eastAsia" w:ascii="Times New Roman" w:hAnsi="Times New Roman" w:eastAsia="仿宋_GB2312" w:cs="仿宋_GB2312"/>
          <w:b w:val="0"/>
          <w:bCs w:val="0"/>
          <w:color w:val="000000"/>
          <w:sz w:val="32"/>
          <w:szCs w:val="32"/>
          <w:u w:val="none"/>
          <w:lang w:val="en-US" w:eastAsia="zh-CN"/>
        </w:rPr>
        <w:t>7</w:t>
      </w:r>
      <w:r>
        <w:rPr>
          <w:rFonts w:hint="eastAsia" w:ascii="仿宋_GB2312" w:hAnsi="仿宋_GB2312" w:eastAsia="仿宋_GB2312" w:cs="仿宋_GB2312"/>
          <w:b w:val="0"/>
          <w:bCs w:val="0"/>
          <w:color w:val="000000"/>
          <w:sz w:val="32"/>
          <w:szCs w:val="32"/>
          <w:u w:val="none"/>
          <w:lang w:val="en-US" w:eastAsia="zh-CN"/>
        </w:rPr>
        <w:t>人。</w:t>
      </w:r>
      <w:r>
        <w:rPr>
          <w:rFonts w:hint="eastAsia" w:ascii="仿宋_GB2312" w:hAnsi="仿宋_GB2312" w:eastAsia="仿宋_GB2312" w:cs="仿宋_GB2312"/>
          <w:b/>
          <w:bCs/>
          <w:color w:val="000000"/>
          <w:sz w:val="32"/>
          <w:szCs w:val="32"/>
          <w:u w:val="none"/>
          <w:lang w:val="en-US" w:eastAsia="zh-CN"/>
        </w:rPr>
        <w:t>四是公证服务县域全覆盖。</w:t>
      </w:r>
      <w:r>
        <w:rPr>
          <w:rFonts w:hint="eastAsia" w:ascii="仿宋_GB2312" w:hAnsi="仿宋_GB2312" w:eastAsia="仿宋_GB2312" w:cs="仿宋_GB2312"/>
          <w:b w:val="0"/>
          <w:bCs w:val="0"/>
          <w:color w:val="000000"/>
          <w:sz w:val="32"/>
          <w:szCs w:val="32"/>
          <w:u w:val="none"/>
          <w:lang w:val="en-US" w:eastAsia="zh-CN"/>
        </w:rPr>
        <w:t>安泽县有公证机构</w:t>
      </w:r>
      <w:r>
        <w:rPr>
          <w:rFonts w:hint="eastAsia" w:ascii="Times New Roman" w:hAnsi="Times New Roman" w:eastAsia="仿宋_GB2312" w:cs="仿宋_GB2312"/>
          <w:b w:val="0"/>
          <w:bCs w:val="0"/>
          <w:color w:val="000000"/>
          <w:sz w:val="32"/>
          <w:szCs w:val="32"/>
          <w:u w:val="none"/>
          <w:lang w:val="en-US" w:eastAsia="zh-CN"/>
        </w:rPr>
        <w:t>1</w:t>
      </w:r>
      <w:r>
        <w:rPr>
          <w:rFonts w:hint="eastAsia" w:ascii="仿宋_GB2312" w:hAnsi="仿宋_GB2312" w:eastAsia="仿宋_GB2312" w:cs="仿宋_GB2312"/>
          <w:b w:val="0"/>
          <w:bCs w:val="0"/>
          <w:color w:val="000000"/>
          <w:sz w:val="32"/>
          <w:szCs w:val="32"/>
          <w:u w:val="none"/>
          <w:lang w:val="en-US" w:eastAsia="zh-CN"/>
        </w:rPr>
        <w:t>个，已进驻安泽县公共法律服务中心，公证机构办理“跨省通办”业务实现率达</w:t>
      </w:r>
      <w:r>
        <w:rPr>
          <w:rFonts w:hint="eastAsia" w:ascii="Times New Roman" w:hAnsi="Times New Roman" w:eastAsia="仿宋_GB2312" w:cs="仿宋_GB2312"/>
          <w:b w:val="0"/>
          <w:bCs w:val="0"/>
          <w:color w:val="000000"/>
          <w:sz w:val="32"/>
          <w:szCs w:val="32"/>
          <w:u w:val="none"/>
          <w:lang w:val="en-US" w:eastAsia="zh-CN"/>
        </w:rPr>
        <w:t>100</w:t>
      </w:r>
      <w:r>
        <w:rPr>
          <w:rFonts w:hint="eastAsia" w:ascii="仿宋_GB2312" w:hAnsi="仿宋_GB2312" w:eastAsia="仿宋_GB2312" w:cs="仿宋_GB2312"/>
          <w:b w:val="0"/>
          <w:bCs w:val="0"/>
          <w:color w:val="000000"/>
          <w:sz w:val="32"/>
          <w:szCs w:val="32"/>
          <w:u w:val="none"/>
          <w:lang w:val="en-US" w:eastAsia="zh-CN"/>
        </w:rPr>
        <w:t>%，对一般性证明事项，公证机构职业区域放宽至省一级实现率达</w:t>
      </w:r>
      <w:r>
        <w:rPr>
          <w:rFonts w:hint="eastAsia" w:ascii="Times New Roman" w:hAnsi="Times New Roman" w:eastAsia="仿宋_GB2312" w:cs="仿宋_GB2312"/>
          <w:b w:val="0"/>
          <w:bCs w:val="0"/>
          <w:color w:val="000000"/>
          <w:sz w:val="32"/>
          <w:szCs w:val="32"/>
          <w:u w:val="none"/>
          <w:lang w:val="en-US" w:eastAsia="zh-CN"/>
        </w:rPr>
        <w:t>100</w:t>
      </w:r>
      <w:r>
        <w:rPr>
          <w:rFonts w:hint="eastAsia" w:ascii="仿宋_GB2312" w:hAnsi="仿宋_GB2312" w:eastAsia="仿宋_GB2312" w:cs="仿宋_GB2312"/>
          <w:b w:val="0"/>
          <w:bCs w:val="0"/>
          <w:color w:val="000000"/>
          <w:sz w:val="32"/>
          <w:szCs w:val="32"/>
          <w:u w:val="none"/>
          <w:lang w:val="en-US" w:eastAsia="zh-CN"/>
        </w:rPr>
        <w:t>%，今年以来，办理县域外公证事项</w:t>
      </w:r>
      <w:r>
        <w:rPr>
          <w:rFonts w:hint="eastAsia" w:ascii="Times New Roman" w:hAnsi="Times New Roman" w:eastAsia="仿宋_GB2312" w:cs="仿宋_GB2312"/>
          <w:b w:val="0"/>
          <w:bCs w:val="0"/>
          <w:color w:val="000000"/>
          <w:sz w:val="32"/>
          <w:szCs w:val="32"/>
          <w:u w:val="none"/>
          <w:lang w:val="en-US" w:eastAsia="zh-CN"/>
        </w:rPr>
        <w:t>3</w:t>
      </w:r>
      <w:r>
        <w:rPr>
          <w:rFonts w:hint="eastAsia" w:ascii="仿宋_GB2312" w:hAnsi="仿宋_GB2312" w:eastAsia="仿宋_GB2312" w:cs="仿宋_GB2312"/>
          <w:b w:val="0"/>
          <w:bCs w:val="0"/>
          <w:color w:val="000000"/>
          <w:sz w:val="32"/>
          <w:szCs w:val="32"/>
          <w:u w:val="none"/>
          <w:lang w:val="en-US" w:eastAsia="zh-CN"/>
        </w:rPr>
        <w:t>件</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年法律援助中心共办理各类法律援助案件</w:t>
      </w:r>
      <w:r>
        <w:rPr>
          <w:rFonts w:hint="eastAsia" w:ascii="Times New Roman" w:hAnsi="Times New Roman" w:eastAsia="仿宋_GB2312" w:cs="Times New Roman Regular"/>
          <w:sz w:val="32"/>
          <w:szCs w:val="32"/>
          <w:highlight w:val="none"/>
          <w:lang w:val="en-US" w:eastAsia="zh-CN"/>
        </w:rPr>
        <w:t>42</w:t>
      </w:r>
      <w:r>
        <w:rPr>
          <w:rFonts w:hint="eastAsia" w:ascii="Times New Roman Regular" w:hAnsi="Times New Roman Regular" w:eastAsia="仿宋_GB2312" w:cs="Times New Roman Regular"/>
          <w:sz w:val="32"/>
          <w:szCs w:val="32"/>
          <w:highlight w:val="none"/>
          <w:lang w:val="en-US" w:eastAsia="zh-CN"/>
        </w:rPr>
        <w:t>件，其中刑事案件</w:t>
      </w:r>
      <w:r>
        <w:rPr>
          <w:rFonts w:hint="eastAsia" w:ascii="Times New Roman" w:hAnsi="Times New Roman" w:eastAsia="仿宋_GB2312" w:cs="Times New Roman Regular"/>
          <w:sz w:val="32"/>
          <w:szCs w:val="32"/>
          <w:highlight w:val="none"/>
          <w:lang w:val="en-US" w:eastAsia="zh-CN"/>
        </w:rPr>
        <w:t>23</w:t>
      </w:r>
      <w:r>
        <w:rPr>
          <w:rFonts w:hint="eastAsia" w:ascii="Times New Roman Regular" w:hAnsi="Times New Roman Regular" w:eastAsia="仿宋_GB2312" w:cs="Times New Roman Regular"/>
          <w:sz w:val="32"/>
          <w:szCs w:val="32"/>
          <w:highlight w:val="none"/>
          <w:lang w:val="en-US" w:eastAsia="zh-CN"/>
        </w:rPr>
        <w:t>件，民事案件</w:t>
      </w:r>
      <w:r>
        <w:rPr>
          <w:rFonts w:hint="eastAsia" w:ascii="Times New Roman" w:hAnsi="Times New Roman" w:eastAsia="仿宋_GB2312" w:cs="Times New Roman Regular"/>
          <w:sz w:val="32"/>
          <w:szCs w:val="32"/>
          <w:highlight w:val="none"/>
          <w:lang w:val="en-US" w:eastAsia="zh-CN"/>
        </w:rPr>
        <w:t>19</w:t>
      </w:r>
      <w:r>
        <w:rPr>
          <w:rFonts w:hint="eastAsia" w:ascii="Times New Roman Regular" w:hAnsi="Times New Roman Regular" w:eastAsia="仿宋_GB2312" w:cs="Times New Roman Regular"/>
          <w:sz w:val="32"/>
          <w:szCs w:val="32"/>
          <w:highlight w:val="none"/>
          <w:lang w:val="en-US" w:eastAsia="zh-CN"/>
        </w:rPr>
        <w:t>件，援助成功率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lang w:val="en-US" w:eastAsia="zh-CN"/>
        </w:rPr>
        <w:t>%，及时为受援人挽回经济损失</w:t>
      </w:r>
      <w:r>
        <w:rPr>
          <w:rFonts w:hint="eastAsia" w:ascii="Times New Roman" w:hAnsi="Times New Roman" w:eastAsia="仿宋_GB2312" w:cs="Times New Roman Regular"/>
          <w:sz w:val="32"/>
          <w:szCs w:val="32"/>
          <w:highlight w:val="none"/>
          <w:lang w:val="en-US" w:eastAsia="zh-CN"/>
        </w:rPr>
        <w:t>30</w:t>
      </w:r>
      <w:r>
        <w:rPr>
          <w:rFonts w:hint="eastAsia" w:ascii="Times New Roman Regular" w:hAnsi="Times New Roman Regular" w:eastAsia="仿宋_GB2312" w:cs="Times New Roman Regular"/>
          <w:sz w:val="32"/>
          <w:szCs w:val="32"/>
          <w:highlight w:val="none"/>
          <w:lang w:val="en-US" w:eastAsia="zh-CN"/>
        </w:rPr>
        <w:t>余万元。</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分，得分率</w:t>
      </w:r>
      <w:r>
        <w:rPr>
          <w:rFonts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A</w:t>
      </w:r>
      <w:r>
        <w:rPr>
          <w:rFonts w:hint="eastAsia" w:ascii="Times New Roman" w:hAnsi="Times New Roman" w:eastAsia="仿宋_GB2312" w:cs="Times New Roman Regular"/>
          <w:b/>
          <w:sz w:val="32"/>
          <w:szCs w:val="32"/>
          <w:highlight w:val="none"/>
          <w:lang w:val="en-US" w:eastAsia="zh-CN"/>
        </w:rPr>
        <w:t>25特殊人群管理工作完成情况</w:t>
      </w:r>
      <w:r>
        <w:rPr>
          <w:rFonts w:hint="eastAsia" w:ascii="Times New Roman Regular" w:hAnsi="Times New Roman Regular" w:eastAsia="仿宋_GB2312" w:cs="Times New Roman Regular"/>
          <w:b/>
          <w:sz w:val="32"/>
          <w:szCs w:val="32"/>
          <w:highlight w:val="none"/>
          <w:lang w:val="en-US" w:eastAsia="zh-CN"/>
        </w:rPr>
        <w:t>：</w:t>
      </w:r>
      <w:r>
        <w:rPr>
          <w:rFonts w:hint="eastAsia" w:ascii="Times New Roman Regular" w:hAnsi="Times New Roman Regular" w:eastAsia="仿宋_GB2312" w:cs="Times New Roman Regular"/>
          <w:sz w:val="32"/>
          <w:szCs w:val="32"/>
          <w:highlight w:val="none"/>
        </w:rPr>
        <w:t xml:space="preserve"> 本指标考核安泽县司法局特殊人群管理工作的完成情况。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评价组人员现场核查及访谈了解</w:t>
      </w:r>
      <w:r>
        <w:rPr>
          <w:rFonts w:hint="eastAsia" w:ascii="Times New Roman Regular" w:hAnsi="Times New Roman Regular" w:eastAsia="仿宋_GB2312" w:cs="Times New Roman Regular"/>
          <w:sz w:val="32"/>
          <w:szCs w:val="32"/>
          <w:highlight w:val="none"/>
        </w:rPr>
        <w:t>，</w:t>
      </w:r>
      <w:r>
        <w:rPr>
          <w:rFonts w:hint="eastAsia" w:ascii="仿宋_GB2312" w:hAnsi="仿宋_GB2312" w:eastAsia="仿宋_GB2312" w:cs="仿宋_GB2312"/>
          <w:b w:val="0"/>
          <w:bCs w:val="0"/>
          <w:color w:val="auto"/>
          <w:kern w:val="2"/>
          <w:sz w:val="32"/>
          <w:szCs w:val="32"/>
          <w:lang w:val="en-US" w:eastAsia="zh-CN" w:bidi="ar-SA"/>
        </w:rPr>
        <w:t>共接收社区矫正对象</w:t>
      </w:r>
      <w:r>
        <w:rPr>
          <w:rFonts w:hint="eastAsia" w:ascii="Times New Roman" w:hAnsi="Times New Roman" w:eastAsia="仿宋_GB2312" w:cs="仿宋_GB2312"/>
          <w:b w:val="0"/>
          <w:bCs w:val="0"/>
          <w:color w:val="auto"/>
          <w:kern w:val="2"/>
          <w:sz w:val="32"/>
          <w:szCs w:val="32"/>
          <w:lang w:val="en-US" w:eastAsia="zh-CN" w:bidi="ar-SA"/>
        </w:rPr>
        <w:t>13</w:t>
      </w:r>
      <w:r>
        <w:rPr>
          <w:rFonts w:hint="eastAsia" w:ascii="仿宋_GB2312" w:hAnsi="仿宋_GB2312" w:eastAsia="仿宋_GB2312" w:cs="仿宋_GB2312"/>
          <w:b w:val="0"/>
          <w:bCs w:val="0"/>
          <w:color w:val="auto"/>
          <w:kern w:val="2"/>
          <w:sz w:val="32"/>
          <w:szCs w:val="32"/>
          <w:lang w:val="en-US" w:eastAsia="zh-CN" w:bidi="ar-SA"/>
        </w:rPr>
        <w:t>人，解除社区矫正对象</w:t>
      </w:r>
      <w:r>
        <w:rPr>
          <w:rFonts w:hint="eastAsia" w:ascii="Times New Roman" w:hAnsi="Times New Roman" w:eastAsia="仿宋_GB2312" w:cs="仿宋_GB2312"/>
          <w:b w:val="0"/>
          <w:bCs w:val="0"/>
          <w:color w:val="auto"/>
          <w:kern w:val="2"/>
          <w:sz w:val="32"/>
          <w:szCs w:val="32"/>
          <w:lang w:val="en-US" w:eastAsia="zh-CN" w:bidi="ar-SA"/>
        </w:rPr>
        <w:t>9</w:t>
      </w:r>
      <w:r>
        <w:rPr>
          <w:rFonts w:hint="eastAsia" w:ascii="仿宋_GB2312" w:hAnsi="仿宋_GB2312" w:eastAsia="仿宋_GB2312" w:cs="仿宋_GB2312"/>
          <w:b w:val="0"/>
          <w:bCs w:val="0"/>
          <w:color w:val="auto"/>
          <w:kern w:val="2"/>
          <w:sz w:val="32"/>
          <w:szCs w:val="32"/>
          <w:lang w:val="en-US" w:eastAsia="zh-CN" w:bidi="ar-SA"/>
        </w:rPr>
        <w:t>人，受法院、检察院委托开展审前调查</w:t>
      </w:r>
      <w:r>
        <w:rPr>
          <w:rFonts w:hint="eastAsia" w:ascii="Times New Roman" w:hAnsi="Times New Roman" w:eastAsia="仿宋_GB2312" w:cs="仿宋_GB2312"/>
          <w:b w:val="0"/>
          <w:bCs w:val="0"/>
          <w:color w:val="auto"/>
          <w:kern w:val="2"/>
          <w:sz w:val="32"/>
          <w:szCs w:val="32"/>
          <w:lang w:val="en-US" w:eastAsia="zh-CN" w:bidi="ar-SA"/>
        </w:rPr>
        <w:t>9</w:t>
      </w:r>
      <w:r>
        <w:rPr>
          <w:rFonts w:hint="eastAsia" w:ascii="仿宋_GB2312" w:hAnsi="仿宋_GB2312" w:eastAsia="仿宋_GB2312" w:cs="仿宋_GB2312"/>
          <w:b w:val="0"/>
          <w:bCs w:val="0"/>
          <w:color w:val="auto"/>
          <w:kern w:val="2"/>
          <w:sz w:val="32"/>
          <w:szCs w:val="32"/>
          <w:lang w:val="en-US" w:eastAsia="zh-CN" w:bidi="ar-SA"/>
        </w:rPr>
        <w:t>次，</w:t>
      </w:r>
      <w:r>
        <w:rPr>
          <w:rFonts w:hint="eastAsia" w:ascii="仿宋_GB2312" w:hAnsi="仿宋_GB2312" w:eastAsia="仿宋_GB2312" w:cs="仿宋_GB2312"/>
          <w:b w:val="0"/>
          <w:bCs w:val="0"/>
          <w:kern w:val="2"/>
          <w:sz w:val="32"/>
          <w:szCs w:val="32"/>
          <w:lang w:val="en-US" w:eastAsia="zh-CN" w:bidi="ar-SA"/>
        </w:rPr>
        <w:t>现在矫</w:t>
      </w:r>
      <w:r>
        <w:rPr>
          <w:rFonts w:hint="eastAsia" w:ascii="Times New Roman" w:hAnsi="Times New Roman" w:eastAsia="仿宋_GB2312" w:cs="仿宋_GB2312"/>
          <w:b w:val="0"/>
          <w:bCs w:val="0"/>
          <w:kern w:val="2"/>
          <w:sz w:val="32"/>
          <w:szCs w:val="32"/>
          <w:lang w:val="en-US" w:eastAsia="zh-CN" w:bidi="ar-SA"/>
        </w:rPr>
        <w:t>25</w:t>
      </w:r>
      <w:r>
        <w:rPr>
          <w:rFonts w:hint="eastAsia" w:ascii="仿宋_GB2312" w:hAnsi="仿宋_GB2312" w:eastAsia="仿宋_GB2312" w:cs="仿宋_GB2312"/>
          <w:b w:val="0"/>
          <w:bCs w:val="0"/>
          <w:kern w:val="2"/>
          <w:sz w:val="32"/>
          <w:szCs w:val="32"/>
          <w:lang w:val="en-US" w:eastAsia="zh-CN" w:bidi="ar-SA"/>
        </w:rPr>
        <w:t>人，开展家访</w:t>
      </w:r>
      <w:r>
        <w:rPr>
          <w:rFonts w:hint="eastAsia" w:ascii="Times New Roman" w:hAnsi="Times New Roman" w:eastAsia="仿宋_GB2312" w:cs="仿宋_GB2312"/>
          <w:b w:val="0"/>
          <w:bCs w:val="0"/>
          <w:kern w:val="2"/>
          <w:sz w:val="32"/>
          <w:szCs w:val="32"/>
          <w:lang w:val="en-US" w:eastAsia="zh-CN" w:bidi="ar-SA"/>
        </w:rPr>
        <w:t>230</w:t>
      </w:r>
      <w:r>
        <w:rPr>
          <w:rFonts w:hint="eastAsia" w:ascii="仿宋_GB2312" w:hAnsi="仿宋_GB2312" w:eastAsia="仿宋_GB2312" w:cs="仿宋_GB2312"/>
          <w:b w:val="0"/>
          <w:bCs w:val="0"/>
          <w:kern w:val="2"/>
          <w:sz w:val="32"/>
          <w:szCs w:val="32"/>
          <w:lang w:val="en-US" w:eastAsia="zh-CN" w:bidi="ar-SA"/>
        </w:rPr>
        <w:t>余次，教育学习</w:t>
      </w:r>
      <w:r>
        <w:rPr>
          <w:rFonts w:hint="eastAsia" w:ascii="Times New Roman" w:hAnsi="Times New Roman" w:eastAsia="仿宋_GB2312" w:cs="仿宋_GB2312"/>
          <w:b w:val="0"/>
          <w:bCs w:val="0"/>
          <w:kern w:val="2"/>
          <w:sz w:val="32"/>
          <w:szCs w:val="32"/>
          <w:lang w:val="en-US" w:eastAsia="zh-CN" w:bidi="ar-SA"/>
        </w:rPr>
        <w:t>420</w:t>
      </w:r>
      <w:r>
        <w:rPr>
          <w:rFonts w:hint="eastAsia" w:ascii="仿宋_GB2312" w:hAnsi="仿宋_GB2312" w:eastAsia="仿宋_GB2312" w:cs="仿宋_GB2312"/>
          <w:b w:val="0"/>
          <w:bCs w:val="0"/>
          <w:kern w:val="2"/>
          <w:sz w:val="32"/>
          <w:szCs w:val="32"/>
          <w:lang w:val="en-US" w:eastAsia="zh-CN" w:bidi="ar-SA"/>
        </w:rPr>
        <w:t>余人次。在安置帮教工作方面，积极推进安置帮教档案规范化，做到安置帮教人员</w:t>
      </w:r>
      <w:r>
        <w:rPr>
          <w:rFonts w:hint="eastAsia" w:ascii="Times New Roman" w:hAnsi="Times New Roman" w:eastAsia="仿宋_GB2312" w:cs="仿宋_GB2312"/>
          <w:b w:val="0"/>
          <w:bCs w:val="0"/>
          <w:kern w:val="2"/>
          <w:sz w:val="32"/>
          <w:szCs w:val="32"/>
          <w:lang w:val="en-US" w:eastAsia="zh-CN" w:bidi="ar-SA"/>
        </w:rPr>
        <w:t>132</w:t>
      </w:r>
      <w:r>
        <w:rPr>
          <w:rFonts w:hint="eastAsia" w:ascii="仿宋_GB2312" w:hAnsi="仿宋_GB2312" w:eastAsia="仿宋_GB2312" w:cs="仿宋_GB2312"/>
          <w:b w:val="0"/>
          <w:bCs w:val="0"/>
          <w:kern w:val="2"/>
          <w:sz w:val="32"/>
          <w:szCs w:val="32"/>
          <w:lang w:val="en-US" w:eastAsia="zh-CN" w:bidi="ar-SA"/>
        </w:rPr>
        <w:t>人“一人一档”，为在押人员亲属提供视频会见服务</w:t>
      </w:r>
      <w:r>
        <w:rPr>
          <w:rFonts w:hint="eastAsia" w:ascii="Times New Roman" w:hAnsi="Times New Roman" w:eastAsia="仿宋_GB2312" w:cs="仿宋_GB2312"/>
          <w:b w:val="0"/>
          <w:bCs w:val="0"/>
          <w:kern w:val="2"/>
          <w:sz w:val="32"/>
          <w:szCs w:val="32"/>
          <w:lang w:val="en-US" w:eastAsia="zh-CN" w:bidi="ar-SA"/>
        </w:rPr>
        <w:t>37</w:t>
      </w:r>
      <w:r>
        <w:rPr>
          <w:rFonts w:hint="eastAsia" w:ascii="仿宋_GB2312" w:hAnsi="仿宋_GB2312" w:eastAsia="仿宋_GB2312" w:cs="仿宋_GB2312"/>
          <w:b w:val="0"/>
          <w:bCs w:val="0"/>
          <w:kern w:val="2"/>
          <w:sz w:val="32"/>
          <w:szCs w:val="32"/>
          <w:lang w:val="en-US" w:eastAsia="zh-CN" w:bidi="ar-SA"/>
        </w:rPr>
        <w:t>人次</w:t>
      </w:r>
      <w:r>
        <w:rPr>
          <w:rFonts w:hint="eastAsia" w:ascii="Times New Roman Regular" w:hAnsi="Times New Roman Regular" w:eastAsia="仿宋_GB2312" w:cs="Times New Roman Regular"/>
          <w:sz w:val="32"/>
          <w:szCs w:val="32"/>
          <w:highlight w:val="none"/>
          <w:lang w:val="en-US" w:eastAsia="zh-CN"/>
        </w:rPr>
        <w:t>。通过宽严并济的措施，提高社会稳定性，降低再犯罪率。</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A</w:t>
      </w:r>
      <w:r>
        <w:rPr>
          <w:rFonts w:hint="eastAsia" w:ascii="Times New Roman" w:hAnsi="Times New Roman" w:eastAsia="仿宋_GB2312" w:cs="Times New Roman Regular"/>
          <w:b/>
          <w:sz w:val="32"/>
          <w:szCs w:val="32"/>
          <w:highlight w:val="none"/>
          <w:lang w:val="en-US" w:eastAsia="zh-CN"/>
        </w:rPr>
        <w:t>26矛盾纠纷调解工作完成情况</w:t>
      </w:r>
      <w:r>
        <w:rPr>
          <w:rFonts w:hint="eastAsia" w:ascii="Times New Roman Regular" w:hAnsi="Times New Roman Regular" w:eastAsia="仿宋_GB2312" w:cs="Times New Roman Regular"/>
          <w:b/>
          <w:sz w:val="32"/>
          <w:szCs w:val="32"/>
          <w:highlight w:val="none"/>
        </w:rPr>
        <w:t>：</w:t>
      </w:r>
      <w:r>
        <w:rPr>
          <w:rFonts w:hint="default" w:ascii="Times New Roman Regular" w:hAnsi="Times New Roman Regular" w:eastAsia="仿宋_GB2312" w:cs="Times New Roman Regular"/>
          <w:sz w:val="32"/>
          <w:szCs w:val="32"/>
          <w:highlight w:val="none"/>
          <w:lang w:val="en-US" w:eastAsia="zh-CN"/>
        </w:rPr>
        <w:t>考核安泽县司法局矛盾纠纷调解的实施情况</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根据现场走访和查阅相关资料，安泽县司法局</w:t>
      </w:r>
      <w:r>
        <w:rPr>
          <w:rFonts w:hint="eastAsia" w:ascii="仿宋_GB2312" w:hAnsi="仿宋_GB2312" w:eastAsia="仿宋_GB2312" w:cs="仿宋_GB2312"/>
          <w:kern w:val="2"/>
          <w:sz w:val="32"/>
          <w:szCs w:val="32"/>
          <w:highlight w:val="none"/>
          <w:lang w:val="en-US" w:eastAsia="zh-CN" w:bidi="ar-SA"/>
        </w:rPr>
        <w:t>开展“调解</w:t>
      </w:r>
      <w:r>
        <w:rPr>
          <w:rFonts w:hint="eastAsia" w:ascii="仿宋_GB2312" w:hAnsi="仿宋_GB2312" w:eastAsia="仿宋_GB2312" w:cs="仿宋_GB2312"/>
          <w:b w:val="0"/>
          <w:bCs w:val="0"/>
          <w:kern w:val="2"/>
          <w:sz w:val="32"/>
          <w:szCs w:val="32"/>
          <w:highlight w:val="none"/>
          <w:lang w:val="en-US" w:eastAsia="zh-CN" w:bidi="ar-SA"/>
        </w:rPr>
        <w:t>护稳定，喜迎二十大”专项活动。组织司法所工作人员深入村、社区、物业、企业等地积极排查各类矛盾纠纷，引导广大群众依法合理表达诉求，切实把矛盾化解在基层。今年，共成功化解各类矛盾纠纷</w:t>
      </w:r>
      <w:r>
        <w:rPr>
          <w:rFonts w:hint="eastAsia" w:ascii="Times New Roman" w:hAnsi="Times New Roman" w:eastAsia="仿宋_GB2312" w:cs="仿宋_GB2312"/>
          <w:b w:val="0"/>
          <w:bCs w:val="0"/>
          <w:kern w:val="2"/>
          <w:sz w:val="32"/>
          <w:szCs w:val="32"/>
          <w:highlight w:val="none"/>
          <w:lang w:val="en-US" w:eastAsia="zh-CN" w:bidi="ar-SA"/>
        </w:rPr>
        <w:t>79</w:t>
      </w:r>
      <w:r>
        <w:rPr>
          <w:rFonts w:hint="eastAsia" w:ascii="仿宋_GB2312" w:hAnsi="仿宋_GB2312" w:eastAsia="仿宋_GB2312" w:cs="仿宋_GB2312"/>
          <w:b w:val="0"/>
          <w:bCs w:val="0"/>
          <w:kern w:val="2"/>
          <w:sz w:val="32"/>
          <w:szCs w:val="32"/>
          <w:highlight w:val="none"/>
          <w:lang w:val="en-US" w:eastAsia="zh-CN" w:bidi="ar-SA"/>
        </w:rPr>
        <w:t>起，受理诉前调解案件</w:t>
      </w:r>
      <w:r>
        <w:rPr>
          <w:rFonts w:hint="eastAsia" w:ascii="Times New Roman" w:hAnsi="Times New Roman" w:eastAsia="仿宋_GB2312" w:cs="仿宋_GB2312"/>
          <w:b w:val="0"/>
          <w:bCs w:val="0"/>
          <w:kern w:val="2"/>
          <w:sz w:val="32"/>
          <w:szCs w:val="32"/>
          <w:highlight w:val="none"/>
          <w:lang w:val="en-US" w:eastAsia="zh-CN" w:bidi="ar-SA"/>
        </w:rPr>
        <w:t>24</w:t>
      </w:r>
      <w:r>
        <w:rPr>
          <w:rFonts w:hint="eastAsia" w:ascii="仿宋_GB2312" w:hAnsi="仿宋_GB2312" w:eastAsia="仿宋_GB2312" w:cs="仿宋_GB2312"/>
          <w:b w:val="0"/>
          <w:bCs w:val="0"/>
          <w:kern w:val="2"/>
          <w:sz w:val="32"/>
          <w:szCs w:val="32"/>
          <w:highlight w:val="none"/>
          <w:lang w:val="en-US" w:eastAsia="zh-CN" w:bidi="ar-SA"/>
        </w:rPr>
        <w:t>起，其中一篇调解案例被司法部采用。安泽县司法局先后深入六镇围绕《全国人民调解工作规范》进行宣讲，有效宣传人民调解的独特优势，共计</w:t>
      </w:r>
      <w:r>
        <w:rPr>
          <w:rFonts w:hint="eastAsia" w:ascii="Times New Roman" w:hAnsi="Times New Roman" w:eastAsia="仿宋_GB2312" w:cs="仿宋_GB2312"/>
          <w:b w:val="0"/>
          <w:bCs w:val="0"/>
          <w:kern w:val="2"/>
          <w:sz w:val="32"/>
          <w:szCs w:val="32"/>
          <w:highlight w:val="none"/>
          <w:lang w:val="en-US" w:eastAsia="zh-CN" w:bidi="ar-SA"/>
        </w:rPr>
        <w:t>200</w:t>
      </w:r>
      <w:r>
        <w:rPr>
          <w:rFonts w:hint="eastAsia" w:ascii="仿宋_GB2312" w:hAnsi="仿宋_GB2312" w:eastAsia="仿宋_GB2312" w:cs="仿宋_GB2312"/>
          <w:b w:val="0"/>
          <w:bCs w:val="0"/>
          <w:kern w:val="2"/>
          <w:sz w:val="32"/>
          <w:szCs w:val="32"/>
          <w:highlight w:val="none"/>
          <w:lang w:val="en-US" w:eastAsia="zh-CN" w:bidi="ar-SA"/>
        </w:rPr>
        <w:t>余人参训</w:t>
      </w:r>
      <w:r>
        <w:rPr>
          <w:rFonts w:hint="eastAsia" w:ascii="Times New Roman Regular" w:hAnsi="Times New Roman Regular" w:eastAsia="仿宋_GB2312" w:cs="Times New Roman Regular"/>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A</w:t>
      </w:r>
      <w:r>
        <w:rPr>
          <w:rFonts w:hint="eastAsia" w:ascii="Times New Roman" w:hAnsi="Times New Roman" w:eastAsia="仿宋_GB2312" w:cs="Times New Roman Regular"/>
          <w:b/>
          <w:sz w:val="32"/>
          <w:szCs w:val="32"/>
          <w:highlight w:val="none"/>
          <w:lang w:val="en-US" w:eastAsia="zh-CN"/>
        </w:rPr>
        <w:t>27提高县域法治建设成效</w:t>
      </w:r>
      <w:r>
        <w:rPr>
          <w:rFonts w:hint="eastAsia" w:ascii="Times New Roman Regular" w:hAnsi="Times New Roman Regular" w:eastAsia="仿宋_GB2312" w:cs="Times New Roman Regular"/>
          <w:b/>
          <w:sz w:val="32"/>
          <w:szCs w:val="32"/>
          <w:highlight w:val="none"/>
        </w:rPr>
        <w:t>：</w:t>
      </w:r>
      <w:r>
        <w:rPr>
          <w:rFonts w:hint="eastAsia" w:ascii="Times New Roman Regular" w:hAnsi="Times New Roman Regular" w:eastAsia="仿宋_GB2312" w:cs="Times New Roman Regular"/>
          <w:sz w:val="32"/>
          <w:szCs w:val="32"/>
          <w:highlight w:val="none"/>
        </w:rPr>
        <w:t>考核安泽县司法局部门整体的法治建设成效。</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rPr>
        <w:t>根据现场走访和查阅</w:t>
      </w:r>
      <w:r>
        <w:rPr>
          <w:rFonts w:hint="eastAsia" w:ascii="Times New Roman Regular" w:hAnsi="Times New Roman Regular" w:eastAsia="仿宋_GB2312" w:cs="Times New Roman Regular"/>
          <w:sz w:val="32"/>
          <w:szCs w:val="32"/>
          <w:highlight w:val="none"/>
          <w:lang w:val="en-US" w:eastAsia="zh-CN"/>
        </w:rPr>
        <w:t>相关资料</w:t>
      </w:r>
      <w:r>
        <w:rPr>
          <w:rFonts w:hint="eastAsia" w:ascii="Times New Roman Regular" w:hAnsi="Times New Roman Regular" w:eastAsia="仿宋_GB2312" w:cs="Times New Roman Regular"/>
          <w:sz w:val="32"/>
          <w:szCs w:val="32"/>
          <w:highlight w:val="none"/>
        </w:rPr>
        <w:t>，①</w:t>
      </w:r>
      <w:r>
        <w:rPr>
          <w:rFonts w:hint="eastAsia" w:ascii="Times New Roman Regular" w:hAnsi="Times New Roman Regular" w:eastAsia="仿宋_GB2312" w:cs="Times New Roman Regular"/>
          <w:sz w:val="32"/>
          <w:szCs w:val="32"/>
          <w:highlight w:val="none"/>
          <w:lang w:val="en-US" w:eastAsia="zh-CN"/>
        </w:rPr>
        <w:t>行政复议体制改革工作受到表彰，安泽县司法局在行政复议体制改革工作中，在全临汾市率先完成各项改革任务，先后</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lang w:val="en-US" w:eastAsia="zh-CN"/>
        </w:rPr>
        <w:t>次受到市政府表彰。</w:t>
      </w:r>
      <w:r>
        <w:rPr>
          <w:rFonts w:hint="eastAsia" w:ascii="Times New Roman Regular" w:hAnsi="Times New Roman Regular" w:eastAsia="仿宋_GB2312" w:cs="Times New Roman Regular"/>
          <w:sz w:val="32"/>
          <w:szCs w:val="32"/>
          <w:highlight w:val="none"/>
        </w:rPr>
        <w:t>②</w:t>
      </w:r>
      <w:r>
        <w:rPr>
          <w:rFonts w:hint="eastAsia" w:ascii="Times New Roman Regular" w:hAnsi="Times New Roman Regular" w:eastAsia="仿宋_GB2312" w:cs="Times New Roman Regular"/>
          <w:sz w:val="32"/>
          <w:szCs w:val="32"/>
          <w:highlight w:val="none"/>
          <w:lang w:val="en-US" w:eastAsia="zh-CN"/>
        </w:rPr>
        <w:t>综合行政执法提质改革工作受到通报表扬，安泽县司法局向乡镇人民政府和街道办事处下放部分行政执法职权工作中，县政府常务会议对赋权清单进行了审议，并向社会公布，工作进展速度快，被临汾市政府通报表扬。</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A</w:t>
      </w:r>
      <w:r>
        <w:rPr>
          <w:rFonts w:hint="eastAsia" w:ascii="Times New Roman" w:hAnsi="Times New Roman" w:eastAsia="仿宋_GB2312" w:cs="Times New Roman Regular"/>
          <w:b/>
          <w:sz w:val="32"/>
          <w:szCs w:val="32"/>
          <w:highlight w:val="none"/>
          <w:lang w:val="en-US" w:eastAsia="zh-CN"/>
        </w:rPr>
        <w:t>31</w:t>
      </w:r>
      <w:r>
        <w:rPr>
          <w:rFonts w:hint="eastAsia" w:ascii="Times New Roman Regular" w:hAnsi="Times New Roman Regular" w:eastAsia="仿宋_GB2312" w:cs="Times New Roman Regular"/>
          <w:b/>
          <w:sz w:val="32"/>
          <w:szCs w:val="32"/>
          <w:highlight w:val="none"/>
        </w:rPr>
        <w:t>依法行政落实：</w:t>
      </w:r>
      <w:r>
        <w:rPr>
          <w:rFonts w:hint="eastAsia"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在依法行政、科学决策、执法监督方面的履职情况。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Regular" w:hAnsi="Times New Roman Regular" w:eastAsia="仿宋_GB2312" w:cs="Times New Roman Regular"/>
          <w:sz w:val="32"/>
          <w:szCs w:val="32"/>
          <w:highlight w:val="none"/>
          <w:lang w:val="en-US"/>
        </w:rPr>
      </w:pPr>
      <w:r>
        <w:rPr>
          <w:rFonts w:hint="eastAsia" w:ascii="Times New Roman Regular" w:hAnsi="Times New Roman Regular" w:eastAsia="仿宋_GB2312" w:cs="Times New Roman Regular"/>
          <w:sz w:val="32"/>
          <w:szCs w:val="32"/>
          <w:highlight w:val="none"/>
        </w:rPr>
        <w:t>根据现场走访和查阅相关资料，</w:t>
      </w:r>
      <w:r>
        <w:rPr>
          <w:rFonts w:hint="eastAsia" w:ascii="仿宋_GB2312" w:hAnsi="仿宋_GB2312" w:eastAsia="仿宋_GB2312" w:cs="仿宋_GB2312"/>
          <w:b/>
          <w:bCs/>
          <w:i w:val="0"/>
          <w:iCs w:val="0"/>
          <w:caps w:val="0"/>
          <w:color w:val="auto"/>
          <w:spacing w:val="8"/>
          <w:kern w:val="0"/>
          <w:sz w:val="32"/>
          <w:szCs w:val="32"/>
          <w:shd w:val="clear" w:color="auto" w:fill="FFFFFF"/>
          <w:lang w:val="en-US" w:eastAsia="zh-CN" w:bidi="ar"/>
        </w:rPr>
        <w:t>一是强化执法队伍建设。</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安泽县司法局组织各镇人员参加全省公共法律知识考试，共有</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48</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人参加了新申领执法证公共法律知识考试，通过考试人员为</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42</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人。</w:t>
      </w:r>
      <w:r>
        <w:rPr>
          <w:rFonts w:hint="eastAsia" w:ascii="仿宋_GB2312" w:hAnsi="仿宋_GB2312" w:eastAsia="仿宋_GB2312" w:cs="仿宋_GB2312"/>
          <w:b/>
          <w:bCs/>
          <w:i w:val="0"/>
          <w:iCs w:val="0"/>
          <w:caps w:val="0"/>
          <w:color w:val="auto"/>
          <w:spacing w:val="8"/>
          <w:kern w:val="0"/>
          <w:sz w:val="32"/>
          <w:szCs w:val="32"/>
          <w:shd w:val="clear" w:color="auto" w:fill="FFFFFF"/>
          <w:lang w:val="en-US" w:eastAsia="zh-CN" w:bidi="ar"/>
        </w:rPr>
        <w:t>二是规范执法行为。</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结合安泽县县情实际，组织专业人员，推行执法事项清单化，制定调整《安泽县乡镇执法事项清单》共计</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142</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项，先后建立了《安泽县“属地管理”事项主体责任和配合责任清单动态管理办法》《安泽县乡镇权责清单动态管理制度》《安泽县乡镇权责清单外事项准入制度》和《行政执法过错责任追究》等制度，加强权责清单管理，规范和优化行政职权运行，促进法治政府、创新政府、廉洁政府和服务型政府建设。</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bookmarkStart w:id="94" w:name="_Toc89118909"/>
      <w:bookmarkStart w:id="95" w:name="_Toc86762249"/>
      <w:r>
        <w:rPr>
          <w:rFonts w:ascii="Times New Roman Regular" w:hAnsi="Times New Roman Regular" w:eastAsia="仿宋_GB2312" w:cs="Times New Roman Regular"/>
          <w:b/>
          <w:sz w:val="32"/>
          <w:szCs w:val="32"/>
          <w:highlight w:val="none"/>
        </w:rPr>
        <w:t>A</w:t>
      </w:r>
      <w:r>
        <w:rPr>
          <w:rFonts w:ascii="Times New Roman" w:hAnsi="Times New Roman" w:eastAsia="仿宋_GB2312" w:cs="Times New Roman Regular"/>
          <w:b/>
          <w:sz w:val="32"/>
          <w:szCs w:val="32"/>
          <w:highlight w:val="none"/>
        </w:rPr>
        <w:t>3</w:t>
      </w:r>
      <w:r>
        <w:rPr>
          <w:rFonts w:hint="eastAsia" w:ascii="Times New Roman" w:hAnsi="Times New Roman" w:eastAsia="仿宋_GB2312" w:cs="Times New Roman Regular"/>
          <w:b/>
          <w:sz w:val="32"/>
          <w:szCs w:val="32"/>
          <w:highlight w:val="none"/>
          <w:lang w:val="en-US" w:eastAsia="zh-CN"/>
        </w:rPr>
        <w:t>2</w:t>
      </w:r>
      <w:r>
        <w:rPr>
          <w:rFonts w:hint="eastAsia" w:ascii="Times New Roman Regular" w:hAnsi="Times New Roman Regular" w:eastAsia="仿宋_GB2312" w:cs="Times New Roman Regular"/>
          <w:b/>
          <w:sz w:val="32"/>
          <w:szCs w:val="32"/>
          <w:highlight w:val="none"/>
          <w:lang w:val="en-US" w:eastAsia="zh-CN"/>
        </w:rPr>
        <w:t>基础能力建设</w:t>
      </w:r>
      <w:r>
        <w:rPr>
          <w:rFonts w:hint="eastAsia" w:ascii="Times New Roman Regular" w:hAnsi="Times New Roman Regular" w:eastAsia="仿宋_GB2312" w:cs="Times New Roman Regular"/>
          <w:b/>
          <w:sz w:val="32"/>
          <w:szCs w:val="32"/>
          <w:highlight w:val="none"/>
        </w:rPr>
        <w:t>：</w:t>
      </w:r>
      <w:r>
        <w:rPr>
          <w:rFonts w:hint="eastAsia"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为加强业务管理、规范业务执行、保障部门高效运转而制定的管理制度是否健全有效，并有效执行情况</w:t>
      </w:r>
      <w:r>
        <w:rPr>
          <w:rFonts w:hint="eastAsia" w:ascii="Times New Roman Regular" w:hAnsi="Times New Roman Regular" w:eastAsia="仿宋_GB2312" w:cs="Times New Roman Regular"/>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rPr>
        <w:t>根据现场走访和查阅相关资料，①</w:t>
      </w:r>
      <w:r>
        <w:rPr>
          <w:rFonts w:hint="eastAsia" w:ascii="Times New Roman Regular" w:hAnsi="Times New Roman Regular" w:eastAsia="仿宋_GB2312" w:cs="Times New Roman Regular"/>
          <w:sz w:val="32"/>
          <w:szCs w:val="32"/>
          <w:highlight w:val="none"/>
          <w:lang w:val="en-US" w:eastAsia="zh-CN"/>
        </w:rPr>
        <w:t>安泽县司法局按照</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《安泽县“属地管理”事项主体责任和配合责任清单动态管理办法》《安泽县乡镇权责清单动态管理制度》《安泽县乡镇权责清单外事项准入制度》和《行政执法过错责任追究》等</w:t>
      </w:r>
      <w:r>
        <w:rPr>
          <w:rFonts w:hint="eastAsia" w:ascii="Times New Roman Regular" w:hAnsi="Times New Roman Regular" w:eastAsia="仿宋_GB2312" w:cs="Times New Roman Regular"/>
          <w:sz w:val="32"/>
          <w:szCs w:val="32"/>
          <w:highlight w:val="none"/>
          <w:lang w:val="en-US" w:eastAsia="zh-CN"/>
        </w:rPr>
        <w:t>的文件要求，不断提高党员干部法治思维和文明执法意识，持续增强</w:t>
      </w:r>
      <w:r>
        <w:rPr>
          <w:rFonts w:hint="eastAsia" w:ascii="仿宋_GB2312" w:hAnsi="仿宋_GB2312" w:eastAsia="仿宋_GB2312" w:cs="仿宋_GB2312"/>
          <w:kern w:val="2"/>
          <w:sz w:val="32"/>
          <w:szCs w:val="32"/>
          <w:lang w:val="en-US" w:eastAsia="zh-CN" w:bidi="ar-SA"/>
        </w:rPr>
        <w:t>依法执政</w:t>
      </w:r>
      <w:r>
        <w:rPr>
          <w:rFonts w:hint="eastAsia" w:ascii="Times New Roman Regular" w:hAnsi="Times New Roman Regular" w:eastAsia="仿宋_GB2312" w:cs="Times New Roman Regular"/>
          <w:sz w:val="32"/>
          <w:szCs w:val="32"/>
          <w:highlight w:val="none"/>
          <w:lang w:val="en-US" w:eastAsia="zh-CN"/>
        </w:rPr>
        <w:t>和依法行政的能力。</w:t>
      </w:r>
      <w:r>
        <w:rPr>
          <w:rFonts w:hint="eastAsia" w:ascii="Times New Roman Regular" w:hAnsi="Times New Roman Regular" w:eastAsia="仿宋_GB2312" w:cs="Times New Roman Regular"/>
          <w:sz w:val="32"/>
          <w:szCs w:val="32"/>
          <w:highlight w:val="none"/>
        </w:rPr>
        <w:t>②</w:t>
      </w:r>
      <w:r>
        <w:rPr>
          <w:rFonts w:hint="eastAsia" w:ascii="Times New Roman Regular" w:hAnsi="Times New Roman Regular" w:eastAsia="仿宋_GB2312" w:cs="Times New Roman Regular"/>
          <w:sz w:val="32"/>
          <w:szCs w:val="32"/>
          <w:highlight w:val="none"/>
          <w:lang w:val="en-US" w:eastAsia="zh-CN"/>
        </w:rPr>
        <w:t>制定了《安泽县司法局财务管理办法》《安泽县司法局固定资产管理办法》等，内容涵盖预决算管理、资产管理、财务管理等方面，但在预算绩效管理方面制度体系不健全，扣除</w:t>
      </w:r>
      <w:r>
        <w:rPr>
          <w:rFonts w:hint="eastAsia" w:ascii="Times New Roman" w:hAnsi="Times New Roman" w:eastAsia="仿宋_GB2312" w:cs="Times New Roman Regular"/>
          <w:sz w:val="32"/>
          <w:szCs w:val="32"/>
          <w:highlight w:val="none"/>
          <w:lang w:val="en-US" w:eastAsia="zh-CN"/>
        </w:rPr>
        <w:t>1</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lang w:val="en-US" w:eastAsia="zh-CN"/>
        </w:rPr>
        <w:t>权重分；③安泽县司法局按照各项工作任务分别制定有工作计划或实施方案，包括：</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《安泽县乡镇综合执法人员岗位培训方案》（安司发〔</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2022</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18</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号）、《安泽县司法局关于开展“向人民群众交好账”实践活动的实施方案》</w:t>
      </w:r>
      <w:r>
        <w:rPr>
          <w:rFonts w:hint="eastAsia" w:ascii="Times New Roman Regular" w:hAnsi="Times New Roman Regular" w:eastAsia="仿宋_GB2312" w:cs="Times New Roman Regular"/>
          <w:sz w:val="32"/>
          <w:szCs w:val="32"/>
          <w:highlight w:val="none"/>
          <w:lang w:val="en-US" w:eastAsia="zh-CN"/>
        </w:rPr>
        <w:t>；④安泽县司法局根据审批管理制度等要求，负责</w:t>
      </w:r>
      <w:r>
        <w:rPr>
          <w:rFonts w:hint="eastAsia" w:ascii="仿宋_GB2312" w:hAnsi="仿宋_GB2312" w:eastAsia="仿宋_GB2312" w:cs="仿宋_GB2312"/>
          <w:kern w:val="2"/>
          <w:sz w:val="32"/>
          <w:szCs w:val="32"/>
          <w:lang w:val="en-US" w:eastAsia="zh-CN" w:bidi="ar-SA"/>
        </w:rPr>
        <w:t>依法治县、依法执政、依法行政开展</w:t>
      </w:r>
      <w:r>
        <w:rPr>
          <w:rFonts w:hint="eastAsia" w:ascii="Times New Roman Regular" w:hAnsi="Times New Roman Regular" w:eastAsia="仿宋_GB2312" w:cs="Times New Roman Regular"/>
          <w:sz w:val="32"/>
          <w:szCs w:val="32"/>
          <w:highlight w:val="none"/>
          <w:lang w:val="en-US" w:eastAsia="zh-CN"/>
        </w:rPr>
        <w:t>行政审批工作及资金拨付工作；⑤安泽县司法局制定了《请销假管理制度》，组织开展了利用自学、集中学、主题党日、专题党课等形式组织党员干部持续深入学习党的二十大精神以及习近平总书记历次视察调研山西重要讲话重要指示精神等主题党日活动，完成了部门党建、人事等日常行政管理工作。</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80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Times New Roman"/>
          <w:b/>
          <w:sz w:val="32"/>
          <w:szCs w:val="32"/>
          <w:highlight w:val="none"/>
        </w:rPr>
      </w:pPr>
      <w:bookmarkStart w:id="96" w:name="_Toc27834"/>
      <w:r>
        <w:rPr>
          <w:rFonts w:hint="eastAsia" w:ascii="Times New Roman" w:hAnsi="Times New Roman" w:eastAsia="仿宋_GB2312" w:cs="Times New Roman"/>
          <w:b/>
          <w:sz w:val="32"/>
          <w:szCs w:val="32"/>
          <w:highlight w:val="none"/>
        </w:rPr>
        <w:t>2.管理效率</w:t>
      </w:r>
      <w:bookmarkEnd w:id="94"/>
      <w:bookmarkEnd w:id="95"/>
      <w:bookmarkEnd w:id="96"/>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管理效率指标从预算管理</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rPr>
        <w:t>财务管理、资产管理以及其他管理</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rPr>
        <w:t>个方面进行考核。管理效率指标权重</w:t>
      </w:r>
      <w:r>
        <w:rPr>
          <w:rFonts w:hint="eastAsia" w:ascii="Times New Roman" w:hAnsi="Times New Roman" w:eastAsia="仿宋_GB2312" w:cs="Times New Roman Regular"/>
          <w:sz w:val="32"/>
          <w:szCs w:val="32"/>
          <w:highlight w:val="none"/>
          <w:lang w:val="en-US" w:eastAsia="zh-CN"/>
        </w:rPr>
        <w:t>40</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31</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78</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75</w:t>
      </w:r>
      <w:r>
        <w:rPr>
          <w:rFonts w:hint="eastAsia" w:ascii="Times New Roman Regular" w:hAnsi="Times New Roman Regular" w:eastAsia="仿宋_GB2312" w:cs="Times New Roman Regular"/>
          <w:sz w:val="32"/>
          <w:szCs w:val="32"/>
          <w:highlight w:val="none"/>
        </w:rPr>
        <w:t>%。具体情况详见表</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w:t>
      </w:r>
    </w:p>
    <w:p>
      <w:pPr>
        <w:spacing w:line="360" w:lineRule="auto"/>
        <w:jc w:val="center"/>
        <w:rPr>
          <w:rFonts w:ascii="Times New Roman" w:hAnsi="Times New Roman" w:eastAsia="仿宋" w:cs="Times New Roman"/>
          <w:b/>
          <w:sz w:val="28"/>
          <w:szCs w:val="28"/>
          <w:highlight w:val="none"/>
        </w:rPr>
      </w:pPr>
      <w:r>
        <w:rPr>
          <w:rFonts w:hint="eastAsia" w:ascii="Times New Roman" w:hAnsi="Times New Roman" w:eastAsia="仿宋" w:cs="Times New Roman"/>
          <w:b/>
          <w:sz w:val="28"/>
          <w:szCs w:val="28"/>
          <w:highlight w:val="none"/>
        </w:rPr>
        <w:t>表</w:t>
      </w:r>
      <w:r>
        <w:rPr>
          <w:rFonts w:hint="eastAsia" w:ascii="Times New Roman" w:hAnsi="Times New Roman" w:eastAsia="仿宋" w:cs="Times New Roman"/>
          <w:b/>
          <w:sz w:val="28"/>
          <w:szCs w:val="28"/>
          <w:highlight w:val="none"/>
          <w:lang w:val="en-US" w:eastAsia="zh-CN"/>
        </w:rPr>
        <w:t>5</w:t>
      </w:r>
      <w:r>
        <w:rPr>
          <w:rFonts w:hint="eastAsia" w:ascii="Times New Roman" w:hAnsi="Times New Roman" w:eastAsia="仿宋" w:cs="Times New Roman"/>
          <w:b/>
          <w:sz w:val="28"/>
          <w:szCs w:val="28"/>
          <w:highlight w:val="none"/>
        </w:rPr>
        <w:t>-</w:t>
      </w:r>
      <w:r>
        <w:rPr>
          <w:rFonts w:hint="eastAsia" w:ascii="Times New Roman" w:hAnsi="Times New Roman" w:eastAsia="仿宋" w:cs="Times New Roman"/>
          <w:b/>
          <w:sz w:val="28"/>
          <w:szCs w:val="28"/>
          <w:highlight w:val="none"/>
          <w:lang w:val="en-US" w:eastAsia="zh-CN"/>
        </w:rPr>
        <w:t>3</w:t>
      </w:r>
      <w:r>
        <w:rPr>
          <w:rFonts w:hint="eastAsia" w:ascii="Times New Roman" w:hAnsi="Times New Roman" w:eastAsia="仿宋" w:cs="Times New Roman"/>
          <w:b/>
          <w:sz w:val="28"/>
          <w:szCs w:val="28"/>
          <w:highlight w:val="none"/>
        </w:rPr>
        <w:t>管理效率得分情况表</w:t>
      </w:r>
    </w:p>
    <w:tbl>
      <w:tblPr>
        <w:tblStyle w:val="18"/>
        <w:tblW w:w="887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70"/>
        <w:gridCol w:w="2181"/>
        <w:gridCol w:w="659"/>
        <w:gridCol w:w="1786"/>
        <w:gridCol w:w="1225"/>
        <w:gridCol w:w="663"/>
        <w:gridCol w:w="98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blHeader/>
          <w:jc w:val="center"/>
        </w:trPr>
        <w:tc>
          <w:tcPr>
            <w:tcW w:w="1370" w:type="dxa"/>
            <w:tcBorders>
              <w:tl2br w:val="nil"/>
              <w:tr2bl w:val="nil"/>
            </w:tcBorders>
            <w:shd w:val="clear" w:color="000000" w:fill="B2B2B2"/>
            <w:vAlign w:val="center"/>
          </w:tcPr>
          <w:p>
            <w:pPr>
              <w:widowControl/>
              <w:jc w:val="center"/>
              <w:rPr>
                <w:rFonts w:hint="default" w:ascii="Times New Roman" w:hAnsi="Times New Roman" w:eastAsia="宋体" w:cs="Times New Roman"/>
                <w:b/>
                <w:bCs/>
                <w:color w:val="000000"/>
                <w:kern w:val="0"/>
                <w:sz w:val="20"/>
                <w:szCs w:val="20"/>
                <w:highlight w:val="none"/>
              </w:rPr>
            </w:pPr>
            <w:r>
              <w:rPr>
                <w:rFonts w:hint="default" w:ascii="Times New Roman" w:hAnsi="Times New Roman" w:eastAsia="宋体" w:cs="Times New Roman"/>
                <w:b/>
                <w:bCs/>
                <w:color w:val="000000"/>
                <w:kern w:val="0"/>
                <w:sz w:val="20"/>
                <w:szCs w:val="20"/>
                <w:highlight w:val="none"/>
              </w:rPr>
              <w:t>二级指标</w:t>
            </w:r>
          </w:p>
        </w:tc>
        <w:tc>
          <w:tcPr>
            <w:tcW w:w="2181" w:type="dxa"/>
            <w:tcBorders>
              <w:tl2br w:val="nil"/>
              <w:tr2bl w:val="nil"/>
            </w:tcBorders>
            <w:shd w:val="clear" w:color="000000" w:fill="B2B2B2"/>
            <w:vAlign w:val="center"/>
          </w:tcPr>
          <w:p>
            <w:pPr>
              <w:widowControl/>
              <w:jc w:val="center"/>
              <w:rPr>
                <w:rFonts w:hint="default" w:ascii="Times New Roman" w:hAnsi="Times New Roman" w:eastAsia="宋体" w:cs="Times New Roman"/>
                <w:b/>
                <w:bCs/>
                <w:color w:val="000000"/>
                <w:kern w:val="0"/>
                <w:sz w:val="20"/>
                <w:szCs w:val="20"/>
                <w:highlight w:val="none"/>
              </w:rPr>
            </w:pPr>
            <w:r>
              <w:rPr>
                <w:rFonts w:hint="default" w:ascii="Times New Roman" w:hAnsi="Times New Roman" w:eastAsia="宋体" w:cs="Times New Roman"/>
                <w:b/>
                <w:bCs/>
                <w:color w:val="000000"/>
                <w:kern w:val="0"/>
                <w:sz w:val="20"/>
                <w:szCs w:val="20"/>
                <w:highlight w:val="none"/>
              </w:rPr>
              <w:t>三级指标</w:t>
            </w:r>
          </w:p>
        </w:tc>
        <w:tc>
          <w:tcPr>
            <w:tcW w:w="659" w:type="dxa"/>
            <w:tcBorders>
              <w:tl2br w:val="nil"/>
              <w:tr2bl w:val="nil"/>
            </w:tcBorders>
            <w:shd w:val="clear" w:color="000000" w:fill="B2B2B2"/>
            <w:vAlign w:val="center"/>
          </w:tcPr>
          <w:p>
            <w:pPr>
              <w:widowControl/>
              <w:jc w:val="center"/>
              <w:rPr>
                <w:rFonts w:hint="default" w:ascii="Times New Roman" w:hAnsi="Times New Roman" w:eastAsia="宋体" w:cs="Times New Roman"/>
                <w:b/>
                <w:bCs/>
                <w:color w:val="000000"/>
                <w:kern w:val="0"/>
                <w:sz w:val="20"/>
                <w:szCs w:val="20"/>
                <w:highlight w:val="none"/>
              </w:rPr>
            </w:pPr>
            <w:r>
              <w:rPr>
                <w:rFonts w:hint="default" w:ascii="Times New Roman" w:hAnsi="Times New Roman" w:eastAsia="宋体" w:cs="Times New Roman"/>
                <w:b/>
                <w:bCs/>
                <w:color w:val="000000"/>
                <w:kern w:val="0"/>
                <w:sz w:val="20"/>
                <w:szCs w:val="20"/>
                <w:highlight w:val="none"/>
              </w:rPr>
              <w:t>权重</w:t>
            </w:r>
          </w:p>
        </w:tc>
        <w:tc>
          <w:tcPr>
            <w:tcW w:w="1786" w:type="dxa"/>
            <w:tcBorders>
              <w:tl2br w:val="nil"/>
              <w:tr2bl w:val="nil"/>
            </w:tcBorders>
            <w:shd w:val="clear" w:color="000000" w:fill="B2B2B2"/>
            <w:vAlign w:val="center"/>
          </w:tcPr>
          <w:p>
            <w:pPr>
              <w:widowControl/>
              <w:jc w:val="center"/>
              <w:rPr>
                <w:rFonts w:hint="default" w:ascii="Times New Roman" w:hAnsi="Times New Roman" w:eastAsia="宋体" w:cs="Times New Roman"/>
                <w:b/>
                <w:bCs/>
                <w:color w:val="000000"/>
                <w:kern w:val="0"/>
                <w:sz w:val="20"/>
                <w:szCs w:val="20"/>
                <w:highlight w:val="none"/>
              </w:rPr>
            </w:pPr>
            <w:r>
              <w:rPr>
                <w:rFonts w:hint="default" w:ascii="Times New Roman" w:hAnsi="Times New Roman" w:eastAsia="宋体" w:cs="Times New Roman"/>
                <w:b/>
                <w:bCs/>
                <w:color w:val="000000"/>
                <w:kern w:val="0"/>
                <w:sz w:val="20"/>
                <w:szCs w:val="20"/>
                <w:highlight w:val="none"/>
              </w:rPr>
              <w:t>目标值</w:t>
            </w:r>
          </w:p>
        </w:tc>
        <w:tc>
          <w:tcPr>
            <w:tcW w:w="1225" w:type="dxa"/>
            <w:tcBorders>
              <w:tl2br w:val="nil"/>
              <w:tr2bl w:val="nil"/>
            </w:tcBorders>
            <w:shd w:val="clear" w:color="000000" w:fill="B2B2B2"/>
            <w:vAlign w:val="center"/>
          </w:tcPr>
          <w:p>
            <w:pPr>
              <w:widowControl/>
              <w:jc w:val="center"/>
              <w:rPr>
                <w:rFonts w:hint="default" w:ascii="Times New Roman" w:hAnsi="Times New Roman" w:eastAsia="宋体" w:cs="Times New Roman"/>
                <w:b/>
                <w:bCs/>
                <w:color w:val="000000"/>
                <w:kern w:val="0"/>
                <w:sz w:val="20"/>
                <w:szCs w:val="20"/>
                <w:highlight w:val="none"/>
              </w:rPr>
            </w:pPr>
            <w:r>
              <w:rPr>
                <w:rFonts w:hint="default" w:ascii="Times New Roman" w:hAnsi="Times New Roman" w:eastAsia="宋体" w:cs="Times New Roman"/>
                <w:b/>
                <w:bCs/>
                <w:color w:val="000000"/>
                <w:kern w:val="0"/>
                <w:sz w:val="20"/>
                <w:szCs w:val="20"/>
                <w:highlight w:val="none"/>
              </w:rPr>
              <w:t>业绩值</w:t>
            </w:r>
          </w:p>
        </w:tc>
        <w:tc>
          <w:tcPr>
            <w:tcW w:w="663" w:type="dxa"/>
            <w:tcBorders>
              <w:tl2br w:val="nil"/>
              <w:tr2bl w:val="nil"/>
            </w:tcBorders>
            <w:shd w:val="clear" w:color="000000" w:fill="B2B2B2"/>
            <w:vAlign w:val="center"/>
          </w:tcPr>
          <w:p>
            <w:pPr>
              <w:widowControl/>
              <w:jc w:val="center"/>
              <w:rPr>
                <w:rFonts w:hint="default" w:ascii="Times New Roman" w:hAnsi="Times New Roman" w:eastAsia="宋体" w:cs="Times New Roman"/>
                <w:b/>
                <w:bCs/>
                <w:color w:val="000000"/>
                <w:kern w:val="0"/>
                <w:sz w:val="20"/>
                <w:szCs w:val="20"/>
                <w:highlight w:val="none"/>
              </w:rPr>
            </w:pPr>
            <w:r>
              <w:rPr>
                <w:rFonts w:hint="default" w:ascii="Times New Roman" w:hAnsi="Times New Roman" w:eastAsia="宋体" w:cs="Times New Roman"/>
                <w:b/>
                <w:bCs/>
                <w:color w:val="000000"/>
                <w:kern w:val="0"/>
                <w:sz w:val="20"/>
                <w:szCs w:val="20"/>
                <w:highlight w:val="none"/>
              </w:rPr>
              <w:t>得分</w:t>
            </w:r>
          </w:p>
        </w:tc>
        <w:tc>
          <w:tcPr>
            <w:tcW w:w="987" w:type="dxa"/>
            <w:tcBorders>
              <w:tl2br w:val="nil"/>
              <w:tr2bl w:val="nil"/>
            </w:tcBorders>
            <w:shd w:val="clear" w:color="000000" w:fill="B2B2B2"/>
            <w:vAlign w:val="center"/>
          </w:tcPr>
          <w:p>
            <w:pPr>
              <w:widowControl/>
              <w:jc w:val="center"/>
              <w:rPr>
                <w:rFonts w:hint="default" w:ascii="Times New Roman" w:hAnsi="Times New Roman" w:eastAsia="宋体" w:cs="Times New Roman"/>
                <w:b/>
                <w:bCs/>
                <w:color w:val="000000"/>
                <w:kern w:val="0"/>
                <w:sz w:val="20"/>
                <w:szCs w:val="20"/>
                <w:highlight w:val="none"/>
              </w:rPr>
            </w:pPr>
            <w:r>
              <w:rPr>
                <w:rFonts w:hint="default" w:ascii="Times New Roman" w:hAnsi="Times New Roman" w:eastAsia="宋体" w:cs="Times New Roman"/>
                <w:b/>
                <w:bCs/>
                <w:color w:val="000000"/>
                <w:kern w:val="0"/>
                <w:sz w:val="20"/>
                <w:szCs w:val="20"/>
                <w:highlight w:val="none"/>
              </w:rPr>
              <w:t>得分率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B1预算管理</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25</w:t>
            </w:r>
            <w:r>
              <w:rPr>
                <w:rFonts w:hint="eastAsia" w:eastAsia="宋体" w:cs="Times New Roman"/>
                <w:i w:val="0"/>
                <w:iCs w:val="0"/>
                <w:color w:val="000000"/>
                <w:kern w:val="0"/>
                <w:sz w:val="20"/>
                <w:szCs w:val="20"/>
                <w:highlight w:val="none"/>
                <w:u w:val="none"/>
                <w:lang w:val="en-US" w:eastAsia="zh-CN" w:bidi="ar"/>
              </w:rPr>
              <w:t>）</w:t>
            </w: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B11预算编制科学性</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sz w:val="20"/>
                <w:szCs w:val="20"/>
                <w:highlight w:val="none"/>
                <w:u w:val="none"/>
                <w:lang w:val="en-US" w:eastAsia="zh-CN"/>
              </w:rPr>
              <w:t>科学、合理、规范</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TW" w:bidi="ar-SA"/>
              </w:rPr>
            </w:pPr>
            <w:r>
              <w:rPr>
                <w:rFonts w:hint="default" w:ascii="Times New Roman" w:hAnsi="Times New Roman" w:eastAsia="宋体" w:cs="Times New Roman"/>
                <w:i w:val="0"/>
                <w:iCs w:val="0"/>
                <w:color w:val="000000"/>
                <w:sz w:val="20"/>
                <w:szCs w:val="20"/>
                <w:highlight w:val="none"/>
                <w:u w:val="none"/>
                <w:lang w:val="en-US" w:eastAsia="zh-CN"/>
              </w:rPr>
              <w:t>科学、合理、规范</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预算调整率</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default" w:ascii="Times New Roman" w:hAnsi="Times New Roman" w:eastAsia="宋体" w:cs="Times New Roman"/>
                <w:i w:val="0"/>
                <w:iCs w:val="0"/>
                <w:color w:val="000000"/>
                <w:kern w:val="0"/>
                <w:sz w:val="20"/>
                <w:szCs w:val="20"/>
                <w:highlight w:val="none"/>
                <w:u w:val="none"/>
                <w:lang w:val="en-US" w:eastAsia="zh-CN" w:bidi="ar"/>
              </w:rPr>
              <w:t>0%</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44</w:t>
            </w:r>
            <w:r>
              <w:rPr>
                <w:rFonts w:hint="eastAsia" w:eastAsia="宋体" w:cs="Times New Roman"/>
                <w:color w:val="000000"/>
                <w:kern w:val="0"/>
                <w:sz w:val="20"/>
                <w:szCs w:val="20"/>
                <w:highlight w:val="none"/>
                <w:lang w:val="en-US" w:eastAsia="zh-CN" w:bidi="ar-SA"/>
              </w:rPr>
              <w:t>%</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0</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预算监督管理</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sz w:val="20"/>
                <w:szCs w:val="20"/>
                <w:highlight w:val="none"/>
                <w:u w:val="none"/>
                <w:lang w:val="en-US" w:eastAsia="zh-CN"/>
              </w:rPr>
              <w:t>规范、有效</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规范、有效</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B14“三公经费”</w:t>
            </w:r>
            <w:r>
              <w:rPr>
                <w:rFonts w:hint="eastAsia" w:eastAsia="宋体" w:cs="Times New Roman"/>
                <w:i w:val="0"/>
                <w:iCs w:val="0"/>
                <w:color w:val="000000"/>
                <w:kern w:val="0"/>
                <w:sz w:val="20"/>
                <w:szCs w:val="20"/>
                <w:highlight w:val="none"/>
                <w:u w:val="none"/>
                <w:lang w:val="en-US" w:eastAsia="zh-CN" w:bidi="ar"/>
              </w:rPr>
              <w:t>变动率</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0</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eastAsia="宋体" w:cs="Times New Roman"/>
                <w:color w:val="000000"/>
                <w:kern w:val="0"/>
                <w:sz w:val="20"/>
                <w:szCs w:val="20"/>
                <w:highlight w:val="none"/>
                <w:lang w:val="en-US" w:eastAsia="zh-CN" w:bidi="ar-SA"/>
              </w:rPr>
              <w:t>-</w:t>
            </w:r>
            <w:r>
              <w:rPr>
                <w:rFonts w:hint="eastAsia" w:ascii="Times New Roman" w:hAnsi="Times New Roman" w:eastAsia="宋体" w:cs="Times New Roman"/>
                <w:color w:val="000000"/>
                <w:kern w:val="0"/>
                <w:sz w:val="20"/>
                <w:szCs w:val="20"/>
                <w:highlight w:val="none"/>
                <w:lang w:val="en-US" w:eastAsia="zh-CN" w:bidi="ar-SA"/>
              </w:rPr>
              <w:t>66</w:t>
            </w:r>
            <w:r>
              <w:rPr>
                <w:rFonts w:hint="eastAsia" w:eastAsia="宋体" w:cs="Times New Roman"/>
                <w:color w:val="000000"/>
                <w:kern w:val="0"/>
                <w:sz w:val="20"/>
                <w:szCs w:val="20"/>
                <w:highlight w:val="none"/>
                <w:lang w:val="en-US" w:eastAsia="zh-CN" w:bidi="ar-SA"/>
              </w:rPr>
              <w:t>.</w:t>
            </w:r>
            <w:r>
              <w:rPr>
                <w:rFonts w:hint="eastAsia" w:ascii="Times New Roman" w:hAnsi="Times New Roman" w:eastAsia="宋体" w:cs="Times New Roman"/>
                <w:color w:val="000000"/>
                <w:kern w:val="0"/>
                <w:sz w:val="20"/>
                <w:szCs w:val="20"/>
                <w:highlight w:val="none"/>
                <w:lang w:val="en-US" w:eastAsia="zh-CN" w:bidi="ar-SA"/>
              </w:rPr>
              <w:t>19</w:t>
            </w:r>
            <w:r>
              <w:rPr>
                <w:rFonts w:hint="eastAsia" w:eastAsia="宋体" w:cs="Times New Roman"/>
                <w:color w:val="000000"/>
                <w:kern w:val="0"/>
                <w:sz w:val="20"/>
                <w:szCs w:val="20"/>
                <w:highlight w:val="none"/>
                <w:lang w:val="en-US" w:eastAsia="zh-CN" w:bidi="ar-SA"/>
              </w:rPr>
              <w:t>%</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w:t>
            </w:r>
            <w:r>
              <w:rPr>
                <w:rFonts w:hint="eastAsia" w:ascii="Times New Roman" w:hAnsi="Times New Roman" w:eastAsia="宋体" w:cs="Times New Roman"/>
                <w:i w:val="0"/>
                <w:iCs w:val="0"/>
                <w:color w:val="000000"/>
                <w:kern w:val="0"/>
                <w:sz w:val="20"/>
                <w:szCs w:val="20"/>
                <w:highlight w:val="none"/>
                <w:u w:val="none"/>
                <w:lang w:val="en-US" w:eastAsia="zh-CN" w:bidi="ar"/>
              </w:rPr>
              <w:t>15</w:t>
            </w:r>
            <w:r>
              <w:rPr>
                <w:rFonts w:hint="default" w:ascii="Times New Roman" w:hAnsi="Times New Roman" w:eastAsia="宋体" w:cs="Times New Roman"/>
                <w:i w:val="0"/>
                <w:iCs w:val="0"/>
                <w:color w:val="000000"/>
                <w:kern w:val="0"/>
                <w:sz w:val="20"/>
                <w:szCs w:val="20"/>
                <w:highlight w:val="none"/>
                <w:u w:val="none"/>
                <w:lang w:val="en-US" w:eastAsia="zh-CN" w:bidi="ar"/>
              </w:rPr>
              <w:t>重点支出安排率</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eastAsia="宋体" w:cs="Times New Roman"/>
                <w:i w:val="0"/>
                <w:iCs w:val="0"/>
                <w:color w:val="000000"/>
                <w:sz w:val="20"/>
                <w:szCs w:val="20"/>
                <w:highlight w:val="none"/>
                <w:u w:val="none"/>
                <w:lang w:val="en-US" w:eastAsia="zh-CN"/>
              </w:rPr>
              <w:t>≥</w:t>
            </w:r>
            <w:r>
              <w:rPr>
                <w:rFonts w:hint="default" w:ascii="Times New Roman" w:hAnsi="Times New Roman" w:eastAsia="宋体" w:cs="Times New Roman"/>
                <w:i w:val="0"/>
                <w:iCs w:val="0"/>
                <w:color w:val="000000"/>
                <w:sz w:val="20"/>
                <w:szCs w:val="20"/>
                <w:highlight w:val="none"/>
                <w:u w:val="none"/>
                <w:lang w:val="en-US" w:eastAsia="zh-CN"/>
              </w:rPr>
              <w:t>70%</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83</w:t>
            </w:r>
            <w:r>
              <w:rPr>
                <w:rFonts w:hint="eastAsia" w:eastAsia="宋体" w:cs="Times New Roman"/>
                <w:color w:val="000000"/>
                <w:kern w:val="0"/>
                <w:sz w:val="20"/>
                <w:szCs w:val="20"/>
                <w:highlight w:val="none"/>
                <w:lang w:val="en-US" w:eastAsia="zh-CN" w:bidi="ar-SA"/>
              </w:rPr>
              <w:t>.</w:t>
            </w:r>
            <w:r>
              <w:rPr>
                <w:rFonts w:hint="eastAsia" w:ascii="Times New Roman" w:hAnsi="Times New Roman" w:eastAsia="宋体" w:cs="Times New Roman"/>
                <w:color w:val="000000"/>
                <w:kern w:val="0"/>
                <w:sz w:val="20"/>
                <w:szCs w:val="20"/>
                <w:highlight w:val="none"/>
                <w:lang w:val="en-US" w:eastAsia="zh-CN" w:bidi="ar-SA"/>
              </w:rPr>
              <w:t>11</w:t>
            </w:r>
            <w:r>
              <w:rPr>
                <w:rFonts w:hint="eastAsia" w:eastAsia="宋体" w:cs="Times New Roman"/>
                <w:color w:val="000000"/>
                <w:kern w:val="0"/>
                <w:sz w:val="20"/>
                <w:szCs w:val="20"/>
                <w:highlight w:val="none"/>
                <w:lang w:val="en-US" w:eastAsia="zh-CN" w:bidi="ar-SA"/>
              </w:rPr>
              <w:t>%</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B1</w:t>
            </w:r>
            <w:r>
              <w:rPr>
                <w:rFonts w:hint="eastAsia" w:ascii="Times New Roman" w:hAnsi="Times New Roman" w:eastAsia="宋体" w:cs="Times New Roman"/>
                <w:i w:val="0"/>
                <w:iCs w:val="0"/>
                <w:color w:val="000000"/>
                <w:kern w:val="0"/>
                <w:sz w:val="20"/>
                <w:szCs w:val="20"/>
                <w:highlight w:val="none"/>
                <w:u w:val="none"/>
                <w:lang w:val="en-US" w:eastAsia="zh-CN" w:bidi="ar"/>
              </w:rPr>
              <w:t>6</w:t>
            </w:r>
            <w:r>
              <w:rPr>
                <w:rFonts w:hint="default" w:ascii="Times New Roman" w:hAnsi="Times New Roman" w:eastAsia="宋体" w:cs="Times New Roman"/>
                <w:i w:val="0"/>
                <w:iCs w:val="0"/>
                <w:color w:val="000000"/>
                <w:kern w:val="0"/>
                <w:sz w:val="20"/>
                <w:szCs w:val="20"/>
                <w:highlight w:val="none"/>
                <w:u w:val="none"/>
                <w:lang w:val="en-US" w:eastAsia="zh-CN" w:bidi="ar"/>
              </w:rPr>
              <w:t>预算执行率</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sz w:val="20"/>
                <w:szCs w:val="20"/>
                <w:highlight w:val="none"/>
                <w:u w:val="none"/>
                <w:lang w:val="en-US" w:eastAsia="zh-CN"/>
              </w:rPr>
              <w:t>≥</w:t>
            </w:r>
            <w:r>
              <w:rPr>
                <w:rFonts w:hint="eastAsia" w:ascii="Times New Roman" w:hAnsi="Times New Roman" w:eastAsia="宋体" w:cs="Times New Roman"/>
                <w:i w:val="0"/>
                <w:iCs w:val="0"/>
                <w:color w:val="000000"/>
                <w:sz w:val="20"/>
                <w:szCs w:val="20"/>
                <w:highlight w:val="none"/>
                <w:u w:val="none"/>
                <w:lang w:val="en-US" w:eastAsia="zh-CN"/>
              </w:rPr>
              <w:t>90</w:t>
            </w:r>
            <w:r>
              <w:rPr>
                <w:rFonts w:hint="default" w:ascii="Times New Roman" w:hAnsi="Times New Roman" w:eastAsia="宋体" w:cs="Times New Roman"/>
                <w:i w:val="0"/>
                <w:iCs w:val="0"/>
                <w:color w:val="000000"/>
                <w:sz w:val="20"/>
                <w:szCs w:val="20"/>
                <w:highlight w:val="none"/>
                <w:u w:val="none"/>
                <w:lang w:val="en-US" w:eastAsia="zh-CN"/>
              </w:rPr>
              <w:t>%</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100</w:t>
            </w:r>
            <w:r>
              <w:rPr>
                <w:rFonts w:hint="eastAsia" w:eastAsia="宋体" w:cs="Times New Roman"/>
                <w:color w:val="000000"/>
                <w:kern w:val="0"/>
                <w:sz w:val="20"/>
                <w:szCs w:val="20"/>
                <w:highlight w:val="none"/>
                <w:lang w:val="en-US" w:eastAsia="zh-CN" w:bidi="ar-SA"/>
              </w:rPr>
              <w:t>%</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B1</w:t>
            </w:r>
            <w:r>
              <w:rPr>
                <w:rFonts w:hint="eastAsia" w:ascii="Times New Roman" w:hAnsi="Times New Roman" w:eastAsia="宋体" w:cs="Times New Roman"/>
                <w:i w:val="0"/>
                <w:iCs w:val="0"/>
                <w:color w:val="000000"/>
                <w:kern w:val="0"/>
                <w:sz w:val="20"/>
                <w:szCs w:val="20"/>
                <w:highlight w:val="none"/>
                <w:u w:val="none"/>
                <w:lang w:val="en-US" w:eastAsia="zh-CN" w:bidi="ar"/>
              </w:rPr>
              <w:t>7</w:t>
            </w:r>
            <w:r>
              <w:rPr>
                <w:rFonts w:hint="eastAsia" w:ascii="Times New Roman" w:hAnsi="Times New Roman" w:cstheme="minorEastAsia"/>
                <w:kern w:val="0"/>
                <w:sz w:val="20"/>
                <w:szCs w:val="20"/>
              </w:rPr>
              <w:t>绩效目标合理性</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合理</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合理</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cstheme="minorEastAsia"/>
                <w:kern w:val="0"/>
                <w:sz w:val="20"/>
                <w:szCs w:val="20"/>
              </w:rPr>
              <w:t>B</w:t>
            </w:r>
            <w:r>
              <w:rPr>
                <w:rFonts w:hint="eastAsia" w:ascii="Times New Roman" w:hAnsi="Times New Roman" w:eastAsia="宋体" w:cstheme="minorEastAsia"/>
                <w:kern w:val="0"/>
                <w:sz w:val="20"/>
                <w:szCs w:val="20"/>
                <w:lang w:val="en-US" w:eastAsia="zh-CN"/>
              </w:rPr>
              <w:t>18</w:t>
            </w:r>
            <w:r>
              <w:rPr>
                <w:rFonts w:hint="eastAsia" w:ascii="Times New Roman" w:hAnsi="Times New Roman" w:cstheme="minorEastAsia"/>
                <w:kern w:val="0"/>
                <w:sz w:val="20"/>
                <w:szCs w:val="20"/>
              </w:rPr>
              <w:t>绩效指标明确性</w:t>
            </w:r>
          </w:p>
        </w:tc>
        <w:tc>
          <w:tcPr>
            <w:tcW w:w="659" w:type="dxa"/>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heme="minorEastAsia"/>
                <w:color w:val="000000"/>
                <w:sz w:val="20"/>
                <w:szCs w:val="20"/>
                <w:lang w:val="en-US" w:eastAsia="zh-CN"/>
              </w:rPr>
              <w:t>4</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明确</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000000"/>
                <w:kern w:val="0"/>
                <w:sz w:val="20"/>
                <w:szCs w:val="20"/>
                <w:highlight w:val="none"/>
                <w:lang w:val="en-US" w:eastAsia="zh-CN" w:bidi="ar-SA"/>
              </w:rPr>
            </w:pPr>
            <w:r>
              <w:rPr>
                <w:rFonts w:hint="eastAsia" w:eastAsia="宋体" w:cs="Times New Roman"/>
                <w:color w:val="000000"/>
                <w:kern w:val="0"/>
                <w:sz w:val="20"/>
                <w:szCs w:val="20"/>
                <w:highlight w:val="none"/>
                <w:lang w:val="en-US" w:eastAsia="zh-CN" w:bidi="ar-SA"/>
              </w:rPr>
              <w:t>较明确</w:t>
            </w:r>
          </w:p>
        </w:tc>
        <w:tc>
          <w:tcPr>
            <w:tcW w:w="663" w:type="dxa"/>
            <w:tcBorders>
              <w:tl2br w:val="nil"/>
              <w:tr2bl w:val="nil"/>
            </w:tcBorders>
            <w:shd w:val="clear" w:color="auto" w:fill="auto"/>
            <w:vAlign w:val="center"/>
          </w:tcPr>
          <w:p>
            <w:pPr>
              <w:widowControl/>
              <w:jc w:val="center"/>
              <w:rPr>
                <w:rFonts w:hint="default"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50</w:t>
            </w:r>
            <w:r>
              <w:rPr>
                <w:rFonts w:hint="eastAsia" w:eastAsia="宋体" w:cs="Times New Roman"/>
                <w:color w:val="000000"/>
                <w:kern w:val="0"/>
                <w:sz w:val="20"/>
                <w:szCs w:val="20"/>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widowControl/>
              <w:spacing w:line="240" w:lineRule="exact"/>
              <w:jc w:val="center"/>
              <w:textAlignment w:val="center"/>
              <w:rPr>
                <w:rFonts w:hint="default" w:ascii="Times New Roman" w:hAnsi="Times New Roman" w:eastAsia="宋体" w:cs="Times New Roman"/>
                <w:color w:val="000000"/>
                <w:kern w:val="0"/>
                <w:sz w:val="20"/>
                <w:szCs w:val="20"/>
                <w:highlight w:val="none"/>
                <w:lang w:val="en-US" w:eastAsia="zh-TW" w:bidi="ar-SA"/>
              </w:rPr>
            </w:pPr>
            <w:r>
              <w:rPr>
                <w:rFonts w:ascii="Times New Roman" w:hAnsi="Times New Roman" w:eastAsia="宋体" w:cs="Times New Roman"/>
                <w:kern w:val="0"/>
                <w:sz w:val="20"/>
                <w:szCs w:val="20"/>
              </w:rPr>
              <w:t>B</w:t>
            </w:r>
            <w:r>
              <w:rPr>
                <w:rFonts w:hint="eastAsia" w:ascii="Times New Roman" w:hAnsi="Times New Roman" w:eastAsia="宋体" w:cs="Times New Roman"/>
                <w:kern w:val="0"/>
                <w:sz w:val="20"/>
                <w:szCs w:val="20"/>
                <w:lang w:val="en-US" w:eastAsia="zh-CN"/>
              </w:rPr>
              <w:t>19</w:t>
            </w:r>
            <w:r>
              <w:rPr>
                <w:rFonts w:hint="eastAsia" w:ascii="Times New Roman" w:hAnsi="Times New Roman" w:cs="Times New Roman"/>
                <w:kern w:val="0"/>
                <w:sz w:val="20"/>
                <w:szCs w:val="20"/>
              </w:rPr>
              <w:t>绩效自评</w:t>
            </w:r>
            <w:r>
              <w:rPr>
                <w:rFonts w:ascii="Times New Roman" w:hAnsi="Times New Roman" w:cs="Times New Roman"/>
                <w:kern w:val="0"/>
                <w:sz w:val="20"/>
                <w:szCs w:val="20"/>
              </w:rPr>
              <w:t>情况</w:t>
            </w:r>
          </w:p>
        </w:tc>
        <w:tc>
          <w:tcPr>
            <w:tcW w:w="659" w:type="dxa"/>
            <w:tcBorders>
              <w:tl2br w:val="nil"/>
              <w:tr2bl w:val="nil"/>
            </w:tcBorders>
            <w:shd w:val="clear" w:color="auto" w:fill="auto"/>
            <w:vAlign w:val="center"/>
          </w:tcPr>
          <w:p>
            <w:pPr>
              <w:widowControl/>
              <w:spacing w:line="240" w:lineRule="exact"/>
              <w:jc w:val="center"/>
              <w:textAlignment w:val="center"/>
              <w:rPr>
                <w:rFonts w:hint="default" w:ascii="Times New Roman" w:hAnsi="Times New Roman" w:eastAsia="宋体" w:cs="Times New Roman"/>
                <w:color w:val="000000"/>
                <w:kern w:val="0"/>
                <w:sz w:val="20"/>
                <w:szCs w:val="20"/>
                <w:highlight w:val="none"/>
                <w:lang w:val="en-US" w:eastAsia="zh-TW" w:bidi="ar-SA"/>
              </w:rPr>
            </w:pPr>
            <w:r>
              <w:rPr>
                <w:rFonts w:hint="eastAsia" w:ascii="Times New Roman" w:hAnsi="Times New Roman" w:eastAsia="宋体" w:cs="Times New Roman"/>
                <w:kern w:val="0"/>
                <w:sz w:val="20"/>
                <w:szCs w:val="20"/>
                <w:lang w:val="en-US" w:eastAsia="zh-CN"/>
              </w:rPr>
              <w:t>4</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TW" w:bidi="ar-SA"/>
              </w:rPr>
            </w:pPr>
            <w:r>
              <w:rPr>
                <w:rFonts w:hint="eastAsia" w:eastAsia="宋体" w:cs="Times New Roman"/>
                <w:i w:val="0"/>
                <w:iCs w:val="0"/>
                <w:color w:val="000000"/>
                <w:kern w:val="0"/>
                <w:sz w:val="20"/>
                <w:szCs w:val="20"/>
                <w:highlight w:val="none"/>
                <w:u w:val="none"/>
                <w:lang w:val="en-US" w:eastAsia="zh-CN" w:bidi="ar"/>
              </w:rPr>
              <w:t>完成</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eastAsia="宋体" w:cs="Times New Roman"/>
                <w:color w:val="000000"/>
                <w:kern w:val="0"/>
                <w:sz w:val="20"/>
                <w:szCs w:val="20"/>
                <w:highlight w:val="none"/>
                <w:lang w:val="en-US" w:eastAsia="zh-CN" w:bidi="ar-SA"/>
              </w:rPr>
              <w:t>部分完成</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2</w:t>
            </w:r>
            <w:r>
              <w:rPr>
                <w:rFonts w:hint="eastAsia" w:eastAsia="宋体" w:cs="Times New Roman"/>
                <w:color w:val="000000"/>
                <w:kern w:val="0"/>
                <w:sz w:val="20"/>
                <w:szCs w:val="20"/>
                <w:highlight w:val="none"/>
                <w:lang w:val="en-US" w:eastAsia="zh-CN"/>
              </w:rPr>
              <w:t>.</w:t>
            </w:r>
            <w:r>
              <w:rPr>
                <w:rFonts w:hint="eastAsia" w:ascii="Times New Roman" w:hAnsi="Times New Roman" w:eastAsia="宋体" w:cs="Times New Roman"/>
                <w:color w:val="000000"/>
                <w:kern w:val="0"/>
                <w:sz w:val="20"/>
                <w:szCs w:val="20"/>
                <w:highlight w:val="none"/>
                <w:lang w:val="en-US" w:eastAsia="zh-CN"/>
              </w:rPr>
              <w:t>5</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62</w:t>
            </w:r>
            <w:r>
              <w:rPr>
                <w:rFonts w:hint="eastAsia" w:eastAsia="宋体" w:cs="Times New Roman"/>
                <w:color w:val="000000"/>
                <w:kern w:val="0"/>
                <w:sz w:val="20"/>
                <w:szCs w:val="20"/>
                <w:highlight w:val="none"/>
                <w:lang w:val="en-US" w:eastAsia="zh-CN"/>
              </w:rPr>
              <w:t>.</w:t>
            </w:r>
            <w:r>
              <w:rPr>
                <w:rFonts w:hint="eastAsia" w:ascii="Times New Roman" w:hAnsi="Times New Roman" w:eastAsia="宋体" w:cs="Times New Roman"/>
                <w:color w:val="000000"/>
                <w:kern w:val="0"/>
                <w:sz w:val="20"/>
                <w:szCs w:val="20"/>
                <w:highlight w:val="none"/>
                <w:lang w:val="en-US" w:eastAsia="zh-CN"/>
              </w:rPr>
              <w:t>5</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B2财务管理</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B21</w:t>
            </w:r>
            <w:r>
              <w:rPr>
                <w:rFonts w:hAnsi="宋体"/>
                <w:color w:val="000000"/>
                <w:kern w:val="0"/>
                <w:sz w:val="20"/>
                <w:szCs w:val="20"/>
              </w:rPr>
              <w:t>管理制度健全性</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健全</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健全</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B22</w:t>
            </w:r>
            <w:r>
              <w:rPr>
                <w:rFonts w:hint="eastAsia" w:ascii="Times New Roman" w:hAnsi="Times New Roman" w:cstheme="minorEastAsia"/>
                <w:sz w:val="20"/>
                <w:szCs w:val="20"/>
              </w:rPr>
              <w:t>资金使用合规性</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ascii="Times New Roman" w:hAnsi="Times New Roman" w:eastAsia="宋体" w:cs="Times New Roman"/>
                <w:i w:val="0"/>
                <w:iCs w:val="0"/>
                <w:color w:val="000000"/>
                <w:kern w:val="0"/>
                <w:sz w:val="20"/>
                <w:szCs w:val="20"/>
                <w:highlight w:val="none"/>
                <w:u w:val="none"/>
                <w:lang w:val="en-US" w:eastAsia="zh-CN" w:bidi="ar"/>
              </w:rPr>
              <w:t>合规</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合规</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B3资产管理</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7</w:t>
            </w:r>
            <w:r>
              <w:rPr>
                <w:rFonts w:hint="eastAsia" w:eastAsia="宋体" w:cs="Times New Roman"/>
                <w:i w:val="0"/>
                <w:iCs w:val="0"/>
                <w:color w:val="000000"/>
                <w:kern w:val="0"/>
                <w:sz w:val="20"/>
                <w:szCs w:val="20"/>
                <w:highlight w:val="none"/>
                <w:u w:val="none"/>
                <w:lang w:val="en-US" w:eastAsia="zh-CN" w:bidi="ar"/>
              </w:rPr>
              <w:t>）</w:t>
            </w: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B31资产管理规范性</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ascii="Times New Roman" w:hAnsi="Times New Roman" w:eastAsia="宋体" w:cs="Times New Roman"/>
                <w:i w:val="0"/>
                <w:iCs w:val="0"/>
                <w:color w:val="000000"/>
                <w:kern w:val="0"/>
                <w:sz w:val="20"/>
                <w:szCs w:val="20"/>
                <w:highlight w:val="none"/>
                <w:u w:val="none"/>
                <w:lang w:val="en-US" w:eastAsia="zh-CN" w:bidi="ar"/>
              </w:rPr>
              <w:t>5</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sz w:val="20"/>
                <w:szCs w:val="20"/>
                <w:highlight w:val="none"/>
                <w:u w:val="none"/>
                <w:lang w:val="en-US" w:eastAsia="zh-CN"/>
              </w:rPr>
              <w:t>规范</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eastAsia="宋体" w:cs="Times New Roman"/>
                <w:color w:val="000000"/>
                <w:kern w:val="0"/>
                <w:sz w:val="20"/>
                <w:szCs w:val="20"/>
                <w:highlight w:val="none"/>
                <w:lang w:val="en-US" w:eastAsia="zh-CN" w:bidi="ar-SA"/>
              </w:rPr>
              <w:t>比较规范</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3</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60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B32固定资产利用率</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B4其他管理</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B41政府采购执行率</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370"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kern w:val="0"/>
                <w:sz w:val="20"/>
                <w:szCs w:val="20"/>
                <w:highlight w:val="none"/>
              </w:rPr>
            </w:pPr>
          </w:p>
        </w:tc>
        <w:tc>
          <w:tcPr>
            <w:tcW w:w="21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B42预算公开管理</w:t>
            </w:r>
          </w:p>
        </w:tc>
        <w:tc>
          <w:tcPr>
            <w:tcW w:w="65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78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i w:val="0"/>
                <w:iCs w:val="0"/>
                <w:color w:val="000000"/>
                <w:sz w:val="20"/>
                <w:szCs w:val="20"/>
                <w:highlight w:val="none"/>
                <w:u w:val="none"/>
                <w:lang w:val="en-US" w:eastAsia="zh-CN"/>
              </w:rPr>
              <w:t>公开、透明</w:t>
            </w:r>
          </w:p>
        </w:tc>
        <w:tc>
          <w:tcPr>
            <w:tcW w:w="12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TW" w:bidi="ar-SA"/>
              </w:rPr>
            </w:pPr>
            <w:r>
              <w:rPr>
                <w:rFonts w:hint="default" w:ascii="Times New Roman" w:hAnsi="Times New Roman" w:eastAsia="宋体" w:cs="Times New Roman"/>
                <w:i w:val="0"/>
                <w:iCs w:val="0"/>
                <w:color w:val="000000"/>
                <w:sz w:val="20"/>
                <w:szCs w:val="20"/>
                <w:highlight w:val="none"/>
                <w:u w:val="none"/>
                <w:lang w:val="en-US" w:eastAsia="zh-CN"/>
              </w:rPr>
              <w:t>公开、透明</w:t>
            </w:r>
          </w:p>
        </w:tc>
        <w:tc>
          <w:tcPr>
            <w:tcW w:w="663"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2</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TW" w:bidi="ar-SA"/>
              </w:rPr>
            </w:pPr>
            <w:r>
              <w:rPr>
                <w:rFonts w:hint="eastAsia" w:ascii="Times New Roman" w:hAnsi="Times New Roman" w:eastAsia="宋体" w:cs="Times New Roman"/>
                <w:color w:val="000000"/>
                <w:kern w:val="0"/>
                <w:sz w:val="20"/>
                <w:szCs w:val="20"/>
                <w:highlight w:val="none"/>
                <w:lang w:val="en-US" w:eastAsia="zh-CN"/>
              </w:rPr>
              <w:t>100</w:t>
            </w:r>
            <w:r>
              <w:rPr>
                <w:rFonts w:hint="eastAsia" w:eastAsia="宋体" w:cs="Times New Roman"/>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3551" w:type="dxa"/>
            <w:gridSpan w:val="2"/>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rPr>
            </w:pPr>
            <w:r>
              <w:rPr>
                <w:rFonts w:hint="default" w:ascii="Times New Roman" w:hAnsi="Times New Roman" w:eastAsia="宋体" w:cs="Times New Roman"/>
                <w:color w:val="000000"/>
                <w:kern w:val="0"/>
                <w:sz w:val="20"/>
                <w:szCs w:val="20"/>
                <w:highlight w:val="none"/>
              </w:rPr>
              <w:t>合计</w:t>
            </w:r>
          </w:p>
        </w:tc>
        <w:tc>
          <w:tcPr>
            <w:tcW w:w="659"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40</w:t>
            </w:r>
          </w:p>
        </w:tc>
        <w:tc>
          <w:tcPr>
            <w:tcW w:w="1786"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rPr>
            </w:pPr>
          </w:p>
        </w:tc>
        <w:tc>
          <w:tcPr>
            <w:tcW w:w="1225"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rPr>
            </w:pPr>
          </w:p>
        </w:tc>
        <w:tc>
          <w:tcPr>
            <w:tcW w:w="66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31.5</w:t>
            </w:r>
          </w:p>
        </w:tc>
        <w:tc>
          <w:tcPr>
            <w:tcW w:w="9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bidi="ar-SA"/>
              </w:rPr>
              <w:t>78.75%</w:t>
            </w:r>
          </w:p>
        </w:tc>
      </w:tr>
    </w:tbl>
    <w:p>
      <w:pPr>
        <w:pStyle w:val="22"/>
        <w:ind w:left="0" w:leftChars="0" w:firstLine="0" w:firstLineChars="0"/>
        <w:rPr>
          <w:rFonts w:asciiTheme="minorHAnsi" w:hAnsiTheme="minorHAnsi" w:eastAsiaTheme="minorEastAsia" w:cstheme="minorBidi"/>
          <w:highlight w:val="none"/>
        </w:rPr>
      </w:pP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B</w:t>
      </w:r>
      <w:r>
        <w:rPr>
          <w:rFonts w:ascii="Times New Roman" w:hAnsi="Times New Roman" w:eastAsia="仿宋_GB2312" w:cs="Times New Roman Regular"/>
          <w:b/>
          <w:sz w:val="32"/>
          <w:szCs w:val="32"/>
          <w:highlight w:val="none"/>
        </w:rPr>
        <w:t>11</w:t>
      </w:r>
      <w:r>
        <w:rPr>
          <w:rFonts w:ascii="Times New Roman Regular" w:hAnsi="Times New Roman Regular" w:eastAsia="仿宋_GB2312" w:cs="Times New Roman Regular"/>
          <w:b/>
          <w:sz w:val="32"/>
          <w:szCs w:val="32"/>
          <w:highlight w:val="none"/>
        </w:rPr>
        <w:t>预算编制科学性</w:t>
      </w:r>
      <w:r>
        <w:rPr>
          <w:rFonts w:hint="eastAsia" w:ascii="Times New Roman Regular" w:hAnsi="Times New Roman Regular" w:eastAsia="仿宋_GB2312" w:cs="Times New Roman Regular"/>
          <w:b/>
          <w:sz w:val="32"/>
          <w:szCs w:val="32"/>
          <w:highlight w:val="none"/>
        </w:rPr>
        <w:t>：</w:t>
      </w:r>
      <w:r>
        <w:rPr>
          <w:rFonts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ascii="Times New Roman Regular" w:hAnsi="Times New Roman Regular" w:eastAsia="仿宋_GB2312" w:cs="Times New Roman Regular"/>
          <w:sz w:val="32"/>
          <w:szCs w:val="32"/>
          <w:highlight w:val="none"/>
        </w:rPr>
        <w:t>预算编制的科学性、合理性、规范性情况。</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lang w:val="en-US" w:eastAsia="zh-CN"/>
        </w:rPr>
        <w:t>评价组人员现场调查，查阅</w:t>
      </w:r>
      <w:r>
        <w:rPr>
          <w:rFonts w:hint="eastAsia" w:ascii="Times New Roman Regular" w:hAnsi="Times New Roman Regular" w:eastAsia="仿宋_GB2312" w:cs="Times New Roman Regular"/>
          <w:sz w:val="32"/>
          <w:szCs w:val="32"/>
          <w:highlight w:val="none"/>
        </w:rPr>
        <w:t>财务报表、预算批复</w:t>
      </w:r>
      <w:r>
        <w:rPr>
          <w:rFonts w:hint="eastAsia" w:ascii="Times New Roman Regular" w:hAnsi="Times New Roman Regular" w:eastAsia="仿宋_GB2312" w:cs="Times New Roman Regular"/>
          <w:sz w:val="32"/>
          <w:szCs w:val="32"/>
          <w:highlight w:val="none"/>
          <w:lang w:val="en-US" w:eastAsia="zh-CN"/>
        </w:rPr>
        <w:t>等</w:t>
      </w:r>
      <w:r>
        <w:rPr>
          <w:rFonts w:hint="eastAsia" w:ascii="Times New Roman Regular" w:hAnsi="Times New Roman Regular" w:eastAsia="仿宋_GB2312" w:cs="Times New Roman Regular"/>
          <w:sz w:val="32"/>
          <w:szCs w:val="32"/>
          <w:highlight w:val="none"/>
        </w:rPr>
        <w:t>文件，①</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年度部门预算、“三公经费”预算控制额度等围绕年度工作任务安排和部门职能履行编报，</w:t>
      </w:r>
      <w:r>
        <w:rPr>
          <w:rFonts w:hint="eastAsia" w:ascii="Times New Roman Regular" w:hAnsi="Times New Roman Regular" w:eastAsia="仿宋_GB2312" w:cs="Times New Roman Regular"/>
          <w:sz w:val="32"/>
          <w:szCs w:val="32"/>
          <w:highlight w:val="none"/>
        </w:rPr>
        <w:t>符合</w:t>
      </w:r>
      <w:r>
        <w:rPr>
          <w:rFonts w:hint="eastAsia" w:ascii="Times New Roman Regular" w:hAnsi="Times New Roman Regular" w:eastAsia="仿宋_GB2312" w:cs="Times New Roman Regular"/>
          <w:sz w:val="32"/>
          <w:szCs w:val="32"/>
          <w:highlight w:val="none"/>
          <w:lang w:val="en-US" w:eastAsia="zh-CN"/>
        </w:rPr>
        <w:t>安泽县司法局</w:t>
      </w:r>
      <w:r>
        <w:rPr>
          <w:rFonts w:hint="eastAsia" w:ascii="Times New Roman Regular" w:hAnsi="Times New Roman Regular" w:eastAsia="仿宋_GB2312" w:cs="Times New Roman Regular"/>
          <w:sz w:val="32"/>
          <w:szCs w:val="32"/>
          <w:highlight w:val="none"/>
        </w:rPr>
        <w:t>职责</w:t>
      </w:r>
      <w:r>
        <w:rPr>
          <w:rFonts w:hint="eastAsia" w:ascii="Times New Roman Regular" w:hAnsi="Times New Roman Regular" w:eastAsia="仿宋_GB2312" w:cs="Times New Roman Regular"/>
          <w:sz w:val="32"/>
          <w:szCs w:val="32"/>
          <w:highlight w:val="none"/>
          <w:lang w:val="en-US" w:eastAsia="zh-CN"/>
        </w:rPr>
        <w:t>和实际需求</w:t>
      </w:r>
      <w:r>
        <w:rPr>
          <w:rFonts w:hint="eastAsia" w:ascii="Times New Roman Regular" w:hAnsi="Times New Roman Regular" w:eastAsia="仿宋_GB2312" w:cs="Times New Roman Regular"/>
          <w:sz w:val="32"/>
          <w:szCs w:val="32"/>
          <w:highlight w:val="none"/>
        </w:rPr>
        <w:t>，符合</w:t>
      </w:r>
      <w:r>
        <w:rPr>
          <w:rFonts w:hint="eastAsia" w:ascii="Times New Roman Regular" w:hAnsi="Times New Roman Regular" w:eastAsia="仿宋_GB2312" w:cs="Times New Roman Regular"/>
          <w:sz w:val="32"/>
          <w:szCs w:val="32"/>
          <w:highlight w:val="none"/>
          <w:lang w:val="en-US" w:eastAsia="zh-CN"/>
        </w:rPr>
        <w:t>安泽县</w:t>
      </w:r>
      <w:r>
        <w:rPr>
          <w:rFonts w:hint="eastAsia" w:ascii="Times New Roman Regular" w:hAnsi="Times New Roman Regular" w:eastAsia="仿宋_GB2312" w:cs="Times New Roman Regular"/>
          <w:sz w:val="32"/>
          <w:szCs w:val="32"/>
          <w:highlight w:val="none"/>
        </w:rPr>
        <w:t>委、</w:t>
      </w:r>
      <w:r>
        <w:rPr>
          <w:rFonts w:hint="eastAsia" w:ascii="Times New Roman Regular" w:hAnsi="Times New Roman Regular" w:eastAsia="仿宋_GB2312" w:cs="Times New Roman Regular"/>
          <w:sz w:val="32"/>
          <w:szCs w:val="32"/>
          <w:highlight w:val="none"/>
          <w:lang w:val="en-US" w:eastAsia="zh-CN"/>
        </w:rPr>
        <w:t>县人民</w:t>
      </w:r>
      <w:r>
        <w:rPr>
          <w:rFonts w:hint="eastAsia" w:ascii="Times New Roman Regular" w:hAnsi="Times New Roman Regular" w:eastAsia="仿宋_GB2312" w:cs="Times New Roman Regular"/>
          <w:sz w:val="32"/>
          <w:szCs w:val="32"/>
          <w:highlight w:val="none"/>
        </w:rPr>
        <w:t>政府的方针政策和工作要求；②</w:t>
      </w:r>
      <w:r>
        <w:rPr>
          <w:rFonts w:hint="eastAsia" w:ascii="Times New Roman Regular" w:hAnsi="Times New Roman Regular" w:eastAsia="仿宋_GB2312" w:cs="Times New Roman Regular"/>
          <w:sz w:val="32"/>
          <w:szCs w:val="32"/>
          <w:highlight w:val="none"/>
          <w:lang w:val="en-US" w:eastAsia="zh-CN"/>
        </w:rPr>
        <w:t>人员支出、日常公用支出等符合标准，</w:t>
      </w:r>
      <w:r>
        <w:rPr>
          <w:rFonts w:hint="eastAsia" w:ascii="Times New Roman Regular" w:hAnsi="Times New Roman Regular" w:eastAsia="仿宋_GB2312" w:cs="Times New Roman Regular"/>
          <w:sz w:val="32"/>
          <w:szCs w:val="32"/>
          <w:highlight w:val="none"/>
        </w:rPr>
        <w:t>预算资金额度与年度目标相适应；③</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按照</w:t>
      </w:r>
      <w:r>
        <w:rPr>
          <w:rFonts w:hint="eastAsia" w:ascii="Times New Roman Regular" w:hAnsi="Times New Roman Regular" w:eastAsia="仿宋_GB2312" w:cs="Times New Roman Regular"/>
          <w:sz w:val="32"/>
          <w:szCs w:val="32"/>
          <w:highlight w:val="none"/>
          <w:lang w:val="en-US" w:eastAsia="zh-CN"/>
        </w:rPr>
        <w:t>安泽县财政局</w:t>
      </w:r>
      <w:r>
        <w:rPr>
          <w:rFonts w:hint="eastAsia" w:ascii="Times New Roman Regular" w:hAnsi="Times New Roman Regular" w:eastAsia="仿宋_GB2312" w:cs="Times New Roman Regular"/>
          <w:sz w:val="32"/>
          <w:szCs w:val="32"/>
          <w:highlight w:val="none"/>
        </w:rPr>
        <w:t>要求编制部门预算，根据《</w:t>
      </w:r>
      <w:r>
        <w:rPr>
          <w:rFonts w:hint="eastAsia" w:ascii="Times New Roman Regular" w:hAnsi="Times New Roman Regular" w:eastAsia="仿宋_GB2312" w:cs="Times New Roman Regular"/>
          <w:sz w:val="32"/>
          <w:szCs w:val="32"/>
          <w:highlight w:val="none"/>
          <w:lang w:eastAsia="zh-CN"/>
        </w:rPr>
        <w:t>安泽县财政局</w:t>
      </w:r>
      <w:r>
        <w:rPr>
          <w:rFonts w:hint="eastAsia" w:ascii="Times New Roman Regular" w:hAnsi="Times New Roman Regular" w:eastAsia="仿宋_GB2312" w:cs="Times New Roman Regular"/>
          <w:sz w:val="32"/>
          <w:szCs w:val="32"/>
          <w:highlight w:val="none"/>
        </w:rPr>
        <w:t>关于批复</w:t>
      </w:r>
      <w:r>
        <w:rPr>
          <w:rFonts w:hint="eastAsia" w:ascii="Times New Roman" w:hAnsi="Times New Roman" w:eastAsia="仿宋_GB2312" w:cs="Times New Roman Regular"/>
          <w:sz w:val="32"/>
          <w:szCs w:val="32"/>
          <w:highlight w:val="none"/>
        </w:rPr>
        <w:t>2</w:t>
      </w:r>
      <w:r>
        <w:rPr>
          <w:rFonts w:ascii="Times New Roman" w:hAnsi="Times New Roman" w:eastAsia="仿宋_GB2312" w:cs="Times New Roman Regular"/>
          <w:sz w:val="32"/>
          <w:szCs w:val="32"/>
          <w:highlight w:val="none"/>
        </w:rPr>
        <w:t>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年部门预算的通知》（</w:t>
      </w:r>
      <w:r>
        <w:rPr>
          <w:rFonts w:hint="eastAsia" w:ascii="Times New Roman Regular" w:hAnsi="Times New Roman Regular" w:eastAsia="仿宋_GB2312" w:cs="Times New Roman Regular"/>
          <w:sz w:val="32"/>
          <w:szCs w:val="32"/>
          <w:highlight w:val="none"/>
          <w:lang w:val="en-US" w:eastAsia="zh-CN"/>
        </w:rPr>
        <w:t>安财行</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7</w:t>
      </w:r>
      <w:r>
        <w:rPr>
          <w:rFonts w:hint="eastAsia" w:ascii="Times New Roman Regular" w:hAnsi="Times New Roman Regular" w:eastAsia="仿宋_GB2312" w:cs="Times New Roman Regular"/>
          <w:sz w:val="32"/>
          <w:szCs w:val="32"/>
          <w:highlight w:val="none"/>
        </w:rPr>
        <w:t>号）</w:t>
      </w:r>
      <w:r>
        <w:rPr>
          <w:rFonts w:hint="eastAsia" w:ascii="Times New Roman Regular" w:hAnsi="Times New Roman Regular" w:eastAsia="仿宋_GB2312" w:cs="Times New Roman Regular"/>
          <w:sz w:val="32"/>
          <w:szCs w:val="32"/>
          <w:highlight w:val="none"/>
          <w:lang w:val="en-US" w:eastAsia="zh-CN"/>
        </w:rPr>
        <w:t>的文件精神，</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通过预算审核批复；④评价组了解，未发现</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存在项目支出低效无效但连年持续安排预算的情况</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rPr>
        <w:t>⑤资金分配额度与</w:t>
      </w:r>
      <w:r>
        <w:rPr>
          <w:rFonts w:hint="eastAsia" w:ascii="Times New Roman Regular" w:hAnsi="Times New Roman Regular" w:eastAsia="仿宋_GB2312" w:cs="Times New Roman Regular"/>
          <w:sz w:val="32"/>
          <w:szCs w:val="32"/>
          <w:highlight w:val="none"/>
          <w:lang w:val="en-US" w:eastAsia="zh-CN"/>
        </w:rPr>
        <w:t>安泽县司法局实际</w:t>
      </w:r>
      <w:r>
        <w:rPr>
          <w:rFonts w:hint="eastAsia" w:ascii="Times New Roman Regular" w:hAnsi="Times New Roman Regular" w:eastAsia="仿宋_GB2312" w:cs="Times New Roman Regular"/>
          <w:sz w:val="32"/>
          <w:szCs w:val="32"/>
          <w:highlight w:val="none"/>
        </w:rPr>
        <w:t>相适应，根据</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的实际情况和项目的轻重缓急，在不同项目、不同用途之间合理分配。</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lang w:val="en-US" w:eastAsia="zh-CN"/>
        </w:rPr>
        <w:t>12</w:t>
      </w:r>
      <w:r>
        <w:rPr>
          <w:rFonts w:ascii="Times New Roman Regular" w:hAnsi="Times New Roman Regular" w:eastAsia="仿宋_GB2312" w:cs="Times New Roman Regular"/>
          <w:b/>
          <w:sz w:val="32"/>
          <w:szCs w:val="32"/>
          <w:highlight w:val="none"/>
        </w:rPr>
        <w:t>预算调整率</w:t>
      </w:r>
      <w:r>
        <w:rPr>
          <w:rFonts w:hint="eastAsia" w:ascii="Times New Roman Regular" w:hAnsi="Times New Roman Regular" w:eastAsia="仿宋_GB2312" w:cs="Times New Roman Regular"/>
          <w:b/>
          <w:sz w:val="32"/>
          <w:szCs w:val="32"/>
          <w:highlight w:val="none"/>
        </w:rPr>
        <w:t>：</w:t>
      </w:r>
      <w:r>
        <w:rPr>
          <w:rFonts w:hint="eastAsia"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rPr>
        <w:t>年度预算调整数与年初预算数的比率，用以反映和考核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预算的调整程度。</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提供的</w:t>
      </w:r>
      <w:r>
        <w:rPr>
          <w:rFonts w:hint="eastAsia" w:ascii="Times New Roman" w:hAnsi="Times New Roman" w:eastAsia="仿宋_GB2312" w:cs="Times New Roman Regular"/>
          <w:sz w:val="32"/>
          <w:szCs w:val="32"/>
          <w:highlight w:val="none"/>
        </w:rPr>
        <w:t>20</w:t>
      </w:r>
      <w:r>
        <w:rPr>
          <w:rFonts w:hint="eastAsia" w:ascii="Times New Roman" w:hAnsi="Times New Roman" w:eastAsia="仿宋_GB2312" w:cs="Times New Roman Regular"/>
          <w:sz w:val="32"/>
          <w:szCs w:val="32"/>
          <w:highlight w:val="none"/>
          <w:lang w:val="en-US" w:eastAsia="zh-CN"/>
        </w:rPr>
        <w:t>22</w:t>
      </w:r>
      <w:r>
        <w:rPr>
          <w:rFonts w:hint="eastAsia" w:ascii="Times New Roman Regular" w:hAnsi="Times New Roman Regular" w:eastAsia="仿宋_GB2312" w:cs="Times New Roman Regular"/>
          <w:sz w:val="32"/>
          <w:szCs w:val="32"/>
          <w:highlight w:val="none"/>
        </w:rPr>
        <w:t>年部门预决算报表等资料，</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年年初预算</w:t>
      </w:r>
      <w:r>
        <w:rPr>
          <w:rFonts w:hint="eastAsia" w:ascii="Times New Roman" w:hAnsi="Times New Roman" w:eastAsia="仿宋_GB2312" w:cs="Times New Roman Regular"/>
          <w:sz w:val="32"/>
          <w:szCs w:val="32"/>
          <w:highlight w:val="none"/>
          <w:lang w:val="en-US" w:eastAsia="zh-CN"/>
        </w:rPr>
        <w:t>566</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28</w:t>
      </w:r>
      <w:r>
        <w:rPr>
          <w:rFonts w:hint="eastAsia" w:ascii="Times New Roman Regular" w:hAnsi="Times New Roman Regular" w:eastAsia="仿宋_GB2312" w:cs="Times New Roman Regular"/>
          <w:sz w:val="32"/>
          <w:szCs w:val="32"/>
          <w:highlight w:val="none"/>
        </w:rPr>
        <w:t>万元，调整后预算</w:t>
      </w:r>
      <w:r>
        <w:rPr>
          <w:rFonts w:hint="eastAsia" w:ascii="Times New Roman Regular" w:hAnsi="Times New Roman Regular" w:eastAsia="仿宋_GB2312" w:cs="Times New Roman Regular"/>
          <w:sz w:val="32"/>
          <w:szCs w:val="32"/>
          <w:highlight w:val="none"/>
          <w:lang w:val="en-US" w:eastAsia="zh-CN"/>
        </w:rPr>
        <w:t>为</w:t>
      </w:r>
      <w:r>
        <w:rPr>
          <w:rFonts w:hint="eastAsia" w:ascii="Times New Roman" w:hAnsi="Times New Roman" w:eastAsia="仿宋_GB2312" w:cs="Times New Roman"/>
          <w:sz w:val="32"/>
          <w:szCs w:val="32"/>
          <w:highlight w:val="none"/>
          <w:lang w:val="en-US" w:eastAsia="zh-CN"/>
        </w:rPr>
        <w:t>815</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46</w:t>
      </w:r>
      <w:r>
        <w:rPr>
          <w:rFonts w:hint="eastAsia" w:ascii="Times New Roman Regular" w:hAnsi="Times New Roman Regular" w:eastAsia="仿宋_GB2312" w:cs="Times New Roman Regular"/>
          <w:sz w:val="32"/>
          <w:szCs w:val="32"/>
          <w:highlight w:val="none"/>
        </w:rPr>
        <w:t>万元</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lang w:val="en-US" w:eastAsia="zh-CN"/>
        </w:rPr>
        <w:t>预算调整数为</w:t>
      </w:r>
      <w:r>
        <w:rPr>
          <w:rFonts w:hint="eastAsia" w:ascii="Times New Roman" w:hAnsi="Times New Roman" w:eastAsia="仿宋_GB2312" w:cs="Times New Roman Regular"/>
          <w:sz w:val="32"/>
          <w:szCs w:val="32"/>
          <w:highlight w:val="none"/>
          <w:lang w:val="en-US" w:eastAsia="zh-CN"/>
        </w:rPr>
        <w:t>249</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18</w:t>
      </w:r>
      <w:r>
        <w:rPr>
          <w:rFonts w:hint="eastAsia" w:ascii="Times New Roman Regular" w:hAnsi="Times New Roman Regular" w:eastAsia="仿宋_GB2312" w:cs="Times New Roman Regular"/>
          <w:sz w:val="32"/>
          <w:szCs w:val="32"/>
          <w:highlight w:val="none"/>
          <w:lang w:val="en-US" w:eastAsia="zh-CN"/>
        </w:rPr>
        <w:t>万元</w:t>
      </w:r>
      <w:r>
        <w:rPr>
          <w:rFonts w:hint="eastAsia" w:ascii="Times New Roman Regular" w:hAnsi="Times New Roman Regular" w:eastAsia="仿宋_GB2312" w:cs="Times New Roman Regular"/>
          <w:sz w:val="32"/>
          <w:szCs w:val="32"/>
          <w:highlight w:val="none"/>
        </w:rPr>
        <w:t>。预算调整率=</w:t>
      </w:r>
      <w:r>
        <w:rPr>
          <w:rFonts w:hint="eastAsia" w:ascii="Times New Roman" w:hAnsi="Times New Roman" w:eastAsia="仿宋_GB2312" w:cs="Times New Roman Regular"/>
          <w:sz w:val="32"/>
          <w:szCs w:val="32"/>
          <w:highlight w:val="none"/>
          <w:lang w:val="en-US" w:eastAsia="zh-CN"/>
        </w:rPr>
        <w:t>249</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18</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566</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28</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44</w:t>
      </w:r>
      <w:r>
        <w:rPr>
          <w:rFonts w:hint="eastAsia"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w:t>
      </w:r>
      <w:r>
        <w:rPr>
          <w:rFonts w:ascii="Times New Roman Regular" w:hAnsi="Times New Roman Regular" w:eastAsia="仿宋_GB2312" w:cs="Times New Roman Regular"/>
          <w:sz w:val="32"/>
          <w:szCs w:val="32"/>
          <w:highlight w:val="none"/>
        </w:rPr>
        <w:t>评分标准，该指标满分</w:t>
      </w:r>
      <w:r>
        <w:rPr>
          <w:rFonts w:hint="eastAsia" w:ascii="Times New Roman" w:hAnsi="Times New Roman" w:eastAsia="仿宋_GB2312" w:cs="Times New Roman Regular"/>
          <w:sz w:val="32"/>
          <w:szCs w:val="32"/>
          <w:highlight w:val="none"/>
        </w:rPr>
        <w:t>3</w:t>
      </w:r>
      <w:r>
        <w:rPr>
          <w:rFonts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0</w:t>
      </w:r>
      <w:r>
        <w:rPr>
          <w:rFonts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0</w:t>
      </w:r>
      <w:r>
        <w:rPr>
          <w:rFonts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rPr>
        <w:t>1</w:t>
      </w:r>
      <w:r>
        <w:rPr>
          <w:rFonts w:hint="eastAsia" w:ascii="Times New Roman" w:hAnsi="Times New Roman" w:eastAsia="仿宋_GB2312" w:cs="Times New Roman Regular"/>
          <w:b/>
          <w:sz w:val="32"/>
          <w:szCs w:val="32"/>
          <w:highlight w:val="none"/>
          <w:lang w:val="en-US" w:eastAsia="zh-CN"/>
        </w:rPr>
        <w:t>3</w:t>
      </w:r>
      <w:r>
        <w:rPr>
          <w:rFonts w:hint="eastAsia" w:ascii="Times New Roman Regular" w:hAnsi="Times New Roman Regular" w:eastAsia="仿宋_GB2312" w:cs="Times New Roman Regular"/>
          <w:b/>
          <w:sz w:val="32"/>
          <w:szCs w:val="32"/>
          <w:highlight w:val="none"/>
        </w:rPr>
        <w:t>预算</w:t>
      </w:r>
      <w:r>
        <w:rPr>
          <w:rFonts w:hint="eastAsia" w:ascii="Times New Roman Regular" w:hAnsi="Times New Roman Regular" w:eastAsia="仿宋_GB2312" w:cs="Times New Roman Regular"/>
          <w:b/>
          <w:sz w:val="32"/>
          <w:szCs w:val="32"/>
          <w:highlight w:val="none"/>
          <w:lang w:val="en-US" w:eastAsia="zh-CN"/>
        </w:rPr>
        <w:t>监督管理</w:t>
      </w:r>
      <w:r>
        <w:rPr>
          <w:rFonts w:hint="eastAsia" w:ascii="Times New Roman Regular" w:hAnsi="Times New Roman Regular" w:eastAsia="仿宋_GB2312" w:cs="Times New Roman Regular"/>
          <w:sz w:val="32"/>
          <w:szCs w:val="32"/>
          <w:highlight w:val="none"/>
        </w:rPr>
        <w:t>：本指标主要考察部门是否对本部门开展预算监督管理确保绩效目标及预算执行如期实现，以及部门对支出进度慢、偏离绩效目标、预期无效项目是否及时提出纠正或调整意见。</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评价组人员发现，①安泽县司法局</w:t>
      </w:r>
      <w:r>
        <w:rPr>
          <w:rFonts w:hint="eastAsia" w:ascii="Times New Roman" w:hAnsi="Times New Roman" w:eastAsia="仿宋_GB2312"/>
          <w:bCs/>
          <w:sz w:val="32"/>
          <w:szCs w:val="32"/>
          <w:highlight w:val="none"/>
        </w:rPr>
        <w:t>定期对本部门进行了预算监督管理</w:t>
      </w:r>
      <w:r>
        <w:rPr>
          <w:rFonts w:hint="eastAsia" w:ascii="Times New Roman Regular" w:hAnsi="Times New Roman Regular" w:eastAsia="仿宋_GB2312" w:cs="Times New Roman Regular"/>
          <w:sz w:val="32"/>
          <w:szCs w:val="32"/>
          <w:highlight w:val="none"/>
          <w:lang w:val="en-US" w:eastAsia="zh-CN"/>
        </w:rPr>
        <w:t>；②</w:t>
      </w:r>
      <w:r>
        <w:rPr>
          <w:rFonts w:hint="eastAsia" w:ascii="Times New Roman" w:hAnsi="Times New Roman" w:eastAsia="仿宋_GB2312"/>
          <w:bCs/>
          <w:sz w:val="32"/>
          <w:szCs w:val="32"/>
          <w:highlight w:val="none"/>
        </w:rPr>
        <w:t>加强预算执行的日常控制与监督</w:t>
      </w:r>
      <w:r>
        <w:rPr>
          <w:rFonts w:hint="eastAsia" w:eastAsia="仿宋_GB2312"/>
          <w:bCs/>
          <w:sz w:val="32"/>
          <w:szCs w:val="32"/>
          <w:highlight w:val="none"/>
          <w:lang w:eastAsia="zh-CN"/>
        </w:rPr>
        <w:t>；</w:t>
      </w:r>
      <w:r>
        <w:rPr>
          <w:rFonts w:hint="eastAsia" w:ascii="Times New Roman Regular" w:hAnsi="Times New Roman Regular" w:eastAsia="仿宋_GB2312" w:cs="Times New Roman Regular"/>
          <w:sz w:val="32"/>
          <w:szCs w:val="32"/>
          <w:highlight w:val="none"/>
          <w:lang w:val="en-US" w:eastAsia="zh-CN"/>
        </w:rPr>
        <w:t>③人大审查、审计或财政监督未发现预算执行中存在重大违规现象。</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rPr>
        <w:t>3</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rPr>
        <w:t>1</w:t>
      </w:r>
      <w:r>
        <w:rPr>
          <w:rFonts w:hint="eastAsia" w:ascii="Times New Roman" w:hAnsi="Times New Roman" w:eastAsia="仿宋_GB2312" w:cs="Times New Roman Regular"/>
          <w:b/>
          <w:sz w:val="32"/>
          <w:szCs w:val="32"/>
          <w:highlight w:val="none"/>
          <w:lang w:val="en-US" w:eastAsia="zh-CN"/>
        </w:rPr>
        <w:t>4</w:t>
      </w:r>
      <w:r>
        <w:rPr>
          <w:rFonts w:hint="eastAsia" w:ascii="Times New Roman Regular" w:hAnsi="Times New Roman Regular" w:eastAsia="仿宋_GB2312" w:cs="Times New Roman Regular"/>
          <w:b/>
          <w:sz w:val="32"/>
          <w:szCs w:val="32"/>
          <w:highlight w:val="none"/>
        </w:rPr>
        <w:t>“三公经费”</w:t>
      </w:r>
      <w:r>
        <w:rPr>
          <w:rFonts w:hint="eastAsia" w:ascii="Times New Roman Regular" w:hAnsi="Times New Roman Regular" w:eastAsia="仿宋_GB2312" w:cs="Times New Roman Regular"/>
          <w:b/>
          <w:sz w:val="32"/>
          <w:szCs w:val="32"/>
          <w:highlight w:val="none"/>
          <w:lang w:val="en-US" w:eastAsia="zh-CN"/>
        </w:rPr>
        <w:t>变动</w:t>
      </w:r>
      <w:r>
        <w:rPr>
          <w:rFonts w:hint="eastAsia" w:ascii="Times New Roman Regular" w:hAnsi="Times New Roman Regular" w:eastAsia="仿宋_GB2312" w:cs="Times New Roman Regular"/>
          <w:b/>
          <w:sz w:val="32"/>
          <w:szCs w:val="32"/>
          <w:highlight w:val="none"/>
        </w:rPr>
        <w:t>率：</w:t>
      </w:r>
      <w:r>
        <w:rPr>
          <w:rFonts w:hint="eastAsia"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年度“三公经费”预算数与上年度“三公经费”预算数的变动比率，用以反映和考核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对控制重点行政成本的努力程度。</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提供的年度预决算报表</w:t>
      </w:r>
      <w:r>
        <w:rPr>
          <w:rFonts w:hint="eastAsia" w:ascii="Times New Roman Regular" w:hAnsi="Times New Roman Regular" w:eastAsia="仿宋_GB2312" w:cs="Times New Roman Regular"/>
          <w:sz w:val="32"/>
          <w:szCs w:val="32"/>
          <w:highlight w:val="none"/>
          <w:lang w:eastAsia="zh-CN"/>
        </w:rPr>
        <w:t>及相关财务资料</w:t>
      </w:r>
      <w:r>
        <w:rPr>
          <w:rFonts w:hint="eastAsia" w:ascii="Times New Roman Regular" w:hAnsi="Times New Roman Regular" w:eastAsia="仿宋_GB2312" w:cs="Times New Roman Regular"/>
          <w:sz w:val="32"/>
          <w:szCs w:val="32"/>
          <w:highlight w:val="none"/>
        </w:rPr>
        <w:t>，</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rPr>
        <w:t>20</w:t>
      </w:r>
      <w:r>
        <w:rPr>
          <w:rFonts w:hint="eastAsia" w:ascii="Times New Roman" w:hAnsi="Times New Roman" w:eastAsia="仿宋_GB2312" w:cs="Times New Roman Regular"/>
          <w:sz w:val="32"/>
          <w:szCs w:val="32"/>
          <w:highlight w:val="none"/>
          <w:lang w:val="en-US" w:eastAsia="zh-CN"/>
        </w:rPr>
        <w:t>22</w:t>
      </w:r>
      <w:r>
        <w:rPr>
          <w:rFonts w:hint="eastAsia" w:ascii="Times New Roman Regular" w:hAnsi="Times New Roman Regular" w:eastAsia="仿宋_GB2312" w:cs="Times New Roman Regular"/>
          <w:sz w:val="32"/>
          <w:szCs w:val="32"/>
          <w:highlight w:val="none"/>
        </w:rPr>
        <w:t>年</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rPr>
        <w:t>三公经费</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rPr>
        <w:t>预算数</w:t>
      </w:r>
      <w:r>
        <w:rPr>
          <w:rFonts w:hint="eastAsia" w:ascii="Times New Roman" w:hAnsi="Times New Roman" w:eastAsia="仿宋_GB2312" w:cs="Times New Roman Regular"/>
          <w:sz w:val="32"/>
          <w:szCs w:val="32"/>
          <w:highlight w:val="none"/>
          <w:lang w:val="en-US" w:eastAsia="zh-CN"/>
        </w:rPr>
        <w:t>1</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15</w:t>
      </w:r>
      <w:r>
        <w:rPr>
          <w:rFonts w:hint="eastAsia" w:ascii="Times New Roman Regular" w:hAnsi="Times New Roman Regular" w:eastAsia="仿宋_GB2312" w:cs="Times New Roman Regular"/>
          <w:sz w:val="32"/>
          <w:szCs w:val="32"/>
          <w:highlight w:val="none"/>
        </w:rPr>
        <w:t>万元，</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1</w:t>
      </w:r>
      <w:r>
        <w:rPr>
          <w:rFonts w:hint="eastAsia" w:ascii="Times New Roman Regular" w:hAnsi="Times New Roman Regular" w:eastAsia="仿宋_GB2312" w:cs="Times New Roman Regular"/>
          <w:sz w:val="32"/>
          <w:szCs w:val="32"/>
          <w:highlight w:val="none"/>
        </w:rPr>
        <w:t>年</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rPr>
        <w:t>三公经费</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rPr>
        <w:t>预算数</w:t>
      </w:r>
      <w:r>
        <w:rPr>
          <w:rFonts w:hint="eastAsia" w:ascii="Times New Roman" w:hAnsi="Times New Roman" w:eastAsia="仿宋_GB2312" w:cs="Times New Roman Regular"/>
          <w:sz w:val="32"/>
          <w:szCs w:val="32"/>
          <w:highlight w:val="none"/>
          <w:lang w:val="en-US" w:eastAsia="zh-CN"/>
        </w:rPr>
        <w:t>3</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rPr>
        <w:t>万元，“三公经费”变动率</w:t>
      </w:r>
      <w:r>
        <w:rPr>
          <w:rFonts w:hint="eastAsia" w:ascii="Times New Roman Regular" w:hAnsi="Times New Roman Regular" w:eastAsia="仿宋_GB2312" w:cs="Times New Roman Regular"/>
          <w:sz w:val="32"/>
          <w:szCs w:val="32"/>
          <w:highlight w:val="none"/>
          <w:lang w:val="en-US" w:eastAsia="zh-CN"/>
        </w:rPr>
        <w:t>为-</w:t>
      </w:r>
      <w:r>
        <w:rPr>
          <w:rFonts w:hint="eastAsia" w:ascii="Times New Roman" w:hAnsi="Times New Roman" w:eastAsia="仿宋_GB2312" w:cs="Times New Roman Regular"/>
          <w:sz w:val="32"/>
          <w:szCs w:val="32"/>
          <w:highlight w:val="none"/>
          <w:lang w:val="en-US" w:eastAsia="zh-CN"/>
        </w:rPr>
        <w:t>66</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19</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2</w:t>
      </w:r>
      <w:r>
        <w:rPr>
          <w:rFonts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lang w:val="en-US" w:eastAsia="zh-CN"/>
        </w:rPr>
        <w:t>15</w:t>
      </w:r>
      <w:r>
        <w:rPr>
          <w:rFonts w:hint="eastAsia" w:ascii="Times New Roman Regular" w:hAnsi="Times New Roman Regular" w:eastAsia="仿宋_GB2312" w:cs="Times New Roman Regular"/>
          <w:b/>
          <w:sz w:val="32"/>
          <w:szCs w:val="32"/>
          <w:highlight w:val="none"/>
        </w:rPr>
        <w:t>重点支出安排率：</w:t>
      </w:r>
      <w:r>
        <w:rPr>
          <w:rFonts w:hint="eastAsia"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本年度预算安排的重点项目支出与部门项目总支出的比率，用以反映和考核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对履行主要职责或完成重点任务的保障程度。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sz w:val="32"/>
          <w:szCs w:val="32"/>
          <w:highlight w:val="none"/>
        </w:rPr>
        <w:t>根据</w:t>
      </w:r>
      <w:r>
        <w:rPr>
          <w:rFonts w:hint="eastAsia" w:ascii="Times New Roman Regular" w:hAnsi="Times New Roman Regular" w:eastAsia="仿宋_GB2312" w:cs="Times New Roman Regular"/>
          <w:sz w:val="32"/>
          <w:szCs w:val="32"/>
          <w:highlight w:val="none"/>
          <w:lang w:eastAsia="zh-CN"/>
        </w:rPr>
        <w:t>安泽县司法局</w:t>
      </w:r>
      <w:r>
        <w:rPr>
          <w:rFonts w:ascii="Times New Roman Regular" w:hAnsi="Times New Roman Regular" w:eastAsia="仿宋_GB2312" w:cs="Times New Roman Regular"/>
          <w:sz w:val="32"/>
          <w:szCs w:val="32"/>
          <w:highlight w:val="none"/>
        </w:rPr>
        <w:t>提供的年度预决算报表，</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rPr>
        <w:t>2</w:t>
      </w:r>
      <w:r>
        <w:rPr>
          <w:rFonts w:ascii="Times New Roman" w:hAnsi="Times New Roman" w:eastAsia="仿宋_GB2312" w:cs="Times New Roman Regular"/>
          <w:sz w:val="32"/>
          <w:szCs w:val="32"/>
          <w:highlight w:val="none"/>
        </w:rPr>
        <w:t>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年预算安排项目支出</w:t>
      </w:r>
      <w:r>
        <w:rPr>
          <w:rFonts w:hint="eastAsia" w:ascii="Times New Roman" w:hAnsi="Times New Roman" w:eastAsia="仿宋_GB2312" w:cs="Times New Roman"/>
          <w:sz w:val="32"/>
          <w:szCs w:val="32"/>
          <w:highlight w:val="none"/>
          <w:lang w:val="en-US" w:eastAsia="zh-CN"/>
        </w:rPr>
        <w:t>246</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67</w:t>
      </w:r>
      <w:r>
        <w:rPr>
          <w:rFonts w:hint="default" w:ascii="Times New Roman" w:hAnsi="Times New Roman" w:eastAsia="仿宋_GB2312" w:cs="Times New Roman"/>
          <w:sz w:val="32"/>
          <w:szCs w:val="32"/>
          <w:highlight w:val="none"/>
        </w:rPr>
        <w:t>万元，涉及</w:t>
      </w:r>
      <w:r>
        <w:rPr>
          <w:rFonts w:hint="eastAsia" w:ascii="Times New Roman" w:hAnsi="Times New Roman" w:eastAsia="仿宋_GB2312" w:cs="Times New Roman"/>
          <w:sz w:val="32"/>
          <w:szCs w:val="32"/>
          <w:highlight w:val="none"/>
          <w:lang w:val="en-US" w:eastAsia="zh-CN"/>
        </w:rPr>
        <w:t>8</w:t>
      </w:r>
      <w:r>
        <w:rPr>
          <w:rFonts w:hint="default" w:ascii="Times New Roman" w:hAnsi="Times New Roman" w:eastAsia="仿宋_GB2312" w:cs="Times New Roman"/>
          <w:sz w:val="32"/>
          <w:szCs w:val="32"/>
          <w:highlight w:val="none"/>
        </w:rPr>
        <w:t>个支出项目</w:t>
      </w:r>
      <w:r>
        <w:rPr>
          <w:rFonts w:hint="eastAsia" w:ascii="Times New Roman Regular" w:hAnsi="Times New Roman Regular" w:eastAsia="仿宋_GB2312" w:cs="Times New Roman Regular"/>
          <w:sz w:val="32"/>
          <w:szCs w:val="32"/>
          <w:highlight w:val="none"/>
        </w:rPr>
        <w:t>；重点支出包含</w:t>
      </w:r>
      <w:r>
        <w:rPr>
          <w:rFonts w:hint="eastAsia" w:ascii="Times New Roman Regular" w:hAnsi="Times New Roman Regular" w:eastAsia="仿宋_GB2312" w:cs="Times New Roman Regular"/>
          <w:sz w:val="32"/>
          <w:szCs w:val="32"/>
          <w:highlight w:val="none"/>
          <w:lang w:eastAsia="zh-CN"/>
        </w:rPr>
        <w:t>：政府法律顾问费</w:t>
      </w:r>
      <w:r>
        <w:rPr>
          <w:rFonts w:hint="eastAsia" w:ascii="Times New Roman" w:hAnsi="Times New Roman" w:eastAsia="仿宋_GB2312" w:cs="Times New Roman"/>
          <w:sz w:val="32"/>
          <w:szCs w:val="32"/>
          <w:highlight w:val="none"/>
          <w:lang w:val="en-US" w:eastAsia="zh-CN"/>
        </w:rPr>
        <w:t>110</w:t>
      </w:r>
      <w:r>
        <w:rPr>
          <w:rFonts w:hint="eastAsia" w:eastAsia="仿宋_GB2312" w:cs="Times New Roman"/>
          <w:sz w:val="32"/>
          <w:szCs w:val="32"/>
          <w:highlight w:val="none"/>
          <w:lang w:val="en-US" w:eastAsia="zh-CN"/>
        </w:rPr>
        <w:t>万元，基层司法办案</w:t>
      </w:r>
      <w:r>
        <w:rPr>
          <w:rFonts w:hint="eastAsia" w:ascii="Times New Roman" w:hAnsi="Times New Roman" w:eastAsia="仿宋_GB2312" w:cs="Times New Roman"/>
          <w:sz w:val="32"/>
          <w:szCs w:val="32"/>
          <w:highlight w:val="none"/>
          <w:lang w:val="en-US" w:eastAsia="zh-CN"/>
        </w:rPr>
        <w:t>95</w:t>
      </w:r>
      <w:r>
        <w:rPr>
          <w:rFonts w:hint="default" w:ascii="Times New Roman" w:hAnsi="Times New Roman" w:eastAsia="仿宋_GB2312" w:cs="Times New Roman"/>
          <w:sz w:val="32"/>
          <w:szCs w:val="32"/>
          <w:highlight w:val="none"/>
          <w:lang w:val="en-US" w:eastAsia="zh-CN"/>
        </w:rPr>
        <w:t>万元</w:t>
      </w:r>
      <w:r>
        <w:rPr>
          <w:rFonts w:hint="eastAsia" w:eastAsia="仿宋_GB2312" w:cs="Times New Roman"/>
          <w:sz w:val="32"/>
          <w:szCs w:val="32"/>
          <w:highlight w:val="none"/>
          <w:lang w:val="en-US" w:eastAsia="zh-CN"/>
        </w:rPr>
        <w:t>，</w:t>
      </w:r>
      <w:r>
        <w:rPr>
          <w:rFonts w:hint="eastAsia" w:ascii="Times New Roman Regular" w:hAnsi="Times New Roman Regular" w:eastAsia="仿宋_GB2312" w:cs="Times New Roman Regular"/>
          <w:sz w:val="32"/>
          <w:szCs w:val="32"/>
          <w:highlight w:val="none"/>
        </w:rPr>
        <w:t>共计</w:t>
      </w:r>
      <w:r>
        <w:rPr>
          <w:rFonts w:hint="eastAsia" w:ascii="Times New Roman" w:hAnsi="Times New Roman" w:eastAsia="仿宋_GB2312" w:cs="Times New Roman Regular"/>
          <w:sz w:val="32"/>
          <w:szCs w:val="32"/>
          <w:highlight w:val="none"/>
          <w:lang w:val="en-US" w:eastAsia="zh-CN"/>
        </w:rPr>
        <w:t>205</w:t>
      </w:r>
      <w:r>
        <w:rPr>
          <w:rFonts w:hint="eastAsia" w:ascii="Times New Roman Regular" w:hAnsi="Times New Roman Regular" w:eastAsia="仿宋_GB2312" w:cs="Times New Roman Regular"/>
          <w:sz w:val="32"/>
          <w:szCs w:val="32"/>
          <w:highlight w:val="none"/>
        </w:rPr>
        <w:t>万元。</w:t>
      </w:r>
      <w:r>
        <w:rPr>
          <w:rFonts w:ascii="Times New Roman Regular" w:hAnsi="Times New Roman Regular" w:eastAsia="仿宋_GB2312" w:cs="Times New Roman Regular"/>
          <w:sz w:val="32"/>
          <w:szCs w:val="32"/>
          <w:highlight w:val="none"/>
        </w:rPr>
        <w:t>重点支出安排率=（重点项目支出/项目总支出）×</w:t>
      </w:r>
      <w:r>
        <w:rPr>
          <w:rFonts w:ascii="Times New Roman" w:hAnsi="Times New Roman" w:eastAsia="仿宋_GB2312" w:cs="Times New Roman Regular"/>
          <w:sz w:val="32"/>
          <w:szCs w:val="32"/>
          <w:highlight w:val="none"/>
        </w:rPr>
        <w:t>100</w:t>
      </w:r>
      <w:r>
        <w:rPr>
          <w:rFonts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205</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246</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67</w:t>
      </w:r>
      <w:r>
        <w:rPr>
          <w:rFonts w:ascii="Times New Roman Regular" w:hAnsi="Times New Roman Regular" w:eastAsia="仿宋_GB2312" w:cs="Times New Roman Regular"/>
          <w:sz w:val="32"/>
          <w:szCs w:val="32"/>
          <w:highlight w:val="none"/>
        </w:rPr>
        <w:t>×</w:t>
      </w:r>
      <w:r>
        <w:rPr>
          <w:rFonts w:ascii="Times New Roman" w:hAnsi="Times New Roman" w:eastAsia="仿宋_GB2312" w:cs="Times New Roman Regular"/>
          <w:sz w:val="32"/>
          <w:szCs w:val="32"/>
          <w:highlight w:val="none"/>
        </w:rPr>
        <w:t>100</w:t>
      </w:r>
      <w:r>
        <w:rPr>
          <w:rFonts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83</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11</w:t>
      </w:r>
      <w:r>
        <w:rPr>
          <w:rFonts w:hint="eastAsia"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2</w:t>
      </w:r>
      <w:r>
        <w:rPr>
          <w:rFonts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ascii="Times New Roman Regular" w:hAnsi="Times New Roman Regular" w:eastAsia="仿宋_GB2312" w:cs="Times New Roman Regular"/>
          <w:sz w:val="32"/>
          <w:szCs w:val="32"/>
          <w:highlight w:val="none"/>
        </w:rPr>
        <w:t>分，得分率</w:t>
      </w:r>
      <w:r>
        <w:rPr>
          <w:rFonts w:ascii="Times New Roman" w:hAnsi="Times New Roman" w:eastAsia="仿宋_GB2312" w:cs="Times New Roman Regular"/>
          <w:sz w:val="32"/>
          <w:szCs w:val="32"/>
          <w:highlight w:val="none"/>
        </w:rPr>
        <w:t>100</w:t>
      </w:r>
      <w:r>
        <w:rPr>
          <w:rFonts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lang w:val="en-US" w:eastAsia="zh-CN"/>
        </w:rPr>
        <w:t>16</w:t>
      </w:r>
      <w:r>
        <w:rPr>
          <w:rFonts w:hint="eastAsia" w:ascii="Times New Roman Regular" w:hAnsi="Times New Roman Regular" w:eastAsia="仿宋_GB2312" w:cs="Times New Roman Regular"/>
          <w:b/>
          <w:sz w:val="32"/>
          <w:szCs w:val="32"/>
          <w:highlight w:val="none"/>
        </w:rPr>
        <w:t>预算执行率</w:t>
      </w:r>
      <w:r>
        <w:rPr>
          <w:rFonts w:hint="eastAsia"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本年度实际支出数与实际到位数的比率，用以反映和考核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预算完成程度。</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提供的</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年部门预决算报表，</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年实际支出金额</w:t>
      </w:r>
      <w:r>
        <w:rPr>
          <w:rFonts w:hint="eastAsia" w:ascii="Times New Roman" w:hAnsi="Times New Roman" w:eastAsia="仿宋_GB2312" w:cs="Times New Roman Regular"/>
          <w:sz w:val="32"/>
          <w:szCs w:val="32"/>
          <w:highlight w:val="none"/>
          <w:lang w:val="en-US" w:eastAsia="zh-CN"/>
        </w:rPr>
        <w:t>815</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46</w:t>
      </w:r>
      <w:r>
        <w:rPr>
          <w:rFonts w:hint="eastAsia" w:ascii="Times New Roman Regular" w:hAnsi="Times New Roman Regular" w:eastAsia="仿宋_GB2312" w:cs="Times New Roman Regular"/>
          <w:sz w:val="32"/>
          <w:szCs w:val="32"/>
          <w:highlight w:val="none"/>
        </w:rPr>
        <w:t>万元，实际到位金额</w:t>
      </w:r>
      <w:r>
        <w:rPr>
          <w:rFonts w:hint="eastAsia" w:ascii="Times New Roman" w:hAnsi="Times New Roman" w:eastAsia="仿宋_GB2312" w:cs="Times New Roman Regular"/>
          <w:sz w:val="32"/>
          <w:szCs w:val="32"/>
          <w:highlight w:val="none"/>
          <w:lang w:val="en-US" w:eastAsia="zh-CN"/>
        </w:rPr>
        <w:t>815</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46</w:t>
      </w:r>
      <w:r>
        <w:rPr>
          <w:rFonts w:hint="eastAsia" w:ascii="Times New Roman Regular" w:hAnsi="Times New Roman Regular" w:eastAsia="仿宋_GB2312" w:cs="Times New Roman Regular"/>
          <w:sz w:val="32"/>
          <w:szCs w:val="32"/>
          <w:highlight w:val="none"/>
        </w:rPr>
        <w:t>万元</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Regular" w:hAnsi="Times New Roman Regular" w:eastAsia="仿宋_GB2312" w:cs="Times New Roman Regular"/>
          <w:sz w:val="32"/>
          <w:szCs w:val="32"/>
          <w:highlight w:val="none"/>
        </w:rPr>
        <w:t>预算执行率=（实际支出资金/实际到位资金）×</w:t>
      </w:r>
      <w:r>
        <w:rPr>
          <w:rFonts w:hint="eastAsia"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815</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46</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815</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46</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eastAsia="仿宋_GB2312"/>
          <w:sz w:val="32"/>
        </w:rPr>
      </w:pPr>
      <w:r>
        <w:rPr>
          <w:rFonts w:hint="eastAsia" w:eastAsia="仿宋_GB2312"/>
          <w:b/>
          <w:sz w:val="32"/>
        </w:rPr>
        <w:t>B</w:t>
      </w:r>
      <w:r>
        <w:rPr>
          <w:rFonts w:hint="eastAsia" w:ascii="Times New Roman" w:hAnsi="Times New Roman" w:eastAsia="仿宋_GB2312"/>
          <w:b/>
          <w:sz w:val="32"/>
        </w:rPr>
        <w:t>17</w:t>
      </w:r>
      <w:r>
        <w:rPr>
          <w:rFonts w:hint="eastAsia" w:eastAsia="仿宋_GB2312"/>
          <w:b/>
          <w:sz w:val="32"/>
        </w:rPr>
        <w:t>绩效目标合理性：</w:t>
      </w:r>
      <w:r>
        <w:rPr>
          <w:rFonts w:hint="eastAsia" w:eastAsia="仿宋_GB2312"/>
          <w:sz w:val="32"/>
        </w:rPr>
        <w:t>部门（单位）所设定的整体和项目绩效目标是否依据充分，是否符合客观实际，用以反映和考核部门（单位）设立的绩效目标与部门履职及年度工作任务的相符性。</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sz w:val="32"/>
          <w:szCs w:val="32"/>
        </w:rPr>
      </w:pPr>
      <w:r>
        <w:rPr>
          <w:rFonts w:hint="eastAsia" w:eastAsia="仿宋_GB2312"/>
          <w:sz w:val="32"/>
        </w:rPr>
        <w:t>根据提供资料及评价组核查，</w:t>
      </w:r>
      <w:r>
        <w:rPr>
          <w:rFonts w:hint="eastAsia" w:eastAsia="仿宋_GB2312"/>
          <w:sz w:val="32"/>
          <w:lang w:val="en-US" w:eastAsia="zh-CN"/>
        </w:rPr>
        <w:fldChar w:fldCharType="begin"/>
      </w:r>
      <w:r>
        <w:rPr>
          <w:rFonts w:hint="eastAsia" w:eastAsia="仿宋_GB2312"/>
          <w:sz w:val="32"/>
          <w:lang w:val="en-US" w:eastAsia="zh-CN"/>
        </w:rPr>
        <w:instrText xml:space="preserve"> = 1 \* GB3 \* MERGEFORMAT </w:instrText>
      </w:r>
      <w:r>
        <w:rPr>
          <w:rFonts w:hint="eastAsia" w:eastAsia="仿宋_GB2312"/>
          <w:sz w:val="32"/>
          <w:lang w:val="en-US" w:eastAsia="zh-CN"/>
        </w:rPr>
        <w:fldChar w:fldCharType="separate"/>
      </w:r>
      <w:r>
        <w:rPr>
          <w:rFonts w:hint="eastAsia" w:eastAsia="仿宋_GB2312"/>
          <w:sz w:val="32"/>
          <w:lang w:val="en-US" w:eastAsia="zh-CN"/>
        </w:rPr>
        <w:t>①</w:t>
      </w:r>
      <w:r>
        <w:rPr>
          <w:rFonts w:hint="eastAsia" w:eastAsia="仿宋_GB2312"/>
          <w:sz w:val="32"/>
          <w:lang w:val="en-US" w:eastAsia="zh-CN"/>
        </w:rPr>
        <w:fldChar w:fldCharType="end"/>
      </w:r>
      <w:r>
        <w:rPr>
          <w:rFonts w:hint="eastAsia" w:eastAsia="仿宋_GB2312"/>
          <w:sz w:val="32"/>
          <w:lang w:val="en-US" w:eastAsia="zh-CN"/>
        </w:rPr>
        <w:t>安泽县司法局</w:t>
      </w:r>
      <w:r>
        <w:rPr>
          <w:rFonts w:hint="eastAsia" w:eastAsia="仿宋_GB2312"/>
          <w:sz w:val="32"/>
        </w:rPr>
        <w:t>在</w:t>
      </w:r>
      <w:r>
        <w:rPr>
          <w:rFonts w:hint="eastAsia" w:ascii="Times New Roman" w:hAnsi="Times New Roman" w:eastAsia="仿宋_GB2312"/>
          <w:sz w:val="32"/>
        </w:rPr>
        <w:t>202</w:t>
      </w:r>
      <w:r>
        <w:rPr>
          <w:rFonts w:hint="eastAsia" w:ascii="Times New Roman" w:hAnsi="Times New Roman" w:eastAsia="仿宋_GB2312"/>
          <w:sz w:val="32"/>
          <w:lang w:val="en-US" w:eastAsia="zh-CN"/>
        </w:rPr>
        <w:t>2</w:t>
      </w:r>
      <w:r>
        <w:rPr>
          <w:rFonts w:hint="eastAsia" w:eastAsia="仿宋_GB2312"/>
          <w:sz w:val="32"/>
        </w:rPr>
        <w:t>年设置了部门整体支出绩效目标</w:t>
      </w:r>
      <w:r>
        <w:rPr>
          <w:rFonts w:hint="eastAsia" w:ascii="Times New Roman" w:hAnsi="Times New Roman" w:eastAsia="仿宋_GB2312"/>
          <w:sz w:val="32"/>
          <w:lang w:val="en-US" w:eastAsia="zh-CN"/>
        </w:rPr>
        <w:t>1</w:t>
      </w:r>
      <w:r>
        <w:rPr>
          <w:rFonts w:hint="eastAsia" w:eastAsia="仿宋_GB2312"/>
          <w:sz w:val="32"/>
        </w:rPr>
        <w:t>项，设置了项目支出绩效目标</w:t>
      </w:r>
      <w:r>
        <w:rPr>
          <w:rFonts w:hint="eastAsia" w:ascii="Times New Roman" w:hAnsi="Times New Roman" w:eastAsia="仿宋_GB2312"/>
          <w:sz w:val="32"/>
          <w:szCs w:val="32"/>
          <w:lang w:val="en-US" w:eastAsia="zh-CN"/>
        </w:rPr>
        <w:t>8</w:t>
      </w:r>
      <w:r>
        <w:rPr>
          <w:rFonts w:hint="eastAsia" w:eastAsia="仿宋_GB2312"/>
          <w:sz w:val="32"/>
          <w:szCs w:val="32"/>
        </w:rPr>
        <w:t>项；</w:t>
      </w:r>
      <w:r>
        <w:rPr>
          <w:rFonts w:hint="eastAsia" w:eastAsia="仿宋_GB2312"/>
          <w:sz w:val="32"/>
          <w:szCs w:val="32"/>
        </w:rPr>
        <w:fldChar w:fldCharType="begin"/>
      </w:r>
      <w:r>
        <w:rPr>
          <w:rFonts w:hint="eastAsia" w:eastAsia="仿宋_GB2312"/>
          <w:sz w:val="32"/>
          <w:szCs w:val="32"/>
        </w:rPr>
        <w:instrText xml:space="preserve"> = 2 \* GB3 \* MERGEFORMAT </w:instrText>
      </w:r>
      <w:r>
        <w:rPr>
          <w:rFonts w:hint="eastAsia" w:eastAsia="仿宋_GB2312"/>
          <w:sz w:val="32"/>
          <w:szCs w:val="32"/>
        </w:rPr>
        <w:fldChar w:fldCharType="separate"/>
      </w:r>
      <w:r>
        <w:rPr>
          <w:sz w:val="32"/>
          <w:szCs w:val="32"/>
        </w:rPr>
        <w:t>②</w:t>
      </w:r>
      <w:r>
        <w:rPr>
          <w:rFonts w:hint="eastAsia" w:eastAsia="仿宋_GB2312"/>
          <w:sz w:val="32"/>
          <w:szCs w:val="32"/>
        </w:rPr>
        <w:fldChar w:fldCharType="end"/>
      </w:r>
      <w:r>
        <w:rPr>
          <w:rFonts w:hint="eastAsia" w:eastAsia="仿宋_GB2312"/>
          <w:sz w:val="32"/>
          <w:szCs w:val="32"/>
        </w:rPr>
        <w:t>部门整体支出绩效目标能够完整</w:t>
      </w:r>
      <w:r>
        <w:rPr>
          <w:rFonts w:hint="eastAsia" w:eastAsia="仿宋_GB2312"/>
          <w:sz w:val="32"/>
          <w:szCs w:val="32"/>
          <w:lang w:eastAsia="zh-CN"/>
        </w:rPr>
        <w:t>全面的反映</w:t>
      </w:r>
      <w:r>
        <w:rPr>
          <w:rFonts w:hint="eastAsia" w:eastAsia="仿宋_GB2312"/>
          <w:sz w:val="32"/>
          <w:szCs w:val="32"/>
        </w:rPr>
        <w:t>部门</w:t>
      </w: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2</w:t>
      </w:r>
      <w:r>
        <w:rPr>
          <w:rFonts w:hint="eastAsia" w:eastAsia="仿宋_GB2312"/>
          <w:sz w:val="32"/>
          <w:szCs w:val="32"/>
        </w:rPr>
        <w:t>年的工作目标和履职任务情况，项目支出绩效目标能够贴合项目内容设置相关绩效指标，反映单位的履职情况；</w:t>
      </w:r>
      <w:r>
        <w:rPr>
          <w:rFonts w:hint="eastAsia" w:eastAsia="仿宋_GB2312"/>
          <w:sz w:val="32"/>
          <w:szCs w:val="32"/>
        </w:rPr>
        <w:fldChar w:fldCharType="begin"/>
      </w:r>
      <w:r>
        <w:rPr>
          <w:rFonts w:hint="eastAsia" w:eastAsia="仿宋_GB2312"/>
          <w:sz w:val="32"/>
          <w:szCs w:val="32"/>
        </w:rPr>
        <w:instrText xml:space="preserve"> = 3 \* GB3 \* MERGEFORMAT </w:instrText>
      </w:r>
      <w:r>
        <w:rPr>
          <w:rFonts w:hint="eastAsia" w:eastAsia="仿宋_GB2312"/>
          <w:sz w:val="32"/>
          <w:szCs w:val="32"/>
        </w:rPr>
        <w:fldChar w:fldCharType="separate"/>
      </w:r>
      <w:r>
        <w:rPr>
          <w:sz w:val="32"/>
          <w:szCs w:val="32"/>
        </w:rPr>
        <w:t>③</w:t>
      </w:r>
      <w:r>
        <w:rPr>
          <w:rFonts w:hint="eastAsia" w:eastAsia="仿宋_GB2312"/>
          <w:sz w:val="32"/>
          <w:szCs w:val="32"/>
        </w:rPr>
        <w:fldChar w:fldCharType="end"/>
      </w:r>
      <w:r>
        <w:rPr>
          <w:rFonts w:hint="eastAsia" w:eastAsia="仿宋_GB2312"/>
          <w:sz w:val="32"/>
          <w:szCs w:val="32"/>
        </w:rPr>
        <w:t>项目预算资金与部门年度报表中预算资金能够匹配。绩效目标合理。</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sz w:val="32"/>
        </w:rPr>
      </w:pPr>
      <w:r>
        <w:rPr>
          <w:rFonts w:hint="eastAsia" w:eastAsia="仿宋_GB2312"/>
          <w:sz w:val="32"/>
        </w:rPr>
        <w:t>根据评分标准，该指标满分</w:t>
      </w:r>
      <w:r>
        <w:rPr>
          <w:rFonts w:hint="eastAsia" w:ascii="Times New Roman" w:hAnsi="Times New Roman" w:eastAsia="仿宋_GB2312"/>
          <w:sz w:val="32"/>
        </w:rPr>
        <w:t>3</w:t>
      </w:r>
      <w:r>
        <w:rPr>
          <w:rFonts w:hint="eastAsia" w:eastAsia="仿宋_GB2312"/>
          <w:sz w:val="32"/>
        </w:rPr>
        <w:t>分，实际得分</w:t>
      </w:r>
      <w:r>
        <w:rPr>
          <w:rFonts w:hint="eastAsia" w:ascii="Times New Roman" w:hAnsi="Times New Roman" w:eastAsia="仿宋_GB2312"/>
          <w:sz w:val="32"/>
        </w:rPr>
        <w:t>3</w:t>
      </w:r>
      <w:r>
        <w:rPr>
          <w:rFonts w:hint="eastAsia" w:eastAsia="仿宋_GB2312"/>
          <w:sz w:val="32"/>
        </w:rPr>
        <w:t>分，得分率</w:t>
      </w:r>
      <w:r>
        <w:rPr>
          <w:rFonts w:hint="eastAsia" w:ascii="Times New Roman" w:hAnsi="Times New Roman" w:eastAsia="仿宋_GB2312"/>
          <w:sz w:val="32"/>
        </w:rPr>
        <w:t>100</w:t>
      </w:r>
      <w:r>
        <w:rPr>
          <w:rFonts w:hint="eastAsia" w:eastAsia="仿宋_GB2312"/>
          <w:sz w:val="32"/>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eastAsia="仿宋_GB2312"/>
          <w:sz w:val="32"/>
        </w:rPr>
      </w:pPr>
      <w:r>
        <w:rPr>
          <w:rFonts w:hint="eastAsia" w:eastAsia="仿宋_GB2312"/>
          <w:b/>
          <w:sz w:val="32"/>
        </w:rPr>
        <w:t>B</w:t>
      </w:r>
      <w:r>
        <w:rPr>
          <w:rFonts w:hint="eastAsia" w:ascii="Times New Roman" w:hAnsi="Times New Roman" w:eastAsia="仿宋_GB2312"/>
          <w:b/>
          <w:sz w:val="32"/>
        </w:rPr>
        <w:t>18</w:t>
      </w:r>
      <w:r>
        <w:rPr>
          <w:rFonts w:hint="eastAsia" w:eastAsia="仿宋_GB2312"/>
          <w:b/>
          <w:sz w:val="32"/>
        </w:rPr>
        <w:t>绩效指标明确性：</w:t>
      </w:r>
      <w:r>
        <w:rPr>
          <w:rFonts w:hint="eastAsia" w:eastAsia="仿宋_GB2312"/>
          <w:sz w:val="32"/>
        </w:rPr>
        <w:t>部门（单位）依据整体和项目绩效目标所设定的绩效指标是否清晰、细化、可衡量，用以反映和考核部门（单位）整体和项目绩效目标的明细化情况。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sz w:val="32"/>
        </w:rPr>
      </w:pPr>
      <w:r>
        <w:rPr>
          <w:rFonts w:hint="eastAsia" w:eastAsia="仿宋_GB2312"/>
          <w:sz w:val="32"/>
        </w:rPr>
        <w:t>根据提供资料及评价组核</w:t>
      </w:r>
      <w:r>
        <w:rPr>
          <w:rFonts w:hint="eastAsia" w:eastAsia="仿宋_GB2312"/>
          <w:sz w:val="32"/>
          <w:szCs w:val="32"/>
        </w:rPr>
        <w:t>查，</w:t>
      </w:r>
      <w:r>
        <w:rPr>
          <w:rFonts w:hint="eastAsia" w:eastAsia="仿宋_GB2312"/>
          <w:sz w:val="32"/>
          <w:szCs w:val="32"/>
        </w:rPr>
        <w:fldChar w:fldCharType="begin"/>
      </w:r>
      <w:r>
        <w:rPr>
          <w:rFonts w:hint="eastAsia" w:eastAsia="仿宋_GB2312"/>
          <w:sz w:val="32"/>
          <w:szCs w:val="32"/>
        </w:rPr>
        <w:instrText xml:space="preserve"> = 1 \* GB3 \* MERGEFORMAT </w:instrText>
      </w:r>
      <w:r>
        <w:rPr>
          <w:rFonts w:hint="eastAsia" w:eastAsia="仿宋_GB2312"/>
          <w:sz w:val="32"/>
          <w:szCs w:val="32"/>
        </w:rPr>
        <w:fldChar w:fldCharType="separate"/>
      </w:r>
      <w:r>
        <w:rPr>
          <w:sz w:val="32"/>
          <w:szCs w:val="32"/>
        </w:rPr>
        <w:t>①</w:t>
      </w:r>
      <w:r>
        <w:rPr>
          <w:rFonts w:hint="eastAsia" w:eastAsia="仿宋_GB2312"/>
          <w:sz w:val="32"/>
          <w:szCs w:val="32"/>
        </w:rPr>
        <w:fldChar w:fldCharType="end"/>
      </w:r>
      <w:r>
        <w:rPr>
          <w:rFonts w:hint="eastAsia" w:eastAsia="仿宋_GB2312"/>
          <w:sz w:val="32"/>
          <w:szCs w:val="32"/>
          <w:lang w:eastAsia="zh-CN"/>
        </w:rPr>
        <w:t>安泽县司法局</w:t>
      </w:r>
      <w:r>
        <w:rPr>
          <w:rFonts w:hint="eastAsia" w:ascii="Times New Roman" w:hAnsi="Times New Roman" w:eastAsia="仿宋_GB2312"/>
          <w:sz w:val="32"/>
          <w:lang w:val="en-US" w:eastAsia="zh-CN"/>
        </w:rPr>
        <w:t>2022</w:t>
      </w:r>
      <w:r>
        <w:rPr>
          <w:rFonts w:hint="eastAsia" w:eastAsia="仿宋_GB2312"/>
          <w:sz w:val="32"/>
        </w:rPr>
        <w:t>年设置的绩效目标包括部门整体支出绩效目标</w:t>
      </w:r>
      <w:r>
        <w:rPr>
          <w:rFonts w:hint="eastAsia" w:ascii="Times New Roman" w:hAnsi="Times New Roman" w:eastAsia="仿宋_GB2312"/>
          <w:sz w:val="32"/>
          <w:lang w:val="en-US" w:eastAsia="zh-CN"/>
        </w:rPr>
        <w:t>1</w:t>
      </w:r>
      <w:r>
        <w:rPr>
          <w:rFonts w:hint="eastAsia" w:eastAsia="仿宋_GB2312"/>
          <w:sz w:val="32"/>
        </w:rPr>
        <w:t>项，项目支出绩效目标</w:t>
      </w:r>
      <w:r>
        <w:rPr>
          <w:rFonts w:hint="eastAsia" w:ascii="Times New Roman" w:hAnsi="Times New Roman" w:eastAsia="仿宋_GB2312"/>
          <w:sz w:val="32"/>
          <w:lang w:val="en-US" w:eastAsia="zh-CN"/>
        </w:rPr>
        <w:t>8</w:t>
      </w:r>
      <w:r>
        <w:rPr>
          <w:rFonts w:hint="eastAsia" w:eastAsia="仿宋_GB2312"/>
          <w:sz w:val="32"/>
        </w:rPr>
        <w:t>项，部门整体支出绩效目标</w:t>
      </w:r>
      <w:r>
        <w:rPr>
          <w:rFonts w:hint="eastAsia" w:eastAsia="仿宋_GB2312"/>
          <w:sz w:val="32"/>
          <w:lang w:val="en-US" w:eastAsia="zh-CN"/>
        </w:rPr>
        <w:t>和</w:t>
      </w:r>
      <w:r>
        <w:rPr>
          <w:rFonts w:hint="eastAsia" w:eastAsia="仿宋_GB2312"/>
          <w:sz w:val="32"/>
        </w:rPr>
        <w:t>项目支出绩效目标均根据具体内容进行细化分解，按照数量、质量、时效、成本、社会效益、经济效益、满意度等指标进行设置；部门整体支出绩效目标能够将工作进行细化和量化，设置相关数量指标，如</w:t>
      </w:r>
      <w:r>
        <w:rPr>
          <w:rFonts w:hint="eastAsia" w:eastAsia="仿宋_GB2312"/>
          <w:sz w:val="32"/>
          <w:lang w:val="en-US" w:eastAsia="zh-CN"/>
        </w:rPr>
        <w:t>法律援助受理案件数、管理社区矫正人员数</w:t>
      </w:r>
      <w:r>
        <w:rPr>
          <w:rFonts w:hint="eastAsia" w:eastAsia="仿宋_GB2312"/>
          <w:sz w:val="32"/>
        </w:rPr>
        <w:t>、</w:t>
      </w:r>
      <w:r>
        <w:rPr>
          <w:rFonts w:hint="eastAsia" w:ascii="Times New Roman" w:hAnsi="Times New Roman" w:eastAsia="仿宋_GB2312"/>
          <w:sz w:val="32"/>
          <w:lang w:val="en-US" w:eastAsia="zh-CN"/>
        </w:rPr>
        <w:t>普法宣传次数</w:t>
      </w:r>
      <w:r>
        <w:rPr>
          <w:rFonts w:hint="eastAsia" w:eastAsia="仿宋_GB2312"/>
          <w:sz w:val="32"/>
          <w:lang w:val="en-US" w:eastAsia="zh-CN"/>
        </w:rPr>
        <w:t>、</w:t>
      </w:r>
      <w:r>
        <w:rPr>
          <w:rFonts w:hint="eastAsia" w:ascii="Times New Roman" w:hAnsi="Times New Roman" w:eastAsia="仿宋_GB2312"/>
          <w:sz w:val="32"/>
          <w:lang w:val="en-US" w:eastAsia="zh-CN"/>
        </w:rPr>
        <w:t>法律援助人数</w:t>
      </w:r>
      <w:r>
        <w:rPr>
          <w:rFonts w:hint="eastAsia" w:eastAsia="仿宋_GB2312"/>
          <w:sz w:val="32"/>
        </w:rPr>
        <w:t>等指标，质量指标包括：</w:t>
      </w:r>
      <w:r>
        <w:rPr>
          <w:rFonts w:hint="eastAsia" w:eastAsia="仿宋_GB2312"/>
          <w:sz w:val="32"/>
          <w:lang w:val="en-US" w:eastAsia="zh-CN"/>
        </w:rPr>
        <w:t>法律援助通过率</w:t>
      </w:r>
      <w:r>
        <w:rPr>
          <w:rFonts w:hint="eastAsia" w:eastAsia="仿宋_GB2312"/>
          <w:sz w:val="32"/>
        </w:rPr>
        <w:t>、</w:t>
      </w:r>
      <w:r>
        <w:rPr>
          <w:rFonts w:hint="eastAsia" w:eastAsia="仿宋_GB2312"/>
          <w:sz w:val="32"/>
          <w:lang w:val="en-US" w:eastAsia="zh-CN"/>
        </w:rPr>
        <w:t>法律援助案件通过率、调解成功率</w:t>
      </w:r>
      <w:r>
        <w:rPr>
          <w:rFonts w:hint="eastAsia" w:eastAsia="仿宋_GB2312"/>
          <w:sz w:val="32"/>
        </w:rPr>
        <w:t>等指标，时效指标包括：</w:t>
      </w:r>
      <w:r>
        <w:rPr>
          <w:rFonts w:hint="eastAsia" w:eastAsia="仿宋_GB2312"/>
          <w:sz w:val="32"/>
          <w:lang w:val="en-US" w:eastAsia="zh-CN"/>
        </w:rPr>
        <w:t>法律援助及时性</w:t>
      </w:r>
      <w:r>
        <w:rPr>
          <w:rFonts w:hint="eastAsia" w:eastAsia="仿宋_GB2312"/>
          <w:sz w:val="32"/>
        </w:rPr>
        <w:t>、</w:t>
      </w:r>
      <w:r>
        <w:rPr>
          <w:rFonts w:hint="eastAsia" w:eastAsia="仿宋_GB2312"/>
          <w:sz w:val="32"/>
          <w:lang w:val="en-US" w:eastAsia="zh-CN"/>
        </w:rPr>
        <w:t>调解及时性</w:t>
      </w:r>
      <w:r>
        <w:rPr>
          <w:rFonts w:hint="eastAsia" w:eastAsia="仿宋_GB2312"/>
          <w:sz w:val="32"/>
        </w:rPr>
        <w:t>等指标，效益指标包括：社区矫正再犯罪率、</w:t>
      </w:r>
      <w:r>
        <w:rPr>
          <w:rFonts w:hint="eastAsia" w:eastAsia="仿宋_GB2312"/>
          <w:sz w:val="32"/>
          <w:lang w:val="en-US" w:eastAsia="zh-CN"/>
        </w:rPr>
        <w:t>法律援助受益人数增加</w:t>
      </w:r>
      <w:r>
        <w:rPr>
          <w:rFonts w:hint="eastAsia" w:eastAsia="仿宋_GB2312"/>
          <w:sz w:val="32"/>
        </w:rPr>
        <w:t>、群众满意度等指标</w:t>
      </w:r>
      <w:r>
        <w:rPr>
          <w:rFonts w:hint="eastAsia" w:eastAsia="仿宋_GB2312"/>
          <w:sz w:val="32"/>
          <w:lang w:eastAsia="zh-CN"/>
        </w:rPr>
        <w:t>。</w:t>
      </w:r>
      <w:r>
        <w:rPr>
          <w:rFonts w:hint="eastAsia" w:eastAsia="仿宋_GB2312"/>
          <w:sz w:val="32"/>
          <w:szCs w:val="32"/>
          <w:lang w:val="en-US" w:eastAsia="zh-CN"/>
        </w:rPr>
        <w:fldChar w:fldCharType="begin"/>
      </w:r>
      <w:r>
        <w:rPr>
          <w:rFonts w:hint="eastAsia" w:eastAsia="仿宋_GB2312"/>
          <w:sz w:val="32"/>
          <w:szCs w:val="32"/>
          <w:lang w:val="en-US" w:eastAsia="zh-CN"/>
        </w:rPr>
        <w:instrText xml:space="preserve"> = 2 \* GB3 \* MERGEFORMAT </w:instrText>
      </w:r>
      <w:r>
        <w:rPr>
          <w:rFonts w:hint="eastAsia" w:eastAsia="仿宋_GB2312"/>
          <w:sz w:val="32"/>
          <w:szCs w:val="32"/>
          <w:lang w:val="en-US" w:eastAsia="zh-CN"/>
        </w:rPr>
        <w:fldChar w:fldCharType="separate"/>
      </w:r>
      <w:r>
        <w:rPr>
          <w:sz w:val="32"/>
          <w:szCs w:val="32"/>
        </w:rPr>
        <w:t>②</w:t>
      </w:r>
      <w:r>
        <w:rPr>
          <w:rFonts w:hint="eastAsia" w:eastAsia="仿宋_GB2312"/>
          <w:sz w:val="32"/>
          <w:szCs w:val="32"/>
          <w:lang w:val="en-US" w:eastAsia="zh-CN"/>
        </w:rPr>
        <w:fldChar w:fldCharType="end"/>
      </w:r>
      <w:r>
        <w:rPr>
          <w:rFonts w:hint="eastAsia" w:eastAsia="仿宋_GB2312"/>
          <w:sz w:val="32"/>
          <w:szCs w:val="32"/>
        </w:rPr>
        <w:t>部</w:t>
      </w:r>
      <w:r>
        <w:rPr>
          <w:rFonts w:hint="eastAsia" w:eastAsia="仿宋_GB2312"/>
          <w:sz w:val="32"/>
        </w:rPr>
        <w:t>分</w:t>
      </w:r>
      <w:r>
        <w:rPr>
          <w:rFonts w:hint="eastAsia" w:eastAsia="仿宋_GB2312"/>
          <w:sz w:val="32"/>
          <w:lang w:val="en-US" w:eastAsia="zh-CN"/>
        </w:rPr>
        <w:t>绩效</w:t>
      </w:r>
      <w:r>
        <w:rPr>
          <w:rFonts w:hint="eastAsia" w:eastAsia="仿宋_GB2312"/>
          <w:sz w:val="32"/>
        </w:rPr>
        <w:t>指标的目标值不够明确，如</w:t>
      </w:r>
      <w:r>
        <w:rPr>
          <w:rFonts w:hint="eastAsia" w:eastAsia="仿宋_GB2312"/>
          <w:sz w:val="32"/>
          <w:lang w:eastAsia="zh-CN"/>
        </w:rPr>
        <w:t>效益指标</w:t>
      </w:r>
      <w:r>
        <w:rPr>
          <w:rFonts w:hint="eastAsia" w:eastAsia="仿宋_GB2312"/>
          <w:sz w:val="32"/>
        </w:rPr>
        <w:t>提高法治政府建设进度</w:t>
      </w:r>
      <w:r>
        <w:rPr>
          <w:rFonts w:hint="eastAsia" w:eastAsia="仿宋_GB2312"/>
          <w:sz w:val="32"/>
          <w:lang w:eastAsia="zh-CN"/>
        </w:rPr>
        <w:t>、法律援助受益人数增加</w:t>
      </w:r>
      <w:r>
        <w:rPr>
          <w:rFonts w:hint="eastAsia" w:eastAsia="仿宋_GB2312"/>
          <w:sz w:val="32"/>
        </w:rPr>
        <w:t>目标值</w:t>
      </w:r>
      <w:r>
        <w:rPr>
          <w:rFonts w:hint="eastAsia" w:eastAsia="仿宋_GB2312"/>
          <w:sz w:val="32"/>
          <w:lang w:eastAsia="zh-CN"/>
        </w:rPr>
        <w:t>均</w:t>
      </w:r>
      <w:r>
        <w:rPr>
          <w:rFonts w:hint="eastAsia" w:eastAsia="仿宋_GB2312"/>
          <w:sz w:val="32"/>
        </w:rPr>
        <w:t>为</w:t>
      </w:r>
      <w:r>
        <w:rPr>
          <w:rFonts w:hint="eastAsia" w:eastAsia="仿宋_GB2312"/>
          <w:sz w:val="32"/>
          <w:lang w:eastAsia="zh-CN"/>
        </w:rPr>
        <w:t>“</w:t>
      </w:r>
      <w:r>
        <w:rPr>
          <w:rFonts w:hint="eastAsia" w:eastAsia="仿宋_GB2312"/>
          <w:sz w:val="32"/>
          <w:lang w:val="en-US" w:eastAsia="zh-CN"/>
        </w:rPr>
        <w:t>提高</w:t>
      </w:r>
      <w:r>
        <w:rPr>
          <w:rFonts w:hint="eastAsia" w:eastAsia="仿宋_GB2312"/>
          <w:sz w:val="32"/>
          <w:lang w:eastAsia="zh-CN"/>
        </w:rPr>
        <w:t>”</w:t>
      </w:r>
      <w:r>
        <w:rPr>
          <w:rFonts w:hint="eastAsia" w:eastAsia="仿宋_GB2312"/>
          <w:sz w:val="32"/>
        </w:rPr>
        <w:t>，提高人民法治观念目标值</w:t>
      </w:r>
      <w:r>
        <w:rPr>
          <w:rFonts w:hint="eastAsia" w:eastAsia="仿宋_GB2312"/>
          <w:sz w:val="32"/>
          <w:lang w:eastAsia="zh-CN"/>
        </w:rPr>
        <w:t>均</w:t>
      </w:r>
      <w:r>
        <w:rPr>
          <w:rFonts w:hint="eastAsia" w:eastAsia="仿宋_GB2312"/>
          <w:sz w:val="32"/>
        </w:rPr>
        <w:t>为</w:t>
      </w:r>
      <w:r>
        <w:rPr>
          <w:rFonts w:hint="eastAsia" w:eastAsia="仿宋_GB2312"/>
          <w:sz w:val="32"/>
          <w:lang w:eastAsia="zh-CN"/>
        </w:rPr>
        <w:t>“</w:t>
      </w:r>
      <w:r>
        <w:rPr>
          <w:rFonts w:hint="eastAsia" w:eastAsia="仿宋_GB2312"/>
          <w:sz w:val="32"/>
          <w:lang w:val="en-US" w:eastAsia="zh-CN"/>
        </w:rPr>
        <w:t>逐步提高</w:t>
      </w:r>
      <w:r>
        <w:rPr>
          <w:rFonts w:hint="eastAsia" w:eastAsia="仿宋_GB2312"/>
          <w:sz w:val="32"/>
          <w:lang w:eastAsia="zh-CN"/>
        </w:rPr>
        <w:t>”，</w:t>
      </w:r>
      <w:r>
        <w:rPr>
          <w:rFonts w:hint="eastAsia" w:eastAsia="仿宋_GB2312"/>
          <w:sz w:val="32"/>
        </w:rPr>
        <w:t>目标值不够具体明确</w:t>
      </w:r>
      <w:r>
        <w:rPr>
          <w:rFonts w:hint="eastAsia" w:eastAsia="仿宋_GB2312"/>
          <w:sz w:val="32"/>
          <w:lang w:eastAsia="zh-CN"/>
        </w:rPr>
        <w:t>。</w:t>
      </w:r>
      <w:r>
        <w:rPr>
          <w:rFonts w:hint="eastAsia" w:eastAsia="仿宋_GB2312"/>
          <w:sz w:val="32"/>
        </w:rPr>
        <w:t>项目绩效目标也存在同样情况，如目标值不够清晰明确、部分指标未进行细化和量化。</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sz w:val="32"/>
        </w:rPr>
      </w:pPr>
      <w:r>
        <w:rPr>
          <w:rFonts w:hint="eastAsia" w:eastAsia="仿宋_GB2312"/>
          <w:sz w:val="32"/>
        </w:rPr>
        <w:t>根据评分标准，该指标满分</w:t>
      </w:r>
      <w:r>
        <w:rPr>
          <w:rFonts w:hint="eastAsia" w:ascii="Times New Roman" w:hAnsi="Times New Roman" w:eastAsia="仿宋_GB2312"/>
          <w:sz w:val="32"/>
          <w:lang w:val="en-US" w:eastAsia="zh-CN"/>
        </w:rPr>
        <w:t>4</w:t>
      </w:r>
      <w:r>
        <w:rPr>
          <w:rFonts w:hint="eastAsia" w:eastAsia="仿宋_GB2312"/>
          <w:sz w:val="32"/>
        </w:rPr>
        <w:t>分，实际得分</w:t>
      </w:r>
      <w:r>
        <w:rPr>
          <w:rFonts w:hint="eastAsia" w:ascii="Times New Roman" w:hAnsi="Times New Roman" w:eastAsia="仿宋_GB2312"/>
          <w:sz w:val="32"/>
        </w:rPr>
        <w:t>2</w:t>
      </w:r>
      <w:r>
        <w:rPr>
          <w:rFonts w:hint="eastAsia" w:eastAsia="仿宋_GB2312"/>
          <w:sz w:val="32"/>
        </w:rPr>
        <w:t>分，得分率</w:t>
      </w:r>
      <w:r>
        <w:rPr>
          <w:rFonts w:hint="eastAsia" w:ascii="Times New Roman" w:hAnsi="Times New Roman" w:eastAsia="仿宋_GB2312"/>
          <w:sz w:val="32"/>
          <w:lang w:val="en-US" w:eastAsia="zh-CN"/>
        </w:rPr>
        <w:t>50</w:t>
      </w:r>
      <w:r>
        <w:rPr>
          <w:rFonts w:hint="eastAsia" w:eastAsia="仿宋_GB2312"/>
          <w:sz w:val="32"/>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eastAsia="仿宋_GB2312"/>
          <w:sz w:val="32"/>
        </w:rPr>
      </w:pPr>
      <w:r>
        <w:rPr>
          <w:rFonts w:hint="eastAsia" w:eastAsia="仿宋_GB2312"/>
          <w:b/>
          <w:sz w:val="32"/>
        </w:rPr>
        <w:t>B</w:t>
      </w:r>
      <w:r>
        <w:rPr>
          <w:rFonts w:hint="eastAsia" w:ascii="Times New Roman" w:hAnsi="Times New Roman" w:eastAsia="仿宋_GB2312"/>
          <w:b/>
          <w:sz w:val="32"/>
        </w:rPr>
        <w:t>19</w:t>
      </w:r>
      <w:r>
        <w:rPr>
          <w:rFonts w:hint="eastAsia" w:eastAsia="仿宋_GB2312"/>
          <w:b/>
          <w:sz w:val="32"/>
        </w:rPr>
        <w:t>绩效自评情况：</w:t>
      </w:r>
      <w:r>
        <w:rPr>
          <w:rFonts w:hint="eastAsia" w:eastAsia="仿宋_GB2312"/>
          <w:sz w:val="32"/>
        </w:rPr>
        <w:t>部门（单位）是否组织对所有财政支出项目进行绩效自评，绩效自评是否遵循客观、真实、有效的原则，用以反映和考核部门组织绩效自评的情况。</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eastAsia="仿宋_GB2312"/>
          <w:sz w:val="32"/>
        </w:rPr>
      </w:pPr>
      <w:r>
        <w:rPr>
          <w:rFonts w:hint="eastAsia" w:eastAsia="仿宋_GB2312"/>
          <w:sz w:val="32"/>
        </w:rPr>
        <w:t>根据提供的部门整体支出和项目支出绩效自评情况资料，</w:t>
      </w:r>
      <w:r>
        <w:rPr>
          <w:rFonts w:hint="eastAsia" w:eastAsia="仿宋_GB2312"/>
          <w:sz w:val="32"/>
          <w:lang w:eastAsia="zh-CN"/>
        </w:rPr>
        <w:t>安泽县司法局</w:t>
      </w:r>
      <w:r>
        <w:rPr>
          <w:rFonts w:hint="eastAsia" w:ascii="Times New Roman" w:hAnsi="Times New Roman" w:eastAsia="仿宋_GB2312"/>
          <w:sz w:val="32"/>
        </w:rPr>
        <w:t>202</w:t>
      </w:r>
      <w:r>
        <w:rPr>
          <w:rFonts w:hint="eastAsia" w:ascii="Times New Roman" w:hAnsi="Times New Roman" w:eastAsia="仿宋_GB2312"/>
          <w:sz w:val="32"/>
          <w:lang w:val="en-US" w:eastAsia="zh-CN"/>
        </w:rPr>
        <w:t>2</w:t>
      </w:r>
      <w:r>
        <w:rPr>
          <w:rFonts w:hint="eastAsia" w:eastAsia="仿宋_GB2312"/>
          <w:sz w:val="32"/>
        </w:rPr>
        <w:t>年对</w:t>
      </w:r>
      <w:r>
        <w:rPr>
          <w:rFonts w:hint="eastAsia" w:ascii="Times New Roman" w:hAnsi="Times New Roman" w:eastAsia="仿宋_GB2312"/>
          <w:sz w:val="32"/>
          <w:lang w:val="en-US" w:eastAsia="zh-CN"/>
        </w:rPr>
        <w:t>1</w:t>
      </w:r>
      <w:r>
        <w:rPr>
          <w:rFonts w:hint="eastAsia" w:eastAsia="仿宋_GB2312"/>
          <w:sz w:val="32"/>
        </w:rPr>
        <w:t>个部门整体支出绩效目标、</w:t>
      </w:r>
      <w:r>
        <w:rPr>
          <w:rFonts w:hint="eastAsia" w:ascii="Times New Roman" w:hAnsi="Times New Roman" w:eastAsia="仿宋_GB2312"/>
          <w:sz w:val="32"/>
          <w:lang w:val="en-US" w:eastAsia="zh-CN"/>
        </w:rPr>
        <w:t>2</w:t>
      </w:r>
      <w:r>
        <w:rPr>
          <w:rFonts w:hint="eastAsia" w:eastAsia="仿宋_GB2312"/>
          <w:sz w:val="32"/>
        </w:rPr>
        <w:t>个项目支出绩效目标进行了自评，项目支出绩效自评完成率= （完成绩效自评项目数量/部门所有财政支出项目数量）×</w:t>
      </w:r>
      <w:r>
        <w:rPr>
          <w:rFonts w:hint="eastAsia" w:ascii="Times New Roman" w:hAnsi="Times New Roman" w:eastAsia="仿宋_GB2312"/>
          <w:sz w:val="32"/>
        </w:rPr>
        <w:t>100</w:t>
      </w:r>
      <w:r>
        <w:rPr>
          <w:rFonts w:hint="eastAsia" w:eastAsia="仿宋_GB2312"/>
          <w:sz w:val="32"/>
        </w:rPr>
        <w:t>%=（</w:t>
      </w:r>
      <w:r>
        <w:rPr>
          <w:rFonts w:hint="eastAsia" w:ascii="Times New Roman" w:hAnsi="Times New Roman" w:eastAsia="仿宋_GB2312"/>
          <w:sz w:val="32"/>
          <w:lang w:val="en-US" w:eastAsia="zh-CN"/>
        </w:rPr>
        <w:t>3</w:t>
      </w:r>
      <w:r>
        <w:rPr>
          <w:rFonts w:hint="eastAsia" w:eastAsia="仿宋_GB2312"/>
          <w:sz w:val="32"/>
        </w:rPr>
        <w:t>/</w:t>
      </w:r>
      <w:r>
        <w:rPr>
          <w:rFonts w:hint="eastAsia" w:ascii="Times New Roman" w:hAnsi="Times New Roman" w:eastAsia="仿宋_GB2312"/>
          <w:sz w:val="32"/>
          <w:lang w:val="en-US" w:eastAsia="zh-CN"/>
        </w:rPr>
        <w:t>9</w:t>
      </w:r>
      <w:r>
        <w:rPr>
          <w:rFonts w:hint="eastAsia" w:eastAsia="仿宋_GB2312"/>
          <w:sz w:val="32"/>
        </w:rPr>
        <w:t>）</w:t>
      </w:r>
      <w:r>
        <w:rPr>
          <w:rFonts w:hint="eastAsia" w:eastAsia="仿宋_GB2312"/>
          <w:sz w:val="32"/>
          <w:lang w:val="en-US" w:eastAsia="zh-CN"/>
        </w:rPr>
        <w:t>×</w:t>
      </w:r>
      <w:r>
        <w:rPr>
          <w:rFonts w:hint="eastAsia" w:ascii="Times New Roman" w:hAnsi="Times New Roman" w:eastAsia="仿宋_GB2312"/>
          <w:sz w:val="32"/>
          <w:lang w:val="en-US" w:eastAsia="zh-CN"/>
        </w:rPr>
        <w:t>100</w:t>
      </w:r>
      <w:r>
        <w:rPr>
          <w:rFonts w:hint="eastAsia" w:eastAsia="仿宋_GB2312"/>
          <w:sz w:val="32"/>
          <w:lang w:val="en-US" w:eastAsia="zh-CN"/>
        </w:rPr>
        <w:t>%</w:t>
      </w:r>
      <w:r>
        <w:rPr>
          <w:rFonts w:hint="eastAsia" w:eastAsia="仿宋_GB2312"/>
          <w:sz w:val="32"/>
        </w:rPr>
        <w:t>=</w:t>
      </w:r>
      <w:r>
        <w:rPr>
          <w:rFonts w:hint="eastAsia" w:ascii="Times New Roman" w:hAnsi="Times New Roman" w:eastAsia="仿宋_GB2312"/>
          <w:sz w:val="32"/>
          <w:lang w:val="en-US" w:eastAsia="zh-CN"/>
        </w:rPr>
        <w:t>33</w:t>
      </w:r>
      <w:r>
        <w:rPr>
          <w:rFonts w:hint="eastAsia" w:eastAsia="仿宋_GB2312"/>
          <w:sz w:val="32"/>
          <w:lang w:val="en-US" w:eastAsia="zh-CN"/>
        </w:rPr>
        <w:t>.</w:t>
      </w:r>
      <w:r>
        <w:rPr>
          <w:rFonts w:hint="eastAsia" w:ascii="Times New Roman" w:hAnsi="Times New Roman" w:eastAsia="仿宋_GB2312"/>
          <w:sz w:val="32"/>
          <w:lang w:val="en-US" w:eastAsia="zh-CN"/>
        </w:rPr>
        <w:t>33</w:t>
      </w:r>
      <w:r>
        <w:rPr>
          <w:rFonts w:hint="eastAsia" w:eastAsia="仿宋_GB2312"/>
          <w:sz w:val="32"/>
        </w:rPr>
        <w:t>%，部门（单位）整体和项目绩效自评</w:t>
      </w:r>
      <w:r>
        <w:rPr>
          <w:rFonts w:hint="eastAsia" w:eastAsia="仿宋_GB2312"/>
          <w:sz w:val="32"/>
          <w:lang w:val="en-US" w:eastAsia="zh-CN"/>
        </w:rPr>
        <w:t>覆盖率</w:t>
      </w:r>
      <w:r>
        <w:rPr>
          <w:rFonts w:hint="eastAsia" w:ascii="Times New Roman" w:hAnsi="Times New Roman" w:eastAsia="仿宋_GB2312"/>
          <w:sz w:val="32"/>
          <w:lang w:val="en-US" w:eastAsia="zh-CN"/>
        </w:rPr>
        <w:t>33</w:t>
      </w:r>
      <w:r>
        <w:rPr>
          <w:rFonts w:hint="eastAsia" w:eastAsia="仿宋_GB2312"/>
          <w:sz w:val="32"/>
          <w:lang w:val="en-US" w:eastAsia="zh-CN"/>
        </w:rPr>
        <w:t>.</w:t>
      </w:r>
      <w:r>
        <w:rPr>
          <w:rFonts w:hint="eastAsia" w:ascii="Times New Roman" w:hAnsi="Times New Roman" w:eastAsia="仿宋_GB2312"/>
          <w:sz w:val="32"/>
          <w:lang w:val="en-US" w:eastAsia="zh-CN"/>
        </w:rPr>
        <w:t>33</w:t>
      </w:r>
      <w:r>
        <w:rPr>
          <w:rFonts w:hint="eastAsia" w:eastAsia="仿宋_GB2312"/>
          <w:sz w:val="32"/>
          <w:lang w:val="en-US" w:eastAsia="zh-CN"/>
        </w:rPr>
        <w:t>%</w:t>
      </w:r>
      <w:r>
        <w:rPr>
          <w:rFonts w:hint="eastAsia" w:eastAsia="仿宋_GB2312"/>
          <w:sz w:val="32"/>
        </w:rPr>
        <w:t>；绩效自评结果的真实性和准确性有待提高，在自评表中未提供相关指标印证材料或完成情况说明，对于未完成的指标未解释相关原因；绩效自评工作</w:t>
      </w:r>
      <w:r>
        <w:rPr>
          <w:rFonts w:hint="eastAsia" w:eastAsia="仿宋_GB2312"/>
          <w:sz w:val="32"/>
          <w:lang w:val="en-US" w:eastAsia="zh-CN"/>
        </w:rPr>
        <w:t>部分</w:t>
      </w:r>
      <w:r>
        <w:rPr>
          <w:rFonts w:hint="eastAsia" w:eastAsia="仿宋_GB2312"/>
          <w:sz w:val="32"/>
        </w:rPr>
        <w:t>完成。</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sz w:val="32"/>
          <w:highlight w:val="none"/>
        </w:rPr>
      </w:pPr>
      <w:r>
        <w:rPr>
          <w:rFonts w:hint="eastAsia" w:eastAsia="仿宋_GB2312"/>
          <w:sz w:val="32"/>
          <w:highlight w:val="none"/>
        </w:rPr>
        <w:t>根据评分标准，该指标满分</w:t>
      </w:r>
      <w:r>
        <w:rPr>
          <w:rFonts w:hint="eastAsia" w:ascii="Times New Roman" w:hAnsi="Times New Roman" w:eastAsia="仿宋_GB2312"/>
          <w:sz w:val="32"/>
          <w:highlight w:val="none"/>
        </w:rPr>
        <w:t>4</w:t>
      </w:r>
      <w:r>
        <w:rPr>
          <w:rFonts w:hint="eastAsia" w:eastAsia="仿宋_GB2312"/>
          <w:sz w:val="32"/>
          <w:highlight w:val="none"/>
        </w:rPr>
        <w:t>分，实际得分</w:t>
      </w:r>
      <w:r>
        <w:rPr>
          <w:rFonts w:hint="eastAsia" w:ascii="Times New Roman" w:hAnsi="Times New Roman" w:eastAsia="仿宋_GB2312"/>
          <w:sz w:val="32"/>
          <w:highlight w:val="none"/>
          <w:lang w:val="en-US" w:eastAsia="zh-CN"/>
        </w:rPr>
        <w:t>2</w:t>
      </w:r>
      <w:r>
        <w:rPr>
          <w:rFonts w:hint="eastAsia" w:eastAsia="仿宋_GB2312"/>
          <w:sz w:val="32"/>
          <w:highlight w:val="none"/>
          <w:lang w:val="en-US" w:eastAsia="zh-CN"/>
        </w:rPr>
        <w:t>.</w:t>
      </w:r>
      <w:r>
        <w:rPr>
          <w:rFonts w:hint="eastAsia" w:ascii="Times New Roman" w:hAnsi="Times New Roman" w:eastAsia="仿宋_GB2312"/>
          <w:sz w:val="32"/>
          <w:highlight w:val="none"/>
          <w:lang w:val="en-US" w:eastAsia="zh-CN"/>
        </w:rPr>
        <w:t>5</w:t>
      </w:r>
      <w:r>
        <w:rPr>
          <w:rFonts w:hint="eastAsia" w:eastAsia="仿宋_GB2312"/>
          <w:sz w:val="32"/>
          <w:highlight w:val="none"/>
        </w:rPr>
        <w:t>分，得分率</w:t>
      </w:r>
      <w:r>
        <w:rPr>
          <w:rFonts w:hint="eastAsia" w:ascii="Times New Roman" w:hAnsi="Times New Roman" w:eastAsia="仿宋_GB2312"/>
          <w:sz w:val="32"/>
          <w:highlight w:val="none"/>
          <w:lang w:val="en-US" w:eastAsia="zh-CN"/>
        </w:rPr>
        <w:t>62</w:t>
      </w:r>
      <w:r>
        <w:rPr>
          <w:rFonts w:hint="eastAsia" w:eastAsia="仿宋_GB2312"/>
          <w:sz w:val="32"/>
          <w:highlight w:val="none"/>
          <w:lang w:val="en-US" w:eastAsia="zh-CN"/>
        </w:rPr>
        <w:t>.</w:t>
      </w:r>
      <w:r>
        <w:rPr>
          <w:rFonts w:hint="eastAsia" w:ascii="Times New Roman" w:hAnsi="Times New Roman" w:eastAsia="仿宋_GB2312"/>
          <w:sz w:val="32"/>
          <w:highlight w:val="none"/>
          <w:lang w:val="en-US" w:eastAsia="zh-CN"/>
        </w:rPr>
        <w:t>5</w:t>
      </w:r>
      <w:r>
        <w:rPr>
          <w:rFonts w:hint="eastAsia" w:eastAsia="仿宋_GB2312"/>
          <w:sz w:val="32"/>
          <w:highlight w:val="none"/>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eastAsia="仿宋_GB2312"/>
          <w:sz w:val="32"/>
        </w:rPr>
      </w:pPr>
      <w:r>
        <w:rPr>
          <w:rFonts w:hint="eastAsia"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rPr>
        <w:t>2</w:t>
      </w:r>
      <w:r>
        <w:rPr>
          <w:rFonts w:hint="eastAsia" w:ascii="Times New Roman" w:hAnsi="Times New Roman" w:eastAsia="仿宋_GB2312" w:cs="Times New Roman Regular"/>
          <w:b/>
          <w:sz w:val="32"/>
          <w:szCs w:val="32"/>
          <w:highlight w:val="none"/>
          <w:lang w:val="en-US" w:eastAsia="zh-CN"/>
        </w:rPr>
        <w:t>1</w:t>
      </w:r>
      <w:r>
        <w:rPr>
          <w:rFonts w:hint="eastAsia" w:eastAsia="仿宋_GB2312"/>
          <w:b/>
          <w:sz w:val="32"/>
        </w:rPr>
        <w:t>管理制度健全性：</w:t>
      </w:r>
      <w:r>
        <w:rPr>
          <w:rFonts w:hint="eastAsia" w:eastAsia="仿宋_GB2312"/>
          <w:sz w:val="32"/>
        </w:rPr>
        <w:t>部门（单位）为加强资金和资产管理而制定的管理制度是否健全完整，用以反映和考核部门（单位）资金和资产管理制度对完成主要职责、内部运转和促进社会发展的保障情况。</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sz w:val="32"/>
        </w:rPr>
      </w:pPr>
      <w:r>
        <w:rPr>
          <w:rFonts w:hint="eastAsia" w:eastAsia="仿宋_GB2312"/>
          <w:sz w:val="32"/>
        </w:rPr>
        <w:t>根据提供资料及评价组核查，</w:t>
      </w:r>
      <w:r>
        <w:rPr>
          <w:rFonts w:hint="eastAsia" w:eastAsia="仿宋_GB2312"/>
          <w:sz w:val="32"/>
          <w:lang w:eastAsia="zh-CN"/>
        </w:rPr>
        <w:t>安泽县司法局</w:t>
      </w:r>
      <w:r>
        <w:rPr>
          <w:rFonts w:hint="eastAsia" w:eastAsia="仿宋_GB2312"/>
          <w:sz w:val="32"/>
        </w:rPr>
        <w:t>制定了《</w:t>
      </w:r>
      <w:r>
        <w:rPr>
          <w:rFonts w:hint="eastAsia" w:eastAsia="仿宋_GB2312"/>
          <w:sz w:val="32"/>
          <w:lang w:eastAsia="zh-CN"/>
        </w:rPr>
        <w:t>安泽县司法局</w:t>
      </w:r>
      <w:r>
        <w:rPr>
          <w:rFonts w:hint="eastAsia" w:eastAsia="仿宋_GB2312"/>
          <w:sz w:val="32"/>
        </w:rPr>
        <w:t>财务管理制度》和《</w:t>
      </w:r>
      <w:r>
        <w:rPr>
          <w:rFonts w:hint="eastAsia" w:eastAsia="仿宋_GB2312"/>
          <w:sz w:val="32"/>
          <w:lang w:eastAsia="zh-CN"/>
        </w:rPr>
        <w:t>安泽县司法局</w:t>
      </w:r>
      <w:r>
        <w:rPr>
          <w:rFonts w:hint="eastAsia" w:eastAsia="仿宋_GB2312"/>
          <w:sz w:val="32"/>
        </w:rPr>
        <w:t>固定资产管理制度》，财务制度中对支出内容、支付流程、审核内容等进行了明确，对固定资产管理相关流程进行规定，对固定资产登记、固定资产处理、报废、固定资产申请等内容进行了规定。财务管理制度、固定资产管理制度合法、合规、完整。管理制度健全。</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sz w:val="32"/>
        </w:rPr>
      </w:pPr>
      <w:r>
        <w:rPr>
          <w:rFonts w:hint="eastAsia" w:eastAsia="仿宋_GB2312"/>
          <w:sz w:val="32"/>
        </w:rPr>
        <w:t>根据评分标准，该指标满分</w:t>
      </w:r>
      <w:r>
        <w:rPr>
          <w:rFonts w:hint="eastAsia" w:ascii="Times New Roman" w:hAnsi="Times New Roman" w:eastAsia="仿宋_GB2312"/>
          <w:sz w:val="32"/>
          <w:lang w:val="en-US" w:eastAsia="zh-CN"/>
        </w:rPr>
        <w:t>2</w:t>
      </w:r>
      <w:r>
        <w:rPr>
          <w:rFonts w:hint="eastAsia" w:eastAsia="仿宋_GB2312"/>
          <w:sz w:val="32"/>
        </w:rPr>
        <w:t>分，实际得分</w:t>
      </w:r>
      <w:r>
        <w:rPr>
          <w:rFonts w:hint="eastAsia" w:ascii="Times New Roman" w:hAnsi="Times New Roman" w:eastAsia="仿宋_GB2312"/>
          <w:sz w:val="32"/>
          <w:lang w:val="en-US" w:eastAsia="zh-CN"/>
        </w:rPr>
        <w:t>2</w:t>
      </w:r>
      <w:r>
        <w:rPr>
          <w:rFonts w:hint="eastAsia" w:eastAsia="仿宋_GB2312"/>
          <w:sz w:val="32"/>
        </w:rPr>
        <w:t>分，得分率</w:t>
      </w:r>
      <w:r>
        <w:rPr>
          <w:rFonts w:hint="eastAsia" w:ascii="Times New Roman" w:hAnsi="Times New Roman" w:eastAsia="仿宋_GB2312"/>
          <w:sz w:val="32"/>
        </w:rPr>
        <w:t>100</w:t>
      </w:r>
      <w:r>
        <w:rPr>
          <w:rFonts w:hint="eastAsia" w:eastAsia="仿宋_GB2312"/>
          <w:sz w:val="32"/>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eastAsia="仿宋_GB2312"/>
          <w:sz w:val="32"/>
        </w:rPr>
      </w:pPr>
      <w:r>
        <w:rPr>
          <w:rFonts w:hint="eastAsia" w:eastAsia="仿宋_GB2312"/>
          <w:b/>
          <w:sz w:val="32"/>
        </w:rPr>
        <w:t>B</w:t>
      </w:r>
      <w:r>
        <w:rPr>
          <w:rFonts w:hint="eastAsia" w:ascii="Times New Roman" w:hAnsi="Times New Roman" w:eastAsia="仿宋_GB2312"/>
          <w:b/>
          <w:sz w:val="32"/>
        </w:rPr>
        <w:t>22</w:t>
      </w:r>
      <w:r>
        <w:rPr>
          <w:rFonts w:hint="eastAsia" w:eastAsia="仿宋_GB2312"/>
          <w:b/>
          <w:sz w:val="32"/>
        </w:rPr>
        <w:t>资金使用合规性：</w:t>
      </w:r>
      <w:r>
        <w:rPr>
          <w:rFonts w:hint="eastAsia" w:eastAsia="仿宋_GB2312"/>
          <w:sz w:val="32"/>
        </w:rPr>
        <w:t>部门（单位）使用预算资金是否符合相关的预算财务管理制度的规定，用以反映和考核部门（单位）预算资金的规范运行情况。</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sz w:val="32"/>
        </w:rPr>
      </w:pPr>
      <w:r>
        <w:rPr>
          <w:rFonts w:hint="eastAsia" w:eastAsia="仿宋_GB2312"/>
          <w:sz w:val="32"/>
        </w:rPr>
        <w:t>根据提供</w:t>
      </w:r>
      <w:r>
        <w:rPr>
          <w:rFonts w:hint="eastAsia" w:eastAsia="仿宋_GB2312"/>
          <w:sz w:val="32"/>
          <w:lang w:eastAsia="zh-CN"/>
        </w:rPr>
        <w:t>资料</w:t>
      </w:r>
      <w:r>
        <w:rPr>
          <w:rFonts w:hint="eastAsia" w:eastAsia="仿宋_GB2312"/>
          <w:sz w:val="32"/>
        </w:rPr>
        <w:t>及评价组核查，</w:t>
      </w:r>
      <w:r>
        <w:rPr>
          <w:rFonts w:hint="eastAsia" w:eastAsia="仿宋_GB2312"/>
          <w:sz w:val="32"/>
          <w:lang w:eastAsia="zh-CN"/>
        </w:rPr>
        <w:t>安泽县司法局</w:t>
      </w:r>
      <w:r>
        <w:rPr>
          <w:rFonts w:hint="eastAsia" w:eastAsia="仿宋_GB2312"/>
          <w:sz w:val="32"/>
        </w:rPr>
        <w:t>制定了《财务管理制度》，对于支出资金有相应的审批流程，在报销时，相关负责人、经办人、审核人均进行审批；</w:t>
      </w:r>
      <w:r>
        <w:rPr>
          <w:rFonts w:hint="eastAsia" w:ascii="Times New Roman" w:hAnsi="Times New Roman" w:eastAsia="仿宋_GB2312"/>
          <w:sz w:val="32"/>
        </w:rPr>
        <w:t>202</w:t>
      </w:r>
      <w:r>
        <w:rPr>
          <w:rFonts w:hint="eastAsia" w:ascii="Times New Roman" w:hAnsi="Times New Roman" w:eastAsia="仿宋_GB2312"/>
          <w:sz w:val="32"/>
          <w:lang w:val="en-US" w:eastAsia="zh-CN"/>
        </w:rPr>
        <w:t>2</w:t>
      </w:r>
      <w:r>
        <w:rPr>
          <w:rFonts w:hint="eastAsia" w:eastAsia="仿宋_GB2312"/>
          <w:sz w:val="32"/>
        </w:rPr>
        <w:t>年支出资金用途符合预算用途；对于项目支出，</w:t>
      </w:r>
      <w:r>
        <w:rPr>
          <w:rFonts w:hint="eastAsia" w:eastAsia="仿宋_GB2312"/>
          <w:sz w:val="32"/>
          <w:lang w:eastAsia="zh-CN"/>
        </w:rPr>
        <w:t>涉及</w:t>
      </w:r>
      <w:r>
        <w:rPr>
          <w:rFonts w:hint="eastAsia" w:eastAsia="仿宋_GB2312"/>
          <w:sz w:val="32"/>
        </w:rPr>
        <w:t>采购方式等内容，</w:t>
      </w:r>
      <w:r>
        <w:rPr>
          <w:rFonts w:hint="eastAsia" w:eastAsia="仿宋_GB2312"/>
          <w:sz w:val="32"/>
          <w:lang w:eastAsia="zh-CN"/>
        </w:rPr>
        <w:t>安泽县司法局</w:t>
      </w:r>
      <w:r>
        <w:rPr>
          <w:rFonts w:hint="eastAsia" w:eastAsia="仿宋_GB2312"/>
          <w:sz w:val="32"/>
        </w:rPr>
        <w:t>均进行了政府采购流程，通过政府采购方式确定成交商；对于项目重大支出能够进行审批；评价组未发现资金存在截留、挤占、挪用、虚列支出等情况。资金使用合规。</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eastAsia="仿宋_GB2312"/>
          <w:sz w:val="32"/>
        </w:rPr>
      </w:pPr>
      <w:r>
        <w:rPr>
          <w:rFonts w:hint="eastAsia" w:eastAsia="仿宋_GB2312"/>
          <w:sz w:val="32"/>
        </w:rPr>
        <w:t>根据评分标准，该指标满分</w:t>
      </w:r>
      <w:r>
        <w:rPr>
          <w:rFonts w:hint="eastAsia" w:ascii="Times New Roman" w:hAnsi="Times New Roman" w:eastAsia="仿宋_GB2312"/>
          <w:sz w:val="32"/>
          <w:lang w:val="en-US" w:eastAsia="zh-CN"/>
        </w:rPr>
        <w:t>2</w:t>
      </w:r>
      <w:r>
        <w:rPr>
          <w:rFonts w:hint="eastAsia" w:eastAsia="仿宋_GB2312"/>
          <w:sz w:val="32"/>
        </w:rPr>
        <w:t>分，实际得分</w:t>
      </w:r>
      <w:r>
        <w:rPr>
          <w:rFonts w:hint="eastAsia" w:ascii="Times New Roman" w:hAnsi="Times New Roman" w:eastAsia="仿宋_GB2312"/>
          <w:sz w:val="32"/>
          <w:lang w:val="en-US" w:eastAsia="zh-CN"/>
        </w:rPr>
        <w:t>2</w:t>
      </w:r>
      <w:r>
        <w:rPr>
          <w:rFonts w:hint="eastAsia" w:eastAsia="仿宋_GB2312"/>
          <w:sz w:val="32"/>
        </w:rPr>
        <w:t>分，得分率</w:t>
      </w:r>
      <w:r>
        <w:rPr>
          <w:rFonts w:hint="eastAsia" w:ascii="Times New Roman" w:hAnsi="Times New Roman" w:eastAsia="仿宋_GB2312"/>
          <w:sz w:val="32"/>
        </w:rPr>
        <w:t>100</w:t>
      </w:r>
      <w:r>
        <w:rPr>
          <w:rFonts w:hint="eastAsia" w:eastAsia="仿宋_GB2312"/>
          <w:sz w:val="32"/>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lang w:val="en-US" w:eastAsia="zh-CN"/>
        </w:rPr>
        <w:t>3</w:t>
      </w:r>
      <w:r>
        <w:rPr>
          <w:rFonts w:ascii="Times New Roman" w:hAnsi="Times New Roman" w:eastAsia="仿宋_GB2312" w:cs="Times New Roman Regular"/>
          <w:b/>
          <w:sz w:val="32"/>
          <w:szCs w:val="32"/>
          <w:highlight w:val="none"/>
        </w:rPr>
        <w:t>1</w:t>
      </w:r>
      <w:r>
        <w:rPr>
          <w:rFonts w:ascii="Times New Roman Regular" w:hAnsi="Times New Roman Regular" w:eastAsia="仿宋_GB2312" w:cs="Times New Roman Regular"/>
          <w:b/>
          <w:sz w:val="32"/>
          <w:szCs w:val="32"/>
          <w:highlight w:val="none"/>
        </w:rPr>
        <w:t>资产管理规范性</w:t>
      </w:r>
      <w:r>
        <w:rPr>
          <w:rFonts w:hint="eastAsia" w:ascii="Times New Roman Regular" w:hAnsi="Times New Roman Regular" w:eastAsia="仿宋_GB2312" w:cs="Times New Roman Regular"/>
          <w:b/>
          <w:sz w:val="32"/>
          <w:szCs w:val="32"/>
          <w:highlight w:val="none"/>
        </w:rPr>
        <w:t>：</w:t>
      </w:r>
      <w:r>
        <w:rPr>
          <w:rFonts w:hint="eastAsia" w:ascii="Times New Roman Regular" w:hAnsi="Times New Roman Regular" w:eastAsia="仿宋_GB2312" w:cs="Times New Roman Regular"/>
          <w:sz w:val="32"/>
          <w:szCs w:val="32"/>
          <w:highlight w:val="none"/>
        </w:rPr>
        <w:t>本指标主要考察部门固定资产的管理机制是否健全，部门资金是否配置合理、保存完整、使用合规、处置规范、处置变更收入是否及时足额上缴，用以反映和考核部门资产安全运行情况。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评价组人员现场核查发现，①安泽县司法局制定了《安泽县司法局固定资产管理办法》，由办公室负责固定资产的管理；②根据实地调研察看，安泽县司法局资产配置符合《临汾市级行政单位资产配置标准（试行）》的要求；③根据实地访谈及资产核查结果，安泽县司法局未有效落实资产卡片账，部门未定期对固定资产进行清查，如未及时更新资产存放地点，资产实际存放地点与账务登记不符等现象，同时也存在部分固定资产出现故障无法维修也未及时进行处置报废的情况；④资产使用合规，不存在未经批准擅自出租、出借资产行为；⑤实地调研未发现安泽县司法局不按要求进行报批或资产不公开处置等资产处置不规范现象。</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6</w:t>
      </w:r>
      <w:r>
        <w:rPr>
          <w:rFonts w:hint="eastAsia" w:ascii="Times New Roman" w:hAnsi="Times New Roman" w:eastAsia="仿宋_GB2312" w:cs="Times New Roman Regular"/>
          <w:sz w:val="32"/>
          <w:szCs w:val="32"/>
          <w:highlight w:val="none"/>
        </w:rPr>
        <w:t>0</w:t>
      </w:r>
      <w:r>
        <w:rPr>
          <w:rFonts w:hint="eastAsia"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lang w:val="en-US" w:eastAsia="zh-CN"/>
        </w:rPr>
        <w:t>32</w:t>
      </w:r>
      <w:r>
        <w:rPr>
          <w:rFonts w:ascii="Times New Roman Regular" w:hAnsi="Times New Roman Regular" w:eastAsia="仿宋_GB2312" w:cs="Times New Roman Regular"/>
          <w:b/>
          <w:sz w:val="32"/>
          <w:szCs w:val="32"/>
          <w:highlight w:val="none"/>
        </w:rPr>
        <w:t>固定资产利用率</w:t>
      </w:r>
      <w:r>
        <w:rPr>
          <w:rFonts w:hint="eastAsia" w:ascii="Times New Roman Regular" w:hAnsi="Times New Roman Regular" w:eastAsia="仿宋_GB2312" w:cs="Times New Roman Regular"/>
          <w:b/>
          <w:sz w:val="32"/>
          <w:szCs w:val="32"/>
          <w:highlight w:val="none"/>
        </w:rPr>
        <w:t>：</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实际在用固定资产总额与所有固定资产总额的比率，用以反映和考核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固定资产使用效率程度</w:t>
      </w:r>
      <w:r>
        <w:rPr>
          <w:rFonts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eastAsia="仿宋_GB2312" w:cs="Times New Roman"/>
          <w:sz w:val="32"/>
          <w:szCs w:val="32"/>
          <w:highlight w:val="none"/>
          <w:lang w:val="en-US" w:eastAsia="zh-CN"/>
        </w:rPr>
      </w:pPr>
      <w:r>
        <w:rPr>
          <w:rFonts w:hint="eastAsia" w:ascii="Times New Roman Regular" w:hAnsi="Times New Roman Regular" w:eastAsia="仿宋_GB2312" w:cs="Times New Roman Regular"/>
          <w:sz w:val="32"/>
          <w:szCs w:val="32"/>
          <w:highlight w:val="none"/>
        </w:rPr>
        <w:t>根据</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提供的资产总账、资产明细账、评价组</w:t>
      </w:r>
      <w:r>
        <w:rPr>
          <w:rFonts w:hint="eastAsia" w:ascii="Times New Roman Regular" w:hAnsi="Times New Roman Regular" w:eastAsia="仿宋_GB2312" w:cs="Times New Roman Regular"/>
          <w:sz w:val="32"/>
          <w:szCs w:val="32"/>
          <w:highlight w:val="none"/>
          <w:lang w:val="en-US" w:eastAsia="zh-CN"/>
        </w:rPr>
        <w:t>现场</w:t>
      </w:r>
      <w:r>
        <w:rPr>
          <w:rFonts w:hint="eastAsia" w:ascii="Times New Roman Regular" w:hAnsi="Times New Roman Regular" w:eastAsia="仿宋_GB2312" w:cs="Times New Roman Regular"/>
          <w:sz w:val="32"/>
          <w:szCs w:val="32"/>
          <w:highlight w:val="none"/>
        </w:rPr>
        <w:t>抽查盘点情况，</w:t>
      </w:r>
      <w:r>
        <w:rPr>
          <w:rFonts w:hint="eastAsia" w:ascii="Times New Roman Regular" w:hAnsi="Times New Roman Regular" w:eastAsia="仿宋_GB2312" w:cs="Times New Roman Regular"/>
          <w:sz w:val="32"/>
          <w:szCs w:val="32"/>
          <w:highlight w:val="none"/>
          <w:lang w:val="en-US" w:eastAsia="zh-CN"/>
        </w:rPr>
        <w:t>截至</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年底</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lang w:val="en-US" w:eastAsia="zh-CN"/>
        </w:rPr>
        <w:t>账面固定资产共计</w:t>
      </w:r>
      <w:r>
        <w:rPr>
          <w:rFonts w:hint="eastAsia" w:ascii="Times New Roman" w:hAnsi="Times New Roman" w:eastAsia="仿宋_GB2312" w:cs="Times New Roman Regular"/>
          <w:sz w:val="32"/>
          <w:szCs w:val="32"/>
          <w:highlight w:val="none"/>
          <w:lang w:val="en-US" w:eastAsia="zh-CN"/>
        </w:rPr>
        <w:t>515</w:t>
      </w:r>
      <w:r>
        <w:rPr>
          <w:rFonts w:hint="eastAsia" w:ascii="Times New Roman Regular" w:hAnsi="Times New Roman Regular" w:eastAsia="仿宋_GB2312" w:cs="Times New Roman Regular"/>
          <w:sz w:val="32"/>
          <w:szCs w:val="32"/>
          <w:highlight w:val="none"/>
          <w:lang w:val="en-US" w:eastAsia="zh-CN"/>
        </w:rPr>
        <w:t>项，</w:t>
      </w:r>
      <w:r>
        <w:rPr>
          <w:rFonts w:hint="eastAsia" w:ascii="Times New Roman Regular" w:hAnsi="Times New Roman Regular" w:eastAsia="仿宋_GB2312" w:cs="Times New Roman Regular"/>
          <w:sz w:val="32"/>
          <w:szCs w:val="32"/>
          <w:highlight w:val="none"/>
        </w:rPr>
        <w:t>固定资产</w:t>
      </w:r>
      <w:r>
        <w:rPr>
          <w:rFonts w:hint="eastAsia" w:ascii="Times New Roman Regular" w:hAnsi="Times New Roman Regular" w:eastAsia="仿宋_GB2312" w:cs="Times New Roman Regular"/>
          <w:sz w:val="32"/>
          <w:szCs w:val="32"/>
          <w:highlight w:val="none"/>
          <w:lang w:val="en-US" w:eastAsia="zh-CN"/>
        </w:rPr>
        <w:t>账面原值</w:t>
      </w:r>
      <w:r>
        <w:rPr>
          <w:rFonts w:hint="eastAsia" w:ascii="Times New Roman Regular" w:hAnsi="Times New Roman Regular" w:eastAsia="仿宋_GB2312" w:cs="Times New Roman Regular"/>
          <w:sz w:val="32"/>
          <w:szCs w:val="32"/>
          <w:highlight w:val="none"/>
        </w:rPr>
        <w:t>为</w:t>
      </w:r>
      <w:r>
        <w:rPr>
          <w:rFonts w:hint="eastAsia" w:ascii="Times New Roman" w:hAnsi="Times New Roman" w:eastAsia="仿宋_GB2312" w:cs="Times New Roman Regular"/>
          <w:sz w:val="32"/>
          <w:szCs w:val="32"/>
          <w:highlight w:val="none"/>
        </w:rPr>
        <w:t>8</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347</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790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91</w:t>
      </w:r>
      <w:r>
        <w:rPr>
          <w:rFonts w:hint="eastAsia" w:ascii="Times New Roman Regular" w:hAnsi="Times New Roman Regular" w:eastAsia="仿宋_GB2312" w:cs="Times New Roman Regular"/>
          <w:sz w:val="32"/>
          <w:szCs w:val="32"/>
          <w:highlight w:val="none"/>
        </w:rPr>
        <w:t>元，</w:t>
      </w:r>
      <w:r>
        <w:rPr>
          <w:rFonts w:hint="eastAsia" w:ascii="Times New Roman Regular" w:hAnsi="Times New Roman Regular" w:eastAsia="仿宋_GB2312" w:cs="Times New Roman Regular"/>
          <w:sz w:val="32"/>
          <w:szCs w:val="32"/>
          <w:highlight w:val="none"/>
          <w:lang w:val="en-US" w:eastAsia="zh-CN"/>
        </w:rPr>
        <w:t>账面净值</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877</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373</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42</w:t>
      </w:r>
      <w:r>
        <w:rPr>
          <w:rFonts w:hint="eastAsia" w:ascii="Times New Roman Regular" w:hAnsi="Times New Roman Regular" w:eastAsia="仿宋_GB2312" w:cs="Times New Roman Regular"/>
          <w:sz w:val="32"/>
          <w:szCs w:val="32"/>
          <w:highlight w:val="none"/>
          <w:lang w:val="en-US" w:eastAsia="zh-CN"/>
        </w:rPr>
        <w:t xml:space="preserve"> 万元。评价组按照“二八原则”，共计抽取</w:t>
      </w:r>
      <w:r>
        <w:rPr>
          <w:rFonts w:hint="eastAsia" w:ascii="Times New Roman" w:hAnsi="Times New Roman" w:eastAsia="仿宋_GB2312" w:cs="Times New Roman Regular"/>
          <w:sz w:val="32"/>
          <w:szCs w:val="32"/>
          <w:highlight w:val="none"/>
          <w:lang w:val="en-US" w:eastAsia="zh-CN"/>
        </w:rPr>
        <w:t>28</w:t>
      </w:r>
      <w:r>
        <w:rPr>
          <w:rFonts w:hint="eastAsia" w:ascii="Times New Roman Regular" w:hAnsi="Times New Roman Regular" w:eastAsia="仿宋_GB2312" w:cs="Times New Roman Regular"/>
          <w:sz w:val="32"/>
          <w:szCs w:val="32"/>
          <w:highlight w:val="none"/>
          <w:lang w:val="en-US" w:eastAsia="zh-CN"/>
        </w:rPr>
        <w:t>项进行盘点，涉及固定资产原值</w:t>
      </w:r>
      <w:r>
        <w:rPr>
          <w:rFonts w:hint="eastAsia" w:ascii="Times New Roman" w:hAnsi="Times New Roman" w:eastAsia="仿宋_GB2312" w:cs="Times New Roman Regular"/>
          <w:sz w:val="32"/>
          <w:szCs w:val="32"/>
          <w:highlight w:val="none"/>
          <w:lang w:val="en-US" w:eastAsia="zh-CN"/>
        </w:rPr>
        <w:t>7661789</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21</w:t>
      </w:r>
      <w:r>
        <w:rPr>
          <w:rFonts w:hint="eastAsia" w:ascii="Times New Roman Regular" w:hAnsi="Times New Roman Regular" w:eastAsia="仿宋_GB2312" w:cs="Times New Roman Regular"/>
          <w:sz w:val="32"/>
          <w:szCs w:val="32"/>
          <w:highlight w:val="none"/>
          <w:lang w:val="en-US" w:eastAsia="zh-CN"/>
        </w:rPr>
        <w:t>元，占总账面原值的</w:t>
      </w:r>
      <w:r>
        <w:rPr>
          <w:rFonts w:hint="eastAsia" w:ascii="Times New Roman" w:hAnsi="Times New Roman" w:eastAsia="仿宋_GB2312" w:cs="Times New Roman Regular"/>
          <w:sz w:val="32"/>
          <w:szCs w:val="32"/>
          <w:highlight w:val="none"/>
          <w:lang w:val="en-US" w:eastAsia="zh-CN"/>
        </w:rPr>
        <w:t>88</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37</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Regular" w:hAnsi="Times New Roman Regular" w:eastAsia="仿宋_GB2312" w:cs="Times New Roman Regular"/>
          <w:sz w:val="32"/>
          <w:szCs w:val="32"/>
          <w:highlight w:val="none"/>
        </w:rPr>
        <w:t>固定资产利用率=（实际在用固定资产总额/所有固定资产总额）×</w:t>
      </w:r>
      <w:r>
        <w:rPr>
          <w:rFonts w:hint="eastAsia"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8</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347</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790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91</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rPr>
        <w:t>8</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347</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790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91</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r>
        <w:rPr>
          <w:rFonts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default"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lang w:val="en-US" w:eastAsia="zh-CN"/>
        </w:rPr>
        <w:t>41</w:t>
      </w:r>
      <w:r>
        <w:rPr>
          <w:rFonts w:hint="eastAsia" w:ascii="Times New Roman Regular" w:hAnsi="Times New Roman Regular" w:eastAsia="仿宋_GB2312" w:cs="Times New Roman Regular"/>
          <w:b/>
          <w:sz w:val="32"/>
          <w:szCs w:val="32"/>
          <w:highlight w:val="none"/>
        </w:rPr>
        <w:t>政府采购执行率：</w:t>
      </w:r>
      <w:r>
        <w:rPr>
          <w:rFonts w:hint="eastAsia" w:ascii="Times New Roman Regular" w:hAnsi="Times New Roman Regular" w:eastAsia="仿宋_GB2312" w:cs="Times New Roman Regular"/>
          <w:sz w:val="32"/>
          <w:szCs w:val="32"/>
          <w:highlight w:val="none"/>
          <w:lang w:eastAsia="zh-CN"/>
        </w:rPr>
        <w:t>通过对安泽县司法局本年度实际政府采购金额与年初政府采购预算数的比较</w:t>
      </w:r>
      <w:r>
        <w:rPr>
          <w:rFonts w:hint="eastAsia" w:ascii="Times New Roman Regular" w:hAnsi="Times New Roman Regular" w:eastAsia="仿宋_GB2312" w:cs="Times New Roman Regular"/>
          <w:sz w:val="32"/>
          <w:szCs w:val="32"/>
          <w:highlight w:val="none"/>
        </w:rPr>
        <w:t>，用以反映和考核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政府采购预算执行情况。</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年安泽县司法局部门</w:t>
      </w:r>
      <w:r>
        <w:rPr>
          <w:rFonts w:hint="eastAsia" w:ascii="Times New Roman Regular" w:hAnsi="Times New Roman Regular" w:eastAsia="仿宋_GB2312" w:cs="Times New Roman Regular"/>
          <w:sz w:val="32"/>
          <w:szCs w:val="32"/>
          <w:highlight w:val="none"/>
        </w:rPr>
        <w:t>预决算</w:t>
      </w:r>
      <w:r>
        <w:rPr>
          <w:rFonts w:hint="eastAsia" w:ascii="Times New Roman Regular" w:hAnsi="Times New Roman Regular" w:eastAsia="仿宋_GB2312" w:cs="Times New Roman Regular"/>
          <w:sz w:val="32"/>
          <w:szCs w:val="32"/>
          <w:highlight w:val="none"/>
          <w:lang w:val="en-US" w:eastAsia="zh-CN"/>
        </w:rPr>
        <w:t>公开资料</w:t>
      </w:r>
      <w:r>
        <w:rPr>
          <w:rFonts w:hint="eastAsia" w:ascii="Times New Roman Regular" w:hAnsi="Times New Roman Regular" w:eastAsia="仿宋_GB2312" w:cs="Times New Roman Regular"/>
          <w:sz w:val="32"/>
          <w:szCs w:val="32"/>
          <w:highlight w:val="none"/>
        </w:rPr>
        <w:t>，</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年政府采购预算</w:t>
      </w:r>
      <w:r>
        <w:rPr>
          <w:rFonts w:hint="eastAsia" w:ascii="Times New Roman Regular" w:hAnsi="Times New Roman Regular" w:eastAsia="仿宋_GB2312" w:cs="Times New Roman Regular"/>
          <w:sz w:val="32"/>
          <w:szCs w:val="32"/>
          <w:highlight w:val="none"/>
          <w:lang w:val="en-US" w:eastAsia="zh-CN"/>
        </w:rPr>
        <w:t>数</w:t>
      </w:r>
      <w:r>
        <w:rPr>
          <w:rFonts w:hint="eastAsia" w:ascii="Times New Roman" w:hAnsi="Times New Roman" w:eastAsia="仿宋_GB2312" w:cs="Times New Roman Regular"/>
          <w:sz w:val="32"/>
          <w:szCs w:val="32"/>
          <w:highlight w:val="none"/>
          <w:lang w:val="en-US" w:eastAsia="zh-CN"/>
        </w:rPr>
        <w:t>7500</w:t>
      </w:r>
      <w:r>
        <w:rPr>
          <w:rFonts w:hint="eastAsia" w:ascii="Times New Roman Regular" w:hAnsi="Times New Roman Regular" w:eastAsia="仿宋_GB2312" w:cs="Times New Roman Regular"/>
          <w:sz w:val="32"/>
          <w:szCs w:val="32"/>
          <w:highlight w:val="none"/>
        </w:rPr>
        <w:t>元，</w:t>
      </w:r>
      <w:r>
        <w:rPr>
          <w:rFonts w:hint="eastAsia" w:ascii="Times New Roman Regular" w:hAnsi="Times New Roman Regular" w:eastAsia="仿宋_GB2312" w:cs="Times New Roman Regular"/>
          <w:sz w:val="32"/>
          <w:szCs w:val="32"/>
          <w:highlight w:val="none"/>
          <w:lang w:val="en-US" w:eastAsia="zh-CN"/>
        </w:rPr>
        <w:t>实际</w:t>
      </w:r>
      <w:r>
        <w:rPr>
          <w:rFonts w:hint="eastAsia" w:ascii="Times New Roman Regular" w:hAnsi="Times New Roman Regular" w:eastAsia="仿宋_GB2312" w:cs="Times New Roman Regular"/>
          <w:sz w:val="32"/>
          <w:szCs w:val="32"/>
          <w:highlight w:val="none"/>
        </w:rPr>
        <w:t>政府采购</w:t>
      </w:r>
      <w:r>
        <w:rPr>
          <w:rFonts w:hint="eastAsia" w:ascii="Times New Roman Regular" w:hAnsi="Times New Roman Regular" w:eastAsia="仿宋_GB2312" w:cs="Times New Roman Regular"/>
          <w:sz w:val="32"/>
          <w:szCs w:val="32"/>
          <w:highlight w:val="none"/>
          <w:lang w:val="en-US" w:eastAsia="zh-CN"/>
        </w:rPr>
        <w:t>金额</w:t>
      </w:r>
      <w:r>
        <w:rPr>
          <w:rFonts w:hint="eastAsia" w:ascii="Times New Roman Regular" w:hAnsi="Times New Roman Regular" w:eastAsia="仿宋_GB2312" w:cs="Times New Roman Regular"/>
          <w:sz w:val="32"/>
          <w:szCs w:val="32"/>
          <w:highlight w:val="none"/>
        </w:rPr>
        <w:t>为</w:t>
      </w:r>
      <w:r>
        <w:rPr>
          <w:rFonts w:hint="eastAsia" w:ascii="Times New Roman" w:hAnsi="Times New Roman" w:eastAsia="仿宋_GB2312" w:cs="Times New Roman Regular"/>
          <w:sz w:val="32"/>
          <w:szCs w:val="32"/>
          <w:highlight w:val="none"/>
          <w:lang w:val="en-US" w:eastAsia="zh-CN"/>
        </w:rPr>
        <w:t>7500</w:t>
      </w:r>
      <w:r>
        <w:rPr>
          <w:rFonts w:hint="eastAsia" w:ascii="Times New Roman Regular" w:hAnsi="Times New Roman Regular" w:eastAsia="仿宋_GB2312" w:cs="Times New Roman Regular"/>
          <w:sz w:val="32"/>
          <w:szCs w:val="32"/>
          <w:highlight w:val="none"/>
        </w:rPr>
        <w:t>元，政府采购执行率=（实际政府采购金额/政府采购预算数）×</w:t>
      </w:r>
      <w:r>
        <w:rPr>
          <w:rFonts w:hint="eastAsia"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7500</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7500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w:t>
      </w:r>
      <w:r>
        <w:rPr>
          <w:rFonts w:hint="eastAsia" w:ascii="Times New Roman" w:hAnsi="Times New Roman" w:eastAsia="仿宋_GB2312" w:cs="Times New Roman Regular"/>
          <w:sz w:val="32"/>
          <w:szCs w:val="32"/>
          <w:highlight w:val="none"/>
        </w:rPr>
        <w:t>0</w:t>
      </w:r>
      <w:r>
        <w:rPr>
          <w:rFonts w:hint="eastAsia" w:ascii="Times New Roman Regular" w:hAnsi="Times New Roman Regular" w:eastAsia="仿宋_GB2312" w:cs="Times New Roman Regular"/>
          <w:sz w:val="32"/>
          <w:szCs w:val="32"/>
          <w:highlight w:val="none"/>
        </w:rPr>
        <w:t>%。</w:t>
      </w:r>
    </w:p>
    <w:p>
      <w:pPr>
        <w:keepNext w:val="0"/>
        <w:keepLines w:val="0"/>
        <w:pageBreakBefore w:val="0"/>
        <w:kinsoku/>
        <w:wordWrap/>
        <w:overflowPunct/>
        <w:topLinePunct w:val="0"/>
        <w:autoSpaceDE/>
        <w:autoSpaceDN/>
        <w:bidi w:val="0"/>
        <w:adjustRightInd/>
        <w:snapToGrid/>
        <w:spacing w:line="360" w:lineRule="auto"/>
        <w:ind w:firstLine="643" w:firstLineChars="200"/>
        <w:jc w:val="both"/>
        <w:textAlignment w:val="auto"/>
        <w:rPr>
          <w:rFonts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B</w:t>
      </w:r>
      <w:r>
        <w:rPr>
          <w:rFonts w:hint="eastAsia" w:ascii="Times New Roman" w:hAnsi="Times New Roman" w:eastAsia="仿宋_GB2312" w:cs="Times New Roman Regular"/>
          <w:b/>
          <w:sz w:val="32"/>
          <w:szCs w:val="32"/>
          <w:highlight w:val="none"/>
          <w:lang w:val="en-US" w:eastAsia="zh-CN"/>
        </w:rPr>
        <w:t>42</w:t>
      </w:r>
      <w:r>
        <w:rPr>
          <w:rFonts w:ascii="Times New Roman Regular" w:hAnsi="Times New Roman Regular" w:eastAsia="仿宋_GB2312" w:cs="Times New Roman Regular"/>
          <w:b/>
          <w:sz w:val="32"/>
          <w:szCs w:val="32"/>
          <w:highlight w:val="none"/>
        </w:rPr>
        <w:t>预算公开</w:t>
      </w:r>
      <w:r>
        <w:rPr>
          <w:rFonts w:hint="eastAsia" w:ascii="Times New Roman Regular" w:hAnsi="Times New Roman Regular" w:eastAsia="仿宋_GB2312" w:cs="Times New Roman Regular"/>
          <w:b/>
          <w:sz w:val="32"/>
          <w:szCs w:val="32"/>
          <w:highlight w:val="none"/>
          <w:lang w:val="en-US" w:eastAsia="zh-CN"/>
        </w:rPr>
        <w:t>管理</w:t>
      </w:r>
      <w:r>
        <w:rPr>
          <w:rFonts w:hint="eastAsia" w:ascii="Times New Roman Regular" w:hAnsi="Times New Roman Regular" w:eastAsia="仿宋_GB2312" w:cs="Times New Roman Regular"/>
          <w:b/>
          <w:sz w:val="32"/>
          <w:szCs w:val="32"/>
          <w:highlight w:val="none"/>
        </w:rPr>
        <w:t>：</w:t>
      </w:r>
      <w:r>
        <w:rPr>
          <w:rFonts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w:t>
      </w:r>
      <w:r>
        <w:rPr>
          <w:rFonts w:ascii="Times New Roman Regular" w:hAnsi="Times New Roman Regular" w:eastAsia="仿宋_GB2312" w:cs="Times New Roman Regular"/>
          <w:sz w:val="32"/>
          <w:szCs w:val="32"/>
          <w:highlight w:val="none"/>
        </w:rPr>
        <w:t>按照政府信息公开有关规定公开相关预决算信息，用以反映和考核</w:t>
      </w:r>
      <w:r>
        <w:rPr>
          <w:rFonts w:hint="eastAsia" w:ascii="Times New Roman Regular" w:hAnsi="Times New Roman Regular" w:eastAsia="仿宋_GB2312" w:cs="Times New Roman Regular"/>
          <w:sz w:val="32"/>
          <w:szCs w:val="32"/>
          <w:highlight w:val="none"/>
          <w:lang w:eastAsia="zh-CN"/>
        </w:rPr>
        <w:t>安泽县司法局</w:t>
      </w:r>
      <w:r>
        <w:rPr>
          <w:rFonts w:ascii="Times New Roman Regular" w:hAnsi="Times New Roman Regular" w:eastAsia="仿宋_GB2312" w:cs="Times New Roman Regular"/>
          <w:sz w:val="32"/>
          <w:szCs w:val="32"/>
          <w:highlight w:val="none"/>
        </w:rPr>
        <w:t>预决算管理的公开透明情况。</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Regular" w:hAnsi="Times New Roman Regular" w:eastAsia="仿宋_GB2312" w:cs="Times New Roman Regular"/>
          <w:sz w:val="32"/>
          <w:szCs w:val="32"/>
          <w:highlight w:val="none"/>
        </w:rPr>
      </w:pPr>
      <w:bookmarkStart w:id="97" w:name="_Toc15097"/>
      <w:bookmarkStart w:id="98" w:name="_Toc89118910"/>
      <w:r>
        <w:rPr>
          <w:rFonts w:hint="eastAsia" w:ascii="Times New Roman Regular" w:hAnsi="Times New Roman Regular" w:eastAsia="仿宋_GB2312" w:cs="Times New Roman Regular"/>
          <w:sz w:val="32"/>
          <w:szCs w:val="32"/>
          <w:highlight w:val="none"/>
          <w:lang w:val="en-US" w:eastAsia="zh-CN"/>
        </w:rPr>
        <w:t xml:space="preserve">①根据安泽县财政局预决算公开要求，安泽县司法局依法在政府网站公开 </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年部门预算及</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部门决算；②根据预决算公开要求，所公开的预决算需包含“本部门预决算表、预决算情况说明、政府采购情况、国有资产占用情况说明、预算绩效情况说明”等内容，安泽县司法局按规定公开了，本部门、单位收支总体情况和财政拨款收支情况、政府采购情况、绩效管理情况以及国有资产信息等相关信息内容；③安泽县司法局于</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lang w:val="en-US" w:eastAsia="zh-CN"/>
        </w:rPr>
        <w:t>月</w:t>
      </w:r>
      <w:r>
        <w:rPr>
          <w:rFonts w:hint="eastAsia" w:ascii="Times New Roman" w:hAnsi="Times New Roman" w:eastAsia="仿宋_GB2312" w:cs="Times New Roman Regular"/>
          <w:sz w:val="32"/>
          <w:szCs w:val="32"/>
          <w:highlight w:val="none"/>
          <w:lang w:val="en-US" w:eastAsia="zh-CN"/>
        </w:rPr>
        <w:t>27</w:t>
      </w:r>
      <w:r>
        <w:rPr>
          <w:rFonts w:hint="eastAsia" w:ascii="Times New Roman Regular" w:hAnsi="Times New Roman Regular" w:eastAsia="仿宋_GB2312" w:cs="Times New Roman Regular"/>
          <w:sz w:val="32"/>
          <w:szCs w:val="32"/>
          <w:highlight w:val="none"/>
          <w:lang w:val="en-US" w:eastAsia="zh-CN"/>
        </w:rPr>
        <w:t>日公开</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年部门预算；</w:t>
      </w:r>
      <w:r>
        <w:rPr>
          <w:rFonts w:hint="eastAsia" w:eastAsia="仿宋_GB2312"/>
          <w:sz w:val="32"/>
        </w:rPr>
        <w:t>预算公开信息包括预算公开表和预算安排情况说明；</w:t>
      </w:r>
      <w:r>
        <w:rPr>
          <w:rFonts w:hint="eastAsia" w:ascii="Times New Roman" w:hAnsi="Times New Roman" w:eastAsia="仿宋_GB2312" w:cs="Times New Roman Regular"/>
          <w:sz w:val="32"/>
          <w:szCs w:val="32"/>
          <w:highlight w:val="none"/>
          <w:lang w:val="en-US" w:eastAsia="zh-CN"/>
        </w:rPr>
        <w:t>2023</w:t>
      </w:r>
      <w:r>
        <w:rPr>
          <w:rFonts w:hint="eastAsia" w:ascii="Times New Roman Regular" w:hAnsi="Times New Roman Regular" w:eastAsia="仿宋_GB2312" w:cs="Times New Roman Regular"/>
          <w:sz w:val="32"/>
          <w:szCs w:val="32"/>
          <w:highlight w:val="none"/>
          <w:lang w:val="en-US" w:eastAsia="zh-CN"/>
        </w:rPr>
        <w:t>年</w:t>
      </w:r>
      <w:r>
        <w:rPr>
          <w:rFonts w:hint="eastAsia" w:ascii="Times New Roman" w:hAnsi="Times New Roman" w:eastAsia="仿宋_GB2312" w:cs="Times New Roman Regular"/>
          <w:sz w:val="32"/>
          <w:szCs w:val="32"/>
          <w:highlight w:val="none"/>
          <w:lang w:val="en-US" w:eastAsia="zh-CN"/>
        </w:rPr>
        <w:t>9</w:t>
      </w:r>
      <w:r>
        <w:rPr>
          <w:rFonts w:hint="eastAsia" w:ascii="Times New Roman Regular" w:hAnsi="Times New Roman Regular" w:eastAsia="仿宋_GB2312" w:cs="Times New Roman Regular"/>
          <w:sz w:val="32"/>
          <w:szCs w:val="32"/>
          <w:highlight w:val="none"/>
          <w:lang w:val="en-US" w:eastAsia="zh-CN"/>
        </w:rPr>
        <w:t>月</w:t>
      </w:r>
      <w:r>
        <w:rPr>
          <w:rFonts w:hint="eastAsia" w:ascii="Times New Roman" w:hAnsi="Times New Roman" w:eastAsia="仿宋_GB2312" w:cs="Times New Roman Regular"/>
          <w:sz w:val="32"/>
          <w:szCs w:val="32"/>
          <w:highlight w:val="none"/>
          <w:lang w:val="en-US" w:eastAsia="zh-CN"/>
        </w:rPr>
        <w:t>22</w:t>
      </w:r>
      <w:r>
        <w:rPr>
          <w:rFonts w:hint="eastAsia" w:ascii="Times New Roman Regular" w:hAnsi="Times New Roman Regular" w:eastAsia="仿宋_GB2312" w:cs="Times New Roman Regular"/>
          <w:sz w:val="32"/>
          <w:szCs w:val="32"/>
          <w:highlight w:val="none"/>
          <w:lang w:val="en-US" w:eastAsia="zh-CN"/>
        </w:rPr>
        <w:t>日公开</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年度部门决算，</w:t>
      </w:r>
      <w:r>
        <w:rPr>
          <w:rFonts w:hint="eastAsia" w:eastAsia="仿宋_GB2312"/>
          <w:sz w:val="32"/>
        </w:rPr>
        <w:t>决算公开内容包括部门概况、决算报表、决算情况说明等内容。</w:t>
      </w:r>
      <w:r>
        <w:rPr>
          <w:rFonts w:hint="eastAsia" w:ascii="Times New Roman Regular" w:hAnsi="Times New Roman Regular" w:eastAsia="仿宋_GB2312" w:cs="Times New Roman Regular"/>
          <w:sz w:val="32"/>
          <w:szCs w:val="32"/>
          <w:highlight w:val="none"/>
          <w:lang w:val="en-US" w:eastAsia="zh-CN"/>
        </w:rPr>
        <w:t>按规定时限公开预决算信息；④安泽县司法局公开的</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部门决算信息，包含项目绩效自评结果内容。</w:t>
      </w:r>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w:t>
      </w:r>
      <w:r>
        <w:rPr>
          <w:rFonts w:hint="eastAsia" w:ascii="Times New Roman" w:hAnsi="Times New Roman" w:eastAsia="仿宋_GB2312" w:cs="Times New Roman Regular"/>
          <w:sz w:val="32"/>
          <w:szCs w:val="32"/>
          <w:highlight w:val="none"/>
        </w:rPr>
        <w:t>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Times New Roman"/>
          <w:b/>
          <w:sz w:val="32"/>
          <w:szCs w:val="32"/>
          <w:highlight w:val="none"/>
        </w:rPr>
      </w:pPr>
      <w:r>
        <w:rPr>
          <w:rFonts w:hint="eastAsia" w:ascii="Times New Roman" w:hAnsi="Times New Roman" w:eastAsia="仿宋_GB2312" w:cs="Times New Roman"/>
          <w:b/>
          <w:sz w:val="32"/>
          <w:szCs w:val="32"/>
          <w:highlight w:val="none"/>
        </w:rPr>
        <w:t>3.社会效应</w:t>
      </w:r>
      <w:bookmarkEnd w:id="97"/>
      <w:bookmarkEnd w:id="98"/>
    </w:p>
    <w:p>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社会效应指标从</w:t>
      </w:r>
      <w:r>
        <w:rPr>
          <w:rFonts w:hint="eastAsia" w:ascii="Times New Roman Regular" w:hAnsi="Times New Roman Regular" w:eastAsia="仿宋_GB2312" w:cs="Times New Roman Regular"/>
          <w:sz w:val="32"/>
          <w:szCs w:val="32"/>
          <w:highlight w:val="none"/>
          <w:lang w:val="en-US" w:eastAsia="zh-CN"/>
        </w:rPr>
        <w:t>经济</w:t>
      </w:r>
      <w:r>
        <w:rPr>
          <w:rFonts w:hint="eastAsia" w:ascii="Times New Roman Regular" w:hAnsi="Times New Roman Regular" w:eastAsia="仿宋_GB2312" w:cs="Times New Roman Regular"/>
          <w:sz w:val="32"/>
          <w:szCs w:val="32"/>
          <w:highlight w:val="none"/>
        </w:rPr>
        <w:t>社会效益、社会满意度</w:t>
      </w:r>
      <w:r>
        <w:rPr>
          <w:rFonts w:hint="eastAsia" w:ascii="Times New Roman" w:hAnsi="Times New Roman" w:eastAsia="仿宋_GB2312" w:cs="Times New Roman Regular"/>
          <w:sz w:val="32"/>
          <w:szCs w:val="32"/>
          <w:highlight w:val="none"/>
        </w:rPr>
        <w:t>2</w:t>
      </w:r>
      <w:r>
        <w:rPr>
          <w:rFonts w:hint="eastAsia" w:ascii="Times New Roman Regular" w:hAnsi="Times New Roman Regular" w:eastAsia="仿宋_GB2312" w:cs="Times New Roman Regular"/>
          <w:sz w:val="32"/>
          <w:szCs w:val="32"/>
          <w:highlight w:val="none"/>
        </w:rPr>
        <w:t>个方面进行考核。社会效应指标权重</w:t>
      </w:r>
      <w:r>
        <w:rPr>
          <w:rFonts w:hint="eastAsia" w:ascii="Times New Roman" w:hAnsi="Times New Roman" w:eastAsia="仿宋_GB2312" w:cs="Times New Roman Regular"/>
          <w:sz w:val="32"/>
          <w:szCs w:val="32"/>
          <w:highlight w:val="none"/>
        </w:rPr>
        <w:t>20</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18</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76</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93</w:t>
      </w:r>
      <w:r>
        <w:rPr>
          <w:rFonts w:hint="eastAsia"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8</w:t>
      </w:r>
      <w:r>
        <w:rPr>
          <w:rFonts w:hint="eastAsia" w:ascii="Times New Roman Regular" w:hAnsi="Times New Roman Regular" w:eastAsia="仿宋_GB2312" w:cs="Times New Roman Regular"/>
          <w:sz w:val="32"/>
          <w:szCs w:val="32"/>
          <w:highlight w:val="none"/>
        </w:rPr>
        <w:t>%。具体情况详见表</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rPr>
        <w:t>。</w:t>
      </w:r>
    </w:p>
    <w:p>
      <w:pPr>
        <w:spacing w:line="360" w:lineRule="auto"/>
        <w:jc w:val="center"/>
        <w:rPr>
          <w:rFonts w:ascii="Times New Roman Regular" w:hAnsi="Times New Roman Regular" w:eastAsia="仿宋_GB2312" w:cs="Times New Roman Regular"/>
          <w:sz w:val="28"/>
          <w:szCs w:val="28"/>
          <w:highlight w:val="none"/>
        </w:rPr>
      </w:pPr>
      <w:r>
        <w:rPr>
          <w:rFonts w:hint="eastAsia" w:ascii="Times New Roman" w:hAnsi="Times New Roman" w:eastAsia="仿宋" w:cs="Times New Roman"/>
          <w:b/>
          <w:sz w:val="28"/>
          <w:szCs w:val="28"/>
          <w:highlight w:val="none"/>
        </w:rPr>
        <w:t>表</w:t>
      </w:r>
      <w:r>
        <w:rPr>
          <w:rFonts w:hint="eastAsia" w:ascii="Times New Roman" w:hAnsi="Times New Roman" w:eastAsia="仿宋" w:cs="Times New Roman"/>
          <w:b/>
          <w:sz w:val="28"/>
          <w:szCs w:val="28"/>
          <w:highlight w:val="none"/>
          <w:lang w:val="en-US" w:eastAsia="zh-CN"/>
        </w:rPr>
        <w:t>5</w:t>
      </w:r>
      <w:r>
        <w:rPr>
          <w:rFonts w:hint="eastAsia" w:ascii="Times New Roman" w:hAnsi="Times New Roman" w:eastAsia="仿宋" w:cs="Times New Roman"/>
          <w:b/>
          <w:sz w:val="28"/>
          <w:szCs w:val="28"/>
          <w:highlight w:val="none"/>
        </w:rPr>
        <w:t>-</w:t>
      </w:r>
      <w:r>
        <w:rPr>
          <w:rFonts w:hint="eastAsia" w:ascii="Times New Roman" w:hAnsi="Times New Roman" w:eastAsia="仿宋" w:cs="Times New Roman"/>
          <w:b/>
          <w:sz w:val="28"/>
          <w:szCs w:val="28"/>
          <w:highlight w:val="none"/>
          <w:lang w:val="en-US" w:eastAsia="zh-CN"/>
        </w:rPr>
        <w:t>4</w:t>
      </w:r>
      <w:r>
        <w:rPr>
          <w:rFonts w:hint="eastAsia" w:ascii="Times New Roman" w:hAnsi="Times New Roman" w:eastAsia="仿宋" w:cs="Times New Roman"/>
          <w:b/>
          <w:sz w:val="28"/>
          <w:szCs w:val="28"/>
          <w:highlight w:val="none"/>
        </w:rPr>
        <w:t>社会效应得分情况表</w:t>
      </w:r>
    </w:p>
    <w:tbl>
      <w:tblPr>
        <w:tblStyle w:val="18"/>
        <w:tblW w:w="8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2757"/>
        <w:gridCol w:w="840"/>
        <w:gridCol w:w="919"/>
        <w:gridCol w:w="1216"/>
        <w:gridCol w:w="757"/>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395" w:type="dxa"/>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二级指标</w:t>
            </w:r>
          </w:p>
        </w:tc>
        <w:tc>
          <w:tcPr>
            <w:tcW w:w="2757" w:type="dxa"/>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三级指标</w:t>
            </w:r>
          </w:p>
        </w:tc>
        <w:tc>
          <w:tcPr>
            <w:tcW w:w="840" w:type="dxa"/>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权重</w:t>
            </w:r>
          </w:p>
        </w:tc>
        <w:tc>
          <w:tcPr>
            <w:tcW w:w="919" w:type="dxa"/>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目标值</w:t>
            </w:r>
          </w:p>
        </w:tc>
        <w:tc>
          <w:tcPr>
            <w:tcW w:w="1216" w:type="dxa"/>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业绩值</w:t>
            </w:r>
          </w:p>
        </w:tc>
        <w:tc>
          <w:tcPr>
            <w:tcW w:w="757" w:type="dxa"/>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得分</w:t>
            </w:r>
          </w:p>
        </w:tc>
        <w:tc>
          <w:tcPr>
            <w:tcW w:w="987" w:type="dxa"/>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95" w:type="dxa"/>
            <w:vMerge w:val="restart"/>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C1经济社会影响（10）</w:t>
            </w:r>
          </w:p>
        </w:tc>
        <w:tc>
          <w:tcPr>
            <w:tcW w:w="2757" w:type="dxa"/>
            <w:shd w:val="clear" w:color="auto" w:fill="auto"/>
            <w:vAlign w:val="center"/>
          </w:tcPr>
          <w:p>
            <w:pPr>
              <w:jc w:val="center"/>
              <w:rPr>
                <w:rFonts w:ascii="宋体" w:hAnsi="宋体" w:eastAsia="宋体" w:cs="宋体"/>
                <w:color w:val="000000"/>
                <w:kern w:val="0"/>
                <w:sz w:val="20"/>
                <w:szCs w:val="20"/>
                <w:highlight w:val="none"/>
              </w:rPr>
            </w:pPr>
            <w:r>
              <w:rPr>
                <w:rFonts w:hint="default" w:ascii="Times New Roman" w:hAnsi="Times New Roman" w:eastAsia="宋体" w:cs="Times New Roman"/>
                <w:sz w:val="20"/>
                <w:szCs w:val="20"/>
                <w:highlight w:val="none"/>
                <w:lang w:val="en-US" w:eastAsia="zh-CN"/>
              </w:rPr>
              <w:t>C11</w:t>
            </w:r>
            <w:r>
              <w:rPr>
                <w:rFonts w:hint="eastAsia" w:eastAsia="宋体" w:cs="Times New Roman"/>
                <w:sz w:val="20"/>
                <w:szCs w:val="20"/>
                <w:highlight w:val="none"/>
                <w:lang w:val="en-US" w:eastAsia="zh-CN"/>
              </w:rPr>
              <w:t>司法工作群众知晓率</w:t>
            </w:r>
          </w:p>
        </w:tc>
        <w:tc>
          <w:tcPr>
            <w:tcW w:w="840"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eastAsia" w:ascii="Times New Roman" w:hAnsi="Times New Roman" w:eastAsia="宋体" w:cs="Times New Roman"/>
                <w:i w:val="0"/>
                <w:iCs w:val="0"/>
                <w:color w:val="000000"/>
                <w:sz w:val="20"/>
                <w:szCs w:val="20"/>
                <w:highlight w:val="none"/>
                <w:u w:val="none"/>
                <w:lang w:val="en-US" w:eastAsia="zh-CN"/>
              </w:rPr>
              <w:t>4</w:t>
            </w:r>
          </w:p>
        </w:tc>
        <w:tc>
          <w:tcPr>
            <w:tcW w:w="919" w:type="dxa"/>
            <w:shd w:val="clear" w:color="auto" w:fill="auto"/>
            <w:vAlign w:val="center"/>
          </w:tcPr>
          <w:p>
            <w:pPr>
              <w:jc w:val="center"/>
              <w:rPr>
                <w:rFonts w:ascii="宋体" w:hAnsi="宋体" w:eastAsia="宋体" w:cs="宋体"/>
                <w:color w:val="000000"/>
                <w:kern w:val="0"/>
                <w:sz w:val="20"/>
                <w:szCs w:val="20"/>
                <w:highlight w:val="none"/>
              </w:rPr>
            </w:pPr>
            <w:r>
              <w:rPr>
                <w:rFonts w:hint="eastAsia" w:eastAsia="宋体" w:cs="Times New Roman"/>
                <w:i w:val="0"/>
                <w:iCs w:val="0"/>
                <w:color w:val="000000"/>
                <w:sz w:val="20"/>
                <w:szCs w:val="20"/>
                <w:highlight w:val="none"/>
                <w:u w:val="none"/>
                <w:lang w:val="en-US" w:eastAsia="zh-CN"/>
              </w:rPr>
              <w:t>≥</w:t>
            </w:r>
            <w:r>
              <w:rPr>
                <w:rFonts w:hint="eastAsia" w:ascii="Times New Roman" w:hAnsi="Times New Roman" w:eastAsia="宋体" w:cs="Times New Roman"/>
                <w:sz w:val="20"/>
                <w:szCs w:val="20"/>
                <w:highlight w:val="none"/>
                <w:lang w:val="en-US" w:eastAsia="zh-CN"/>
              </w:rPr>
              <w:t>90</w:t>
            </w:r>
            <w:r>
              <w:rPr>
                <w:rFonts w:hint="eastAsia" w:eastAsia="宋体" w:cs="Times New Roman"/>
                <w:sz w:val="20"/>
                <w:szCs w:val="20"/>
                <w:highlight w:val="none"/>
                <w:lang w:val="en-US" w:eastAsia="zh-CN"/>
              </w:rPr>
              <w:t>%</w:t>
            </w:r>
          </w:p>
        </w:tc>
        <w:tc>
          <w:tcPr>
            <w:tcW w:w="1216" w:type="dxa"/>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95</w:t>
            </w:r>
            <w:r>
              <w:rPr>
                <w:rFonts w:hint="eastAsia" w:ascii="宋体" w:hAnsi="宋体" w:eastAsia="宋体" w:cs="宋体"/>
                <w:color w:val="000000"/>
                <w:kern w:val="0"/>
                <w:sz w:val="20"/>
                <w:szCs w:val="20"/>
                <w:highlight w:val="none"/>
                <w:lang w:val="en-US" w:eastAsia="zh-CN"/>
              </w:rPr>
              <w:t>%</w:t>
            </w:r>
          </w:p>
        </w:tc>
        <w:tc>
          <w:tcPr>
            <w:tcW w:w="757" w:type="dxa"/>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4</w:t>
            </w:r>
          </w:p>
        </w:tc>
        <w:tc>
          <w:tcPr>
            <w:tcW w:w="987"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100</w:t>
            </w:r>
            <w:r>
              <w:rPr>
                <w:rFonts w:hint="eastAsia" w:ascii="宋体" w:hAnsi="宋体" w:eastAsia="宋体" w:cs="宋体"/>
                <w:color w:val="000000"/>
                <w:kern w:val="0"/>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95" w:type="dxa"/>
            <w:vMerge w:val="continue"/>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p>
        </w:tc>
        <w:tc>
          <w:tcPr>
            <w:tcW w:w="2757" w:type="dxa"/>
            <w:shd w:val="clear" w:color="auto" w:fill="auto"/>
            <w:vAlign w:val="center"/>
          </w:tcPr>
          <w:p>
            <w:pPr>
              <w:jc w:val="center"/>
              <w:rPr>
                <w:rFonts w:ascii="宋体" w:hAnsi="宋体" w:eastAsia="宋体" w:cs="宋体"/>
                <w:color w:val="000000"/>
                <w:kern w:val="0"/>
                <w:sz w:val="20"/>
                <w:szCs w:val="20"/>
                <w:highlight w:val="none"/>
              </w:rPr>
            </w:pPr>
            <w:r>
              <w:rPr>
                <w:rFonts w:hint="default" w:ascii="Times New Roman" w:hAnsi="Times New Roman" w:eastAsia="宋体" w:cs="Times New Roman"/>
                <w:sz w:val="20"/>
                <w:szCs w:val="20"/>
                <w:highlight w:val="none"/>
                <w:lang w:val="en-US" w:eastAsia="zh-CN"/>
              </w:rPr>
              <w:t>C12</w:t>
            </w:r>
            <w:r>
              <w:rPr>
                <w:rFonts w:hint="eastAsia" w:eastAsia="宋体" w:cs="Times New Roman"/>
                <w:sz w:val="20"/>
                <w:szCs w:val="20"/>
                <w:highlight w:val="none"/>
                <w:lang w:val="en-US" w:eastAsia="zh-CN"/>
              </w:rPr>
              <w:t>促进社会和谐稳定</w:t>
            </w:r>
          </w:p>
        </w:tc>
        <w:tc>
          <w:tcPr>
            <w:tcW w:w="840"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eastAsia" w:ascii="Times New Roman" w:hAnsi="Times New Roman" w:eastAsia="宋体" w:cs="Times New Roman"/>
                <w:i w:val="0"/>
                <w:iCs w:val="0"/>
                <w:color w:val="000000"/>
                <w:kern w:val="0"/>
                <w:sz w:val="20"/>
                <w:szCs w:val="20"/>
                <w:highlight w:val="none"/>
                <w:u w:val="none"/>
                <w:lang w:val="en-US" w:eastAsia="zh-CN" w:bidi="ar"/>
              </w:rPr>
              <w:t>6</w:t>
            </w:r>
          </w:p>
        </w:tc>
        <w:tc>
          <w:tcPr>
            <w:tcW w:w="919" w:type="dxa"/>
            <w:shd w:val="clear" w:color="auto" w:fill="auto"/>
            <w:vAlign w:val="center"/>
          </w:tcPr>
          <w:p>
            <w:pPr>
              <w:jc w:val="center"/>
              <w:rPr>
                <w:rFonts w:ascii="宋体" w:hAnsi="宋体" w:eastAsia="宋体" w:cs="宋体"/>
                <w:color w:val="000000"/>
                <w:kern w:val="0"/>
                <w:sz w:val="20"/>
                <w:szCs w:val="20"/>
                <w:highlight w:val="none"/>
              </w:rPr>
            </w:pPr>
            <w:r>
              <w:rPr>
                <w:rFonts w:hint="eastAsia" w:eastAsia="宋体" w:cs="Times New Roman"/>
                <w:i w:val="0"/>
                <w:iCs w:val="0"/>
                <w:color w:val="000000"/>
                <w:sz w:val="20"/>
                <w:szCs w:val="20"/>
                <w:highlight w:val="none"/>
                <w:u w:val="none"/>
                <w:lang w:val="en-US" w:eastAsia="zh-CN"/>
              </w:rPr>
              <w:t>促进</w:t>
            </w:r>
          </w:p>
        </w:tc>
        <w:tc>
          <w:tcPr>
            <w:tcW w:w="1216" w:type="dxa"/>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rPr>
            </w:pPr>
            <w:r>
              <w:rPr>
                <w:rFonts w:hint="eastAsia" w:eastAsia="宋体" w:cs="Times New Roman"/>
                <w:i w:val="0"/>
                <w:iCs w:val="0"/>
                <w:color w:val="000000"/>
                <w:sz w:val="20"/>
                <w:szCs w:val="20"/>
                <w:highlight w:val="none"/>
                <w:u w:val="none"/>
                <w:lang w:val="en-US" w:eastAsia="zh-CN"/>
              </w:rPr>
              <w:t>促进</w:t>
            </w:r>
          </w:p>
        </w:tc>
        <w:tc>
          <w:tcPr>
            <w:tcW w:w="757" w:type="dxa"/>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6</w:t>
            </w:r>
          </w:p>
        </w:tc>
        <w:tc>
          <w:tcPr>
            <w:tcW w:w="987"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100</w:t>
            </w:r>
            <w:r>
              <w:rPr>
                <w:rFonts w:hint="eastAsia" w:ascii="宋体" w:hAnsi="宋体" w:eastAsia="宋体" w:cs="宋体"/>
                <w:color w:val="000000"/>
                <w:kern w:val="0"/>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95" w:type="dxa"/>
            <w:vMerge w:val="restart"/>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C2社会满意度（10）</w:t>
            </w:r>
          </w:p>
        </w:tc>
        <w:tc>
          <w:tcPr>
            <w:tcW w:w="2757"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C21</w:t>
            </w:r>
            <w:r>
              <w:rPr>
                <w:rFonts w:hint="eastAsia" w:eastAsia="宋体" w:cs="Times New Roman"/>
                <w:i w:val="0"/>
                <w:iCs w:val="0"/>
                <w:color w:val="000000"/>
                <w:kern w:val="0"/>
                <w:sz w:val="20"/>
                <w:szCs w:val="20"/>
                <w:highlight w:val="none"/>
                <w:u w:val="none"/>
                <w:lang w:val="en-US" w:eastAsia="zh-CN" w:bidi="ar"/>
              </w:rPr>
              <w:t>服务对象</w:t>
            </w:r>
            <w:r>
              <w:rPr>
                <w:rFonts w:hint="default" w:ascii="Times New Roman" w:hAnsi="Times New Roman" w:eastAsia="宋体" w:cs="Times New Roman"/>
                <w:i w:val="0"/>
                <w:iCs w:val="0"/>
                <w:color w:val="000000"/>
                <w:kern w:val="0"/>
                <w:sz w:val="20"/>
                <w:szCs w:val="20"/>
                <w:highlight w:val="none"/>
                <w:u w:val="none"/>
                <w:lang w:val="en-US" w:eastAsia="zh-CN" w:bidi="ar"/>
              </w:rPr>
              <w:t>满意度</w:t>
            </w:r>
          </w:p>
        </w:tc>
        <w:tc>
          <w:tcPr>
            <w:tcW w:w="840"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919" w:type="dxa"/>
            <w:shd w:val="clear" w:color="auto" w:fill="auto"/>
            <w:vAlign w:val="center"/>
          </w:tcPr>
          <w:p>
            <w:pPr>
              <w:widowControl/>
              <w:spacing w:line="240" w:lineRule="exact"/>
              <w:jc w:val="center"/>
              <w:textAlignment w:val="center"/>
              <w:rPr>
                <w:rFonts w:ascii="宋体" w:hAnsi="宋体" w:eastAsia="宋体" w:cs="宋体"/>
                <w:color w:val="000000"/>
                <w:kern w:val="0"/>
                <w:sz w:val="20"/>
                <w:szCs w:val="20"/>
                <w:highlight w:val="none"/>
              </w:rPr>
            </w:pPr>
            <w:r>
              <w:rPr>
                <w:rFonts w:hint="eastAsia" w:eastAsia="宋体" w:cs="Times New Roman"/>
                <w:i w:val="0"/>
                <w:iCs w:val="0"/>
                <w:color w:val="000000"/>
                <w:sz w:val="20"/>
                <w:szCs w:val="20"/>
                <w:highlight w:val="none"/>
                <w:u w:val="none"/>
                <w:lang w:val="en-US" w:eastAsia="zh-CN"/>
              </w:rPr>
              <w:t>≥</w:t>
            </w:r>
            <w:r>
              <w:rPr>
                <w:rFonts w:hint="default" w:ascii="Times New Roman" w:hAnsi="Times New Roman" w:cs="Times New Roman"/>
                <w:kern w:val="0"/>
                <w:sz w:val="20"/>
                <w:szCs w:val="20"/>
                <w:highlight w:val="none"/>
              </w:rPr>
              <w:t>90%</w:t>
            </w:r>
          </w:p>
        </w:tc>
        <w:tc>
          <w:tcPr>
            <w:tcW w:w="1216" w:type="dxa"/>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82</w:t>
            </w:r>
            <w:r>
              <w:rPr>
                <w:rFonts w:hint="eastAsia" w:ascii="宋体" w:hAnsi="宋体" w:eastAsia="宋体" w:cs="宋体"/>
                <w:color w:val="000000"/>
                <w:kern w:val="0"/>
                <w:sz w:val="20"/>
                <w:szCs w:val="20"/>
                <w:highlight w:val="none"/>
                <w:lang w:val="en-US" w:eastAsia="zh-CN"/>
              </w:rPr>
              <w:t>.</w:t>
            </w:r>
            <w:r>
              <w:rPr>
                <w:rFonts w:hint="eastAsia" w:ascii="Times New Roman" w:hAnsi="Times New Roman" w:eastAsia="宋体" w:cs="宋体"/>
                <w:color w:val="000000"/>
                <w:kern w:val="0"/>
                <w:sz w:val="20"/>
                <w:szCs w:val="20"/>
                <w:highlight w:val="none"/>
                <w:lang w:val="en-US" w:eastAsia="zh-CN"/>
              </w:rPr>
              <w:t>05</w:t>
            </w:r>
            <w:r>
              <w:rPr>
                <w:rFonts w:hint="eastAsia" w:ascii="宋体" w:hAnsi="宋体" w:eastAsia="宋体" w:cs="宋体"/>
                <w:color w:val="000000"/>
                <w:kern w:val="0"/>
                <w:sz w:val="20"/>
                <w:szCs w:val="20"/>
                <w:highlight w:val="none"/>
                <w:lang w:val="en-US" w:eastAsia="zh-CN"/>
              </w:rPr>
              <w:t>%</w:t>
            </w:r>
          </w:p>
        </w:tc>
        <w:tc>
          <w:tcPr>
            <w:tcW w:w="757" w:type="dxa"/>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4</w:t>
            </w:r>
            <w:r>
              <w:rPr>
                <w:rFonts w:hint="eastAsia" w:ascii="宋体" w:hAnsi="宋体" w:eastAsia="宋体" w:cs="宋体"/>
                <w:color w:val="000000"/>
                <w:kern w:val="0"/>
                <w:sz w:val="20"/>
                <w:szCs w:val="20"/>
                <w:highlight w:val="none"/>
                <w:lang w:val="en-US" w:eastAsia="zh-CN"/>
              </w:rPr>
              <w:t>.</w:t>
            </w:r>
            <w:r>
              <w:rPr>
                <w:rFonts w:hint="eastAsia" w:ascii="Times New Roman" w:hAnsi="Times New Roman" w:eastAsia="宋体" w:cs="宋体"/>
                <w:color w:val="000000"/>
                <w:kern w:val="0"/>
                <w:sz w:val="20"/>
                <w:szCs w:val="20"/>
                <w:highlight w:val="none"/>
                <w:lang w:val="en-US" w:eastAsia="zh-CN"/>
              </w:rPr>
              <w:t>35</w:t>
            </w:r>
          </w:p>
        </w:tc>
        <w:tc>
          <w:tcPr>
            <w:tcW w:w="987"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87</w:t>
            </w:r>
            <w:r>
              <w:rPr>
                <w:rFonts w:hint="eastAsia" w:ascii="宋体" w:hAnsi="宋体" w:eastAsia="宋体" w:cs="宋体"/>
                <w:color w:val="000000"/>
                <w:kern w:val="0"/>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95" w:type="dxa"/>
            <w:vMerge w:val="continue"/>
            <w:vAlign w:val="center"/>
          </w:tcPr>
          <w:p>
            <w:pPr>
              <w:jc w:val="center"/>
              <w:rPr>
                <w:rFonts w:ascii="宋体" w:hAnsi="宋体" w:eastAsia="宋体" w:cs="宋体"/>
                <w:color w:val="000000"/>
                <w:kern w:val="0"/>
                <w:sz w:val="20"/>
                <w:szCs w:val="20"/>
                <w:highlight w:val="none"/>
              </w:rPr>
            </w:pPr>
          </w:p>
        </w:tc>
        <w:tc>
          <w:tcPr>
            <w:tcW w:w="2757"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C22</w:t>
            </w:r>
            <w:r>
              <w:rPr>
                <w:rFonts w:hint="eastAsia" w:eastAsia="宋体" w:cs="Times New Roman"/>
                <w:i w:val="0"/>
                <w:iCs w:val="0"/>
                <w:color w:val="000000"/>
                <w:kern w:val="0"/>
                <w:sz w:val="20"/>
                <w:szCs w:val="20"/>
                <w:highlight w:val="none"/>
                <w:u w:val="none"/>
                <w:lang w:val="en-US" w:eastAsia="zh-CN" w:bidi="ar"/>
              </w:rPr>
              <w:t>管理对象</w:t>
            </w:r>
            <w:r>
              <w:rPr>
                <w:rFonts w:hint="default" w:ascii="Times New Roman" w:hAnsi="Times New Roman" w:eastAsia="宋体" w:cs="Times New Roman"/>
                <w:i w:val="0"/>
                <w:iCs w:val="0"/>
                <w:color w:val="000000"/>
                <w:kern w:val="0"/>
                <w:sz w:val="20"/>
                <w:szCs w:val="20"/>
                <w:highlight w:val="none"/>
                <w:u w:val="none"/>
                <w:lang w:val="en-US" w:eastAsia="zh-CN" w:bidi="ar"/>
              </w:rPr>
              <w:t>满意度</w:t>
            </w:r>
          </w:p>
        </w:tc>
        <w:tc>
          <w:tcPr>
            <w:tcW w:w="840" w:type="dxa"/>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919" w:type="dxa"/>
            <w:shd w:val="clear" w:color="auto" w:fill="auto"/>
            <w:vAlign w:val="center"/>
          </w:tcPr>
          <w:p>
            <w:pPr>
              <w:widowControl/>
              <w:spacing w:line="240" w:lineRule="exact"/>
              <w:jc w:val="center"/>
              <w:textAlignment w:val="center"/>
              <w:rPr>
                <w:rFonts w:ascii="宋体" w:hAnsi="宋体" w:eastAsia="宋体" w:cs="宋体"/>
                <w:color w:val="000000"/>
                <w:kern w:val="0"/>
                <w:sz w:val="20"/>
                <w:szCs w:val="20"/>
                <w:highlight w:val="none"/>
              </w:rPr>
            </w:pPr>
            <w:r>
              <w:rPr>
                <w:rFonts w:hint="eastAsia" w:eastAsia="宋体" w:cs="Times New Roman"/>
                <w:i w:val="0"/>
                <w:iCs w:val="0"/>
                <w:color w:val="000000"/>
                <w:sz w:val="20"/>
                <w:szCs w:val="20"/>
                <w:highlight w:val="none"/>
                <w:u w:val="none"/>
                <w:lang w:val="en-US" w:eastAsia="zh-CN"/>
              </w:rPr>
              <w:t>≥</w:t>
            </w:r>
            <w:r>
              <w:rPr>
                <w:rFonts w:hint="default" w:ascii="Times New Roman" w:hAnsi="Times New Roman" w:cs="Times New Roman"/>
                <w:kern w:val="0"/>
                <w:sz w:val="20"/>
                <w:szCs w:val="20"/>
                <w:highlight w:val="none"/>
              </w:rPr>
              <w:t>95%</w:t>
            </w:r>
          </w:p>
        </w:tc>
        <w:tc>
          <w:tcPr>
            <w:tcW w:w="1216" w:type="dxa"/>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83</w:t>
            </w:r>
            <w:r>
              <w:rPr>
                <w:rFonts w:hint="eastAsia" w:ascii="宋体" w:hAnsi="宋体" w:eastAsia="宋体" w:cs="宋体"/>
                <w:color w:val="000000"/>
                <w:kern w:val="0"/>
                <w:sz w:val="20"/>
                <w:szCs w:val="20"/>
                <w:highlight w:val="none"/>
                <w:lang w:val="en-US" w:eastAsia="zh-CN"/>
              </w:rPr>
              <w:t>.</w:t>
            </w:r>
            <w:r>
              <w:rPr>
                <w:rFonts w:hint="eastAsia" w:ascii="Times New Roman" w:hAnsi="Times New Roman" w:eastAsia="宋体" w:cs="宋体"/>
                <w:color w:val="000000"/>
                <w:kern w:val="0"/>
                <w:sz w:val="20"/>
                <w:szCs w:val="20"/>
                <w:highlight w:val="none"/>
                <w:lang w:val="en-US" w:eastAsia="zh-CN"/>
              </w:rPr>
              <w:t>21</w:t>
            </w:r>
            <w:r>
              <w:rPr>
                <w:rFonts w:hint="eastAsia" w:ascii="宋体" w:hAnsi="宋体" w:eastAsia="宋体" w:cs="宋体"/>
                <w:color w:val="000000"/>
                <w:kern w:val="0"/>
                <w:sz w:val="20"/>
                <w:szCs w:val="20"/>
                <w:highlight w:val="none"/>
                <w:lang w:val="en-US" w:eastAsia="zh-CN"/>
              </w:rPr>
              <w:t>%</w:t>
            </w:r>
          </w:p>
        </w:tc>
        <w:tc>
          <w:tcPr>
            <w:tcW w:w="757" w:type="dxa"/>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4</w:t>
            </w:r>
            <w:r>
              <w:rPr>
                <w:rFonts w:hint="eastAsia" w:ascii="宋体" w:hAnsi="宋体" w:eastAsia="宋体" w:cs="宋体"/>
                <w:color w:val="000000"/>
                <w:kern w:val="0"/>
                <w:sz w:val="20"/>
                <w:szCs w:val="20"/>
                <w:highlight w:val="none"/>
                <w:lang w:val="en-US" w:eastAsia="zh-CN"/>
              </w:rPr>
              <w:t>.</w:t>
            </w:r>
            <w:r>
              <w:rPr>
                <w:rFonts w:hint="eastAsia" w:ascii="Times New Roman" w:hAnsi="Times New Roman" w:eastAsia="宋体" w:cs="宋体"/>
                <w:color w:val="000000"/>
                <w:kern w:val="0"/>
                <w:sz w:val="20"/>
                <w:szCs w:val="20"/>
                <w:highlight w:val="none"/>
                <w:lang w:val="en-US" w:eastAsia="zh-CN"/>
              </w:rPr>
              <w:t>41</w:t>
            </w:r>
          </w:p>
        </w:tc>
        <w:tc>
          <w:tcPr>
            <w:tcW w:w="987"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88</w:t>
            </w:r>
            <w:r>
              <w:rPr>
                <w:rFonts w:hint="eastAsia" w:ascii="宋体" w:hAnsi="宋体" w:eastAsia="宋体" w:cs="宋体"/>
                <w:color w:val="000000"/>
                <w:kern w:val="0"/>
                <w:sz w:val="20"/>
                <w:szCs w:val="20"/>
                <w:highlight w:val="none"/>
                <w:lang w:val="en-US" w:eastAsia="zh-CN"/>
              </w:rPr>
              <w:t>.</w:t>
            </w:r>
            <w:r>
              <w:rPr>
                <w:rFonts w:hint="eastAsia" w:ascii="Times New Roman" w:hAnsi="Times New Roman" w:eastAsia="宋体" w:cs="宋体"/>
                <w:color w:val="000000"/>
                <w:kern w:val="0"/>
                <w:sz w:val="20"/>
                <w:szCs w:val="20"/>
                <w:highlight w:val="none"/>
                <w:lang w:val="en-US" w:eastAsia="zh-CN"/>
              </w:rPr>
              <w:t>2</w:t>
            </w:r>
            <w:r>
              <w:rPr>
                <w:rFonts w:hint="eastAsia" w:ascii="宋体" w:hAnsi="宋体" w:eastAsia="宋体" w:cs="宋体"/>
                <w:color w:val="000000"/>
                <w:kern w:val="0"/>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152" w:type="dxa"/>
            <w:gridSpan w:val="2"/>
            <w:shd w:val="clear" w:color="auto" w:fill="auto"/>
            <w:vAlign w:val="center"/>
          </w:tcPr>
          <w:p>
            <w:pPr>
              <w:widowControl/>
              <w:jc w:val="center"/>
              <w:rPr>
                <w:rFonts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合计</w:t>
            </w:r>
          </w:p>
        </w:tc>
        <w:tc>
          <w:tcPr>
            <w:tcW w:w="840" w:type="dxa"/>
            <w:shd w:val="clear" w:color="auto" w:fill="auto"/>
            <w:vAlign w:val="center"/>
          </w:tcPr>
          <w:p>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20</w:t>
            </w:r>
          </w:p>
        </w:tc>
        <w:tc>
          <w:tcPr>
            <w:tcW w:w="919" w:type="dxa"/>
            <w:shd w:val="clear" w:color="auto" w:fill="auto"/>
            <w:vAlign w:val="center"/>
          </w:tcPr>
          <w:p>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w:t>
            </w:r>
          </w:p>
        </w:tc>
        <w:tc>
          <w:tcPr>
            <w:tcW w:w="1216" w:type="dxa"/>
            <w:shd w:val="clear" w:color="auto" w:fill="auto"/>
            <w:vAlign w:val="center"/>
          </w:tcPr>
          <w:p>
            <w:pPr>
              <w:widowControl/>
              <w:jc w:val="center"/>
              <w:rPr>
                <w:rFonts w:ascii="Times New Roman" w:hAnsi="Times New Roman" w:eastAsia="宋体" w:cs="Times New Roman"/>
                <w:color w:val="000000"/>
                <w:kern w:val="0"/>
                <w:sz w:val="20"/>
                <w:szCs w:val="20"/>
                <w:highlight w:val="none"/>
              </w:rPr>
            </w:pPr>
          </w:p>
        </w:tc>
        <w:tc>
          <w:tcPr>
            <w:tcW w:w="757" w:type="dxa"/>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18</w:t>
            </w:r>
            <w:r>
              <w:rPr>
                <w:rFonts w:hint="eastAsia" w:eastAsia="宋体" w:cs="Times New Roman"/>
                <w:color w:val="000000"/>
                <w:kern w:val="0"/>
                <w:sz w:val="20"/>
                <w:szCs w:val="20"/>
                <w:highlight w:val="none"/>
                <w:lang w:val="en-US" w:eastAsia="zh-CN"/>
              </w:rPr>
              <w:t>.</w:t>
            </w:r>
            <w:r>
              <w:rPr>
                <w:rFonts w:hint="eastAsia" w:ascii="Times New Roman" w:hAnsi="Times New Roman" w:eastAsia="宋体" w:cs="Times New Roman"/>
                <w:color w:val="000000"/>
                <w:kern w:val="0"/>
                <w:sz w:val="20"/>
                <w:szCs w:val="20"/>
                <w:highlight w:val="none"/>
                <w:lang w:val="en-US" w:eastAsia="zh-CN"/>
              </w:rPr>
              <w:t>76</w:t>
            </w:r>
          </w:p>
        </w:tc>
        <w:tc>
          <w:tcPr>
            <w:tcW w:w="98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93</w:t>
            </w:r>
            <w:r>
              <w:rPr>
                <w:rFonts w:hint="eastAsia" w:eastAsia="宋体" w:cs="Times New Roman"/>
                <w:color w:val="000000"/>
                <w:kern w:val="0"/>
                <w:sz w:val="20"/>
                <w:szCs w:val="20"/>
                <w:highlight w:val="none"/>
                <w:lang w:val="en-US" w:eastAsia="zh-CN"/>
              </w:rPr>
              <w:t>.</w:t>
            </w:r>
            <w:r>
              <w:rPr>
                <w:rFonts w:hint="eastAsia" w:ascii="Times New Roman" w:hAnsi="Times New Roman" w:eastAsia="宋体" w:cs="Times New Roman"/>
                <w:color w:val="000000"/>
                <w:kern w:val="0"/>
                <w:sz w:val="20"/>
                <w:szCs w:val="20"/>
                <w:highlight w:val="none"/>
                <w:lang w:val="en-US" w:eastAsia="zh-CN"/>
              </w:rPr>
              <w:t>8</w:t>
            </w:r>
            <w:r>
              <w:rPr>
                <w:rFonts w:hint="eastAsia" w:eastAsia="宋体" w:cs="Times New Roman"/>
                <w:color w:val="000000"/>
                <w:kern w:val="0"/>
                <w:sz w:val="20"/>
                <w:szCs w:val="20"/>
                <w:highlight w:val="none"/>
                <w:lang w:val="en-US" w:eastAsia="zh-CN"/>
              </w:rPr>
              <w:t>%</w:t>
            </w:r>
          </w:p>
        </w:tc>
      </w:tr>
    </w:tbl>
    <w:p>
      <w:pPr>
        <w:rPr>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b/>
          <w:sz w:val="32"/>
          <w:szCs w:val="32"/>
          <w:highlight w:val="none"/>
        </w:rPr>
        <w:t>C</w:t>
      </w:r>
      <w:r>
        <w:rPr>
          <w:rFonts w:hint="eastAsia" w:ascii="Times New Roman" w:hAnsi="Times New Roman" w:eastAsia="仿宋_GB2312" w:cs="Times New Roman Regular"/>
          <w:b/>
          <w:sz w:val="32"/>
          <w:szCs w:val="32"/>
          <w:highlight w:val="none"/>
        </w:rPr>
        <w:t>1</w:t>
      </w:r>
      <w:r>
        <w:rPr>
          <w:rFonts w:ascii="Times New Roman" w:hAnsi="Times New Roman" w:eastAsia="仿宋_GB2312" w:cs="Times New Roman Regular"/>
          <w:b/>
          <w:sz w:val="32"/>
          <w:szCs w:val="32"/>
          <w:highlight w:val="none"/>
        </w:rPr>
        <w:t>1</w:t>
      </w:r>
      <w:r>
        <w:rPr>
          <w:rFonts w:hint="eastAsia" w:ascii="Times New Roman" w:hAnsi="Times New Roman" w:eastAsia="仿宋_GB2312" w:cs="Times New Roman Regular"/>
          <w:b/>
          <w:sz w:val="32"/>
          <w:szCs w:val="32"/>
          <w:highlight w:val="none"/>
        </w:rPr>
        <w:t>司法工作群众知晓率</w:t>
      </w:r>
      <w:r>
        <w:rPr>
          <w:rFonts w:hint="eastAsia" w:ascii="Times New Roman Regular" w:hAnsi="Times New Roman Regular" w:eastAsia="仿宋_GB2312" w:cs="Times New Roman Regular"/>
          <w:b/>
          <w:sz w:val="32"/>
          <w:szCs w:val="32"/>
          <w:highlight w:val="none"/>
        </w:rPr>
        <w:t>：</w:t>
      </w:r>
      <w:r>
        <w:rPr>
          <w:rFonts w:hint="eastAsia" w:ascii="Times New Roman Regular" w:hAnsi="Times New Roman Regular" w:eastAsia="仿宋_GB2312" w:cs="Times New Roman Regular"/>
          <w:b w:val="0"/>
          <w:bCs/>
          <w:sz w:val="32"/>
          <w:szCs w:val="32"/>
          <w:highlight w:val="none"/>
        </w:rPr>
        <w:t>考核安泽县司法局法律援助、社区矫正、纠纷调解等司法工作</w:t>
      </w:r>
      <w:r>
        <w:rPr>
          <w:rFonts w:hint="eastAsia" w:ascii="Times New Roman Regular" w:hAnsi="Times New Roman Regular" w:eastAsia="仿宋_GB2312" w:cs="Times New Roman Regular"/>
          <w:b w:val="0"/>
          <w:bCs/>
          <w:sz w:val="32"/>
          <w:szCs w:val="32"/>
          <w:highlight w:val="none"/>
          <w:lang w:eastAsia="zh-CN"/>
        </w:rPr>
        <w:t>，</w:t>
      </w:r>
      <w:r>
        <w:rPr>
          <w:rFonts w:hint="eastAsia" w:ascii="Times New Roman Regular" w:hAnsi="Times New Roman Regular" w:eastAsia="仿宋_GB2312" w:cs="Times New Roman Regular"/>
          <w:b w:val="0"/>
          <w:bCs/>
          <w:sz w:val="32"/>
          <w:szCs w:val="32"/>
          <w:highlight w:val="none"/>
        </w:rPr>
        <w:t>人民群众知晓程度</w:t>
      </w:r>
      <w:r>
        <w:rPr>
          <w:rFonts w:hint="eastAsia" w:ascii="Times New Roman Regular" w:hAnsi="Times New Roman Regular" w:eastAsia="仿宋_GB2312" w:cs="Times New Roman Regular"/>
          <w:b w:val="0"/>
          <w:bCs/>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Regular" w:hAnsi="Times New Roman Regular" w:eastAsia="仿宋_GB2312" w:cs="Times New Roman Regular"/>
          <w:sz w:val="32"/>
          <w:szCs w:val="32"/>
          <w:highlight w:val="none"/>
          <w:lang w:val="en-US"/>
        </w:rPr>
      </w:pPr>
      <w:r>
        <w:rPr>
          <w:rFonts w:hint="eastAsia" w:ascii="Times New Roman Regular" w:hAnsi="Times New Roman Regular" w:eastAsia="仿宋_GB2312" w:cs="Times New Roman Regular"/>
          <w:sz w:val="32"/>
          <w:szCs w:val="32"/>
          <w:highlight w:val="none"/>
          <w:lang w:val="en-US" w:eastAsia="zh-CN"/>
        </w:rPr>
        <w:t>根据问卷调查显示</w:t>
      </w:r>
      <w:r>
        <w:rPr>
          <w:rFonts w:hint="eastAsia" w:ascii="Times New Roman" w:hAnsi="Times New Roman" w:eastAsia="仿宋_GB2312" w:cs="Times New Roman Regular"/>
          <w:sz w:val="32"/>
          <w:szCs w:val="32"/>
          <w:highlight w:val="none"/>
          <w:lang w:val="en-US" w:eastAsia="zh-CN"/>
        </w:rPr>
        <w:t>95</w:t>
      </w:r>
      <w:r>
        <w:rPr>
          <w:rFonts w:hint="eastAsia" w:ascii="Times New Roman Regular" w:hAnsi="Times New Roman Regular" w:eastAsia="仿宋_GB2312" w:cs="Times New Roman Regular"/>
          <w:sz w:val="32"/>
          <w:szCs w:val="32"/>
          <w:highlight w:val="none"/>
          <w:lang w:val="en-US" w:eastAsia="zh-CN"/>
        </w:rPr>
        <w:t>%的群众了解</w:t>
      </w:r>
      <w:r>
        <w:rPr>
          <w:rFonts w:hint="eastAsia" w:ascii="Times New Roman Regular" w:hAnsi="Times New Roman Regular" w:eastAsia="仿宋_GB2312" w:cs="Times New Roman Regular"/>
          <w:b w:val="0"/>
          <w:bCs/>
          <w:sz w:val="32"/>
          <w:szCs w:val="32"/>
          <w:highlight w:val="none"/>
        </w:rPr>
        <w:t>安泽县司法局法律援助、社区矫正、纠纷调解等司法工作</w:t>
      </w:r>
      <w:r>
        <w:rPr>
          <w:rFonts w:hint="eastAsia" w:ascii="Times New Roman Regular" w:hAnsi="Times New Roman Regular" w:eastAsia="仿宋_GB2312" w:cs="Times New Roman Regular"/>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w:t>
      </w:r>
      <w:r>
        <w:rPr>
          <w:rFonts w:ascii="Times New Roman" w:hAnsi="Times New Roman" w:eastAsia="仿宋_GB2312" w:cs="Times New Roman Regular"/>
          <w:sz w:val="32"/>
          <w:szCs w:val="32"/>
          <w:highlight w:val="none"/>
        </w:rPr>
        <w:t>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b/>
          <w:sz w:val="32"/>
          <w:szCs w:val="32"/>
          <w:highlight w:val="none"/>
          <w:lang w:val="en-US" w:eastAsia="zh-CN"/>
        </w:rPr>
        <w:t>C</w:t>
      </w:r>
      <w:r>
        <w:rPr>
          <w:rFonts w:hint="eastAsia" w:ascii="Times New Roman" w:hAnsi="Times New Roman" w:eastAsia="仿宋_GB2312" w:cs="Times New Roman Regular"/>
          <w:b/>
          <w:sz w:val="32"/>
          <w:szCs w:val="32"/>
          <w:highlight w:val="none"/>
          <w:lang w:val="en-US" w:eastAsia="zh-CN"/>
        </w:rPr>
        <w:t>12促进社会和谐稳定</w:t>
      </w:r>
      <w:r>
        <w:rPr>
          <w:rFonts w:hint="eastAsia" w:ascii="Times New Roman Regular" w:hAnsi="Times New Roman Regular" w:eastAsia="仿宋_GB2312" w:cs="Times New Roman Regular"/>
          <w:b/>
          <w:sz w:val="32"/>
          <w:szCs w:val="32"/>
          <w:highlight w:val="none"/>
        </w:rPr>
        <w:t>：</w:t>
      </w:r>
      <w:r>
        <w:rPr>
          <w:rFonts w:hint="eastAsia" w:ascii="Times New Roman Regular" w:hAnsi="Times New Roman Regular" w:eastAsia="仿宋_GB2312" w:cs="Times New Roman Regular"/>
          <w:sz w:val="32"/>
          <w:szCs w:val="32"/>
          <w:highlight w:val="none"/>
          <w:lang w:val="en-US" w:eastAsia="zh-CN"/>
        </w:rPr>
        <w:t>考核安泽县司法局通过法制援助，是否促进社会和谐稳定。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仿宋_GB2312" w:hAnsi="仿宋_GB2312" w:eastAsia="仿宋_GB2312" w:cs="仿宋_GB2312"/>
          <w:sz w:val="32"/>
          <w:szCs w:val="32"/>
          <w:highlight w:val="none"/>
          <w:lang w:val="en-US"/>
        </w:rPr>
      </w:pPr>
      <w:r>
        <w:rPr>
          <w:rFonts w:hint="eastAsia" w:ascii="仿宋_GB2312" w:hAnsi="仿宋_GB2312" w:eastAsia="仿宋_GB2312" w:cs="仿宋_GB2312"/>
          <w:sz w:val="32"/>
          <w:szCs w:val="32"/>
          <w:highlight w:val="none"/>
          <w:lang w:val="en-US" w:eastAsia="zh-CN"/>
        </w:rPr>
        <w:t>评价组人员现场访谈及查看相关资料，①</w:t>
      </w:r>
      <w:r>
        <w:rPr>
          <w:rFonts w:hint="eastAsia" w:ascii="仿宋_GB2312" w:hAnsi="仿宋_GB2312" w:eastAsia="仿宋_GB2312" w:cs="仿宋_GB2312"/>
          <w:sz w:val="32"/>
          <w:szCs w:val="32"/>
          <w:highlight w:val="none"/>
          <w:lang w:eastAsia="zh-CN"/>
        </w:rPr>
        <w:t>安泽县司法局</w:t>
      </w:r>
      <w:r>
        <w:rPr>
          <w:rFonts w:hint="eastAsia" w:ascii="仿宋_GB2312" w:hAnsi="仿宋_GB2312" w:eastAsia="仿宋_GB2312" w:cs="仿宋_GB2312"/>
          <w:b w:val="0"/>
          <w:bCs w:val="0"/>
          <w:sz w:val="32"/>
          <w:szCs w:val="32"/>
        </w:rPr>
        <w:t>目前已建成公共法律服务中心</w:t>
      </w:r>
      <w:r>
        <w:rPr>
          <w:rFonts w:hint="eastAsia" w:ascii="Times New Roman" w:hAnsi="Times New Roman" w:eastAsia="仿宋_GB2312" w:cs="仿宋_GB2312"/>
          <w:b w:val="0"/>
          <w:bCs w:val="0"/>
          <w:sz w:val="32"/>
          <w:szCs w:val="32"/>
        </w:rPr>
        <w:t>1</w:t>
      </w:r>
      <w:r>
        <w:rPr>
          <w:rFonts w:hint="eastAsia" w:ascii="仿宋_GB2312" w:hAnsi="仿宋_GB2312" w:eastAsia="仿宋_GB2312" w:cs="仿宋_GB2312"/>
          <w:b w:val="0"/>
          <w:bCs w:val="0"/>
          <w:sz w:val="32"/>
          <w:szCs w:val="32"/>
        </w:rPr>
        <w:t>个，公共法律服务工作站（乡镇）</w:t>
      </w:r>
      <w:r>
        <w:rPr>
          <w:rFonts w:hint="eastAsia" w:ascii="Times New Roman" w:hAnsi="Times New Roman"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个，公共法律服务工作室</w:t>
      </w:r>
      <w:r>
        <w:rPr>
          <w:rFonts w:hint="eastAsia" w:ascii="Times New Roman" w:hAnsi="Times New Roman" w:eastAsia="仿宋_GB2312" w:cs="仿宋_GB2312"/>
          <w:b w:val="0"/>
          <w:bCs w:val="0"/>
          <w:sz w:val="32"/>
          <w:szCs w:val="32"/>
        </w:rPr>
        <w:t>97</w:t>
      </w:r>
      <w:r>
        <w:rPr>
          <w:rFonts w:hint="eastAsia" w:ascii="仿宋_GB2312" w:hAnsi="仿宋_GB2312" w:eastAsia="仿宋_GB2312" w:cs="仿宋_GB2312"/>
          <w:b w:val="0"/>
          <w:bCs w:val="0"/>
          <w:sz w:val="32"/>
          <w:szCs w:val="32"/>
        </w:rPr>
        <w:t>个</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color w:val="000000"/>
          <w:sz w:val="32"/>
          <w:szCs w:val="32"/>
          <w:u w:val="none"/>
          <w:lang w:val="en-US" w:eastAsia="zh-CN"/>
        </w:rPr>
        <w:t>深入开展“一村（社区）一法律顾问”工作，实现公共法律服务全覆盖。②村（社区）人民调解组织覆盖率达</w:t>
      </w:r>
      <w:r>
        <w:rPr>
          <w:rFonts w:hint="eastAsia" w:ascii="Times New Roman" w:hAnsi="Times New Roman" w:eastAsia="仿宋_GB2312" w:cs="仿宋_GB2312"/>
          <w:b w:val="0"/>
          <w:bCs w:val="0"/>
          <w:color w:val="000000"/>
          <w:sz w:val="32"/>
          <w:szCs w:val="32"/>
          <w:u w:val="none"/>
          <w:lang w:val="en-US" w:eastAsia="zh-CN"/>
        </w:rPr>
        <w:t>100</w:t>
      </w:r>
      <w:r>
        <w:rPr>
          <w:rFonts w:hint="eastAsia" w:ascii="仿宋_GB2312" w:hAnsi="仿宋_GB2312" w:eastAsia="仿宋_GB2312" w:cs="仿宋_GB2312"/>
          <w:b w:val="0"/>
          <w:bCs w:val="0"/>
          <w:color w:val="000000"/>
          <w:sz w:val="32"/>
          <w:szCs w:val="32"/>
          <w:u w:val="none"/>
          <w:lang w:val="en-US" w:eastAsia="zh-CN"/>
        </w:rPr>
        <w:t>%，乡镇（街道）人民调解组织覆盖率达</w:t>
      </w:r>
      <w:r>
        <w:rPr>
          <w:rFonts w:hint="eastAsia" w:ascii="Times New Roman" w:hAnsi="Times New Roman" w:eastAsia="仿宋_GB2312" w:cs="仿宋_GB2312"/>
          <w:b w:val="0"/>
          <w:bCs w:val="0"/>
          <w:color w:val="000000"/>
          <w:sz w:val="32"/>
          <w:szCs w:val="32"/>
          <w:u w:val="none"/>
          <w:lang w:val="en-US" w:eastAsia="zh-CN"/>
        </w:rPr>
        <w:t>100</w:t>
      </w:r>
      <w:r>
        <w:rPr>
          <w:rFonts w:hint="eastAsia" w:ascii="仿宋_GB2312" w:hAnsi="仿宋_GB2312" w:eastAsia="仿宋_GB2312" w:cs="仿宋_GB2312"/>
          <w:b w:val="0"/>
          <w:bCs w:val="0"/>
          <w:color w:val="000000"/>
          <w:sz w:val="32"/>
          <w:szCs w:val="32"/>
          <w:u w:val="none"/>
          <w:lang w:val="en-US" w:eastAsia="zh-CN"/>
        </w:rPr>
        <w:t>%，安泽县目前有</w:t>
      </w:r>
      <w:r>
        <w:rPr>
          <w:rFonts w:hint="eastAsia" w:ascii="Times New Roman" w:hAnsi="Times New Roman" w:eastAsia="仿宋_GB2312" w:cs="仿宋_GB2312"/>
          <w:b w:val="0"/>
          <w:bCs w:val="0"/>
          <w:color w:val="000000"/>
          <w:sz w:val="32"/>
          <w:szCs w:val="32"/>
          <w:u w:val="none"/>
          <w:lang w:val="en-US" w:eastAsia="zh-CN"/>
        </w:rPr>
        <w:t>6</w:t>
      </w:r>
      <w:r>
        <w:rPr>
          <w:rFonts w:hint="eastAsia" w:ascii="仿宋_GB2312" w:hAnsi="仿宋_GB2312" w:eastAsia="仿宋_GB2312" w:cs="仿宋_GB2312"/>
          <w:b w:val="0"/>
          <w:bCs w:val="0"/>
          <w:color w:val="000000"/>
          <w:sz w:val="32"/>
          <w:szCs w:val="32"/>
          <w:u w:val="none"/>
          <w:lang w:val="en-US" w:eastAsia="zh-CN"/>
        </w:rPr>
        <w:t>个乡镇、</w:t>
      </w:r>
      <w:r>
        <w:rPr>
          <w:rFonts w:hint="eastAsia" w:ascii="Times New Roman" w:hAnsi="Times New Roman" w:eastAsia="仿宋_GB2312" w:cs="仿宋_GB2312"/>
          <w:b w:val="0"/>
          <w:bCs w:val="0"/>
          <w:color w:val="000000"/>
          <w:sz w:val="32"/>
          <w:szCs w:val="32"/>
          <w:u w:val="none"/>
          <w:lang w:val="en-US" w:eastAsia="zh-CN"/>
        </w:rPr>
        <w:t>66</w:t>
      </w:r>
      <w:r>
        <w:rPr>
          <w:rFonts w:hint="eastAsia" w:ascii="仿宋_GB2312" w:hAnsi="仿宋_GB2312" w:eastAsia="仿宋_GB2312" w:cs="仿宋_GB2312"/>
          <w:b w:val="0"/>
          <w:bCs w:val="0"/>
          <w:color w:val="000000"/>
          <w:sz w:val="32"/>
          <w:szCs w:val="32"/>
          <w:u w:val="none"/>
          <w:lang w:val="en-US" w:eastAsia="zh-CN"/>
        </w:rPr>
        <w:t>个村、</w:t>
      </w:r>
      <w:r>
        <w:rPr>
          <w:rFonts w:hint="eastAsia" w:ascii="Times New Roman" w:hAnsi="Times New Roman" w:eastAsia="仿宋_GB2312" w:cs="仿宋_GB2312"/>
          <w:b w:val="0"/>
          <w:bCs w:val="0"/>
          <w:color w:val="000000"/>
          <w:sz w:val="32"/>
          <w:szCs w:val="32"/>
          <w:u w:val="none"/>
          <w:lang w:val="en-US" w:eastAsia="zh-CN"/>
        </w:rPr>
        <w:t>5</w:t>
      </w:r>
      <w:r>
        <w:rPr>
          <w:rFonts w:hint="eastAsia" w:ascii="仿宋_GB2312" w:hAnsi="仿宋_GB2312" w:eastAsia="仿宋_GB2312" w:cs="仿宋_GB2312"/>
          <w:b w:val="0"/>
          <w:bCs w:val="0"/>
          <w:color w:val="000000"/>
          <w:sz w:val="32"/>
          <w:szCs w:val="32"/>
          <w:u w:val="none"/>
          <w:lang w:val="en-US" w:eastAsia="zh-CN"/>
        </w:rPr>
        <w:t>个社区居民委员会，实际有</w:t>
      </w:r>
      <w:r>
        <w:rPr>
          <w:rFonts w:hint="eastAsia" w:ascii="Times New Roman" w:hAnsi="Times New Roman" w:eastAsia="仿宋_GB2312" w:cs="仿宋_GB2312"/>
          <w:b w:val="0"/>
          <w:bCs w:val="0"/>
          <w:color w:val="000000"/>
          <w:sz w:val="32"/>
          <w:szCs w:val="32"/>
          <w:u w:val="none"/>
          <w:lang w:val="en-US" w:eastAsia="zh-CN"/>
        </w:rPr>
        <w:t>79</w:t>
      </w:r>
      <w:r>
        <w:rPr>
          <w:rFonts w:hint="eastAsia" w:ascii="仿宋_GB2312" w:hAnsi="仿宋_GB2312" w:eastAsia="仿宋_GB2312" w:cs="仿宋_GB2312"/>
          <w:b w:val="0"/>
          <w:bCs w:val="0"/>
          <w:color w:val="000000"/>
          <w:sz w:val="32"/>
          <w:szCs w:val="32"/>
          <w:u w:val="none"/>
          <w:lang w:val="en-US" w:eastAsia="zh-CN"/>
        </w:rPr>
        <w:t>个调委会，其中：专行调委会</w:t>
      </w:r>
      <w:r>
        <w:rPr>
          <w:rFonts w:hint="eastAsia" w:ascii="Times New Roman" w:hAnsi="Times New Roman" w:eastAsia="仿宋_GB2312" w:cs="仿宋_GB2312"/>
          <w:b w:val="0"/>
          <w:bCs w:val="0"/>
          <w:color w:val="000000"/>
          <w:sz w:val="32"/>
          <w:szCs w:val="32"/>
          <w:u w:val="none"/>
          <w:lang w:val="en-US" w:eastAsia="zh-CN"/>
        </w:rPr>
        <w:t>2</w:t>
      </w:r>
      <w:r>
        <w:rPr>
          <w:rFonts w:hint="eastAsia" w:ascii="仿宋_GB2312" w:hAnsi="仿宋_GB2312" w:eastAsia="仿宋_GB2312" w:cs="仿宋_GB2312"/>
          <w:b w:val="0"/>
          <w:bCs w:val="0"/>
          <w:color w:val="000000"/>
          <w:sz w:val="32"/>
          <w:szCs w:val="32"/>
          <w:u w:val="none"/>
          <w:lang w:val="en-US" w:eastAsia="zh-CN"/>
        </w:rPr>
        <w:t>个（交调委和婚调委），乡镇调委会六个，村级调委会</w:t>
      </w:r>
      <w:r>
        <w:rPr>
          <w:rFonts w:hint="eastAsia" w:ascii="Times New Roman" w:hAnsi="Times New Roman" w:eastAsia="仿宋_GB2312" w:cs="仿宋_GB2312"/>
          <w:b w:val="0"/>
          <w:bCs w:val="0"/>
          <w:color w:val="000000"/>
          <w:sz w:val="32"/>
          <w:szCs w:val="32"/>
          <w:u w:val="none"/>
          <w:lang w:val="en-US" w:eastAsia="zh-CN"/>
        </w:rPr>
        <w:t>66</w:t>
      </w:r>
      <w:r>
        <w:rPr>
          <w:rFonts w:hint="eastAsia" w:ascii="仿宋_GB2312" w:hAnsi="仿宋_GB2312" w:eastAsia="仿宋_GB2312" w:cs="仿宋_GB2312"/>
          <w:b w:val="0"/>
          <w:bCs w:val="0"/>
          <w:color w:val="000000"/>
          <w:sz w:val="32"/>
          <w:szCs w:val="32"/>
          <w:u w:val="none"/>
          <w:lang w:val="en-US" w:eastAsia="zh-CN"/>
        </w:rPr>
        <w:t>个，社区居委会</w:t>
      </w:r>
      <w:r>
        <w:rPr>
          <w:rFonts w:hint="eastAsia" w:ascii="Times New Roman" w:hAnsi="Times New Roman" w:eastAsia="仿宋_GB2312" w:cs="仿宋_GB2312"/>
          <w:b w:val="0"/>
          <w:bCs w:val="0"/>
          <w:color w:val="000000"/>
          <w:sz w:val="32"/>
          <w:szCs w:val="32"/>
          <w:u w:val="none"/>
          <w:lang w:val="en-US" w:eastAsia="zh-CN"/>
        </w:rPr>
        <w:t>5</w:t>
      </w:r>
      <w:r>
        <w:rPr>
          <w:rFonts w:hint="eastAsia" w:ascii="仿宋_GB2312" w:hAnsi="仿宋_GB2312" w:eastAsia="仿宋_GB2312" w:cs="仿宋_GB2312"/>
          <w:b w:val="0"/>
          <w:bCs w:val="0"/>
          <w:color w:val="000000"/>
          <w:sz w:val="32"/>
          <w:szCs w:val="32"/>
          <w:u w:val="none"/>
          <w:lang w:val="en-US" w:eastAsia="zh-CN"/>
        </w:rPr>
        <w:t>个。</w:t>
      </w:r>
      <w:r>
        <w:rPr>
          <w:rFonts w:hint="eastAsia" w:ascii="仿宋_GB2312" w:hAnsi="仿宋_GB2312" w:eastAsia="仿宋_GB2312" w:cs="仿宋_GB2312"/>
          <w:b/>
          <w:bCs/>
          <w:color w:val="000000"/>
          <w:sz w:val="32"/>
          <w:szCs w:val="32"/>
          <w:u w:val="none"/>
          <w:lang w:val="en-US" w:eastAsia="zh-CN"/>
        </w:rPr>
        <w:t>③</w:t>
      </w:r>
      <w:r>
        <w:rPr>
          <w:rFonts w:hint="eastAsia" w:ascii="仿宋_GB2312" w:hAnsi="仿宋_GB2312" w:eastAsia="仿宋_GB2312" w:cs="仿宋_GB2312"/>
          <w:b w:val="0"/>
          <w:bCs w:val="0"/>
          <w:color w:val="000000"/>
          <w:sz w:val="32"/>
          <w:szCs w:val="32"/>
          <w:u w:val="none"/>
          <w:lang w:val="en-US" w:eastAsia="zh-CN"/>
        </w:rPr>
        <w:t>全县范围内基本解决“无律师县”问题，安泽县现有律师事务所</w:t>
      </w:r>
      <w:r>
        <w:rPr>
          <w:rFonts w:hint="eastAsia" w:ascii="Times New Roman" w:hAnsi="Times New Roman" w:eastAsia="仿宋_GB2312" w:cs="仿宋_GB2312"/>
          <w:b w:val="0"/>
          <w:bCs w:val="0"/>
          <w:color w:val="000000"/>
          <w:sz w:val="32"/>
          <w:szCs w:val="32"/>
          <w:u w:val="none"/>
          <w:lang w:val="en-US" w:eastAsia="zh-CN"/>
        </w:rPr>
        <w:t>1</w:t>
      </w:r>
      <w:r>
        <w:rPr>
          <w:rFonts w:hint="eastAsia" w:ascii="仿宋_GB2312" w:hAnsi="仿宋_GB2312" w:eastAsia="仿宋_GB2312" w:cs="仿宋_GB2312"/>
          <w:b w:val="0"/>
          <w:bCs w:val="0"/>
          <w:color w:val="000000"/>
          <w:sz w:val="32"/>
          <w:szCs w:val="32"/>
          <w:u w:val="none"/>
          <w:lang w:val="en-US" w:eastAsia="zh-CN"/>
        </w:rPr>
        <w:t>家，专职律师</w:t>
      </w:r>
      <w:r>
        <w:rPr>
          <w:rFonts w:hint="eastAsia" w:ascii="Times New Roman" w:hAnsi="Times New Roman" w:eastAsia="仿宋_GB2312" w:cs="仿宋_GB2312"/>
          <w:b w:val="0"/>
          <w:bCs w:val="0"/>
          <w:color w:val="000000"/>
          <w:sz w:val="32"/>
          <w:szCs w:val="32"/>
          <w:u w:val="none"/>
          <w:lang w:val="en-US" w:eastAsia="zh-CN"/>
        </w:rPr>
        <w:t>5</w:t>
      </w:r>
      <w:r>
        <w:rPr>
          <w:rFonts w:hint="eastAsia" w:ascii="仿宋_GB2312" w:hAnsi="仿宋_GB2312" w:eastAsia="仿宋_GB2312" w:cs="仿宋_GB2312"/>
          <w:b w:val="0"/>
          <w:bCs w:val="0"/>
          <w:color w:val="000000"/>
          <w:sz w:val="32"/>
          <w:szCs w:val="32"/>
          <w:u w:val="none"/>
          <w:lang w:val="en-US" w:eastAsia="zh-CN"/>
        </w:rPr>
        <w:t>人，基层法律服务所</w:t>
      </w:r>
      <w:r>
        <w:rPr>
          <w:rFonts w:hint="eastAsia" w:ascii="Times New Roman" w:hAnsi="Times New Roman" w:eastAsia="仿宋_GB2312" w:cs="仿宋_GB2312"/>
          <w:b w:val="0"/>
          <w:bCs w:val="0"/>
          <w:color w:val="000000"/>
          <w:sz w:val="32"/>
          <w:szCs w:val="32"/>
          <w:u w:val="none"/>
          <w:lang w:val="en-US" w:eastAsia="zh-CN"/>
        </w:rPr>
        <w:t>2</w:t>
      </w:r>
      <w:r>
        <w:rPr>
          <w:rFonts w:hint="eastAsia" w:ascii="仿宋_GB2312" w:hAnsi="仿宋_GB2312" w:eastAsia="仿宋_GB2312" w:cs="仿宋_GB2312"/>
          <w:b w:val="0"/>
          <w:bCs w:val="0"/>
          <w:color w:val="000000"/>
          <w:sz w:val="32"/>
          <w:szCs w:val="32"/>
          <w:u w:val="none"/>
          <w:lang w:val="en-US" w:eastAsia="zh-CN"/>
        </w:rPr>
        <w:t>家，基层法律服务工作者</w:t>
      </w:r>
      <w:r>
        <w:rPr>
          <w:rFonts w:hint="eastAsia" w:ascii="Times New Roman" w:hAnsi="Times New Roman" w:eastAsia="仿宋_GB2312" w:cs="仿宋_GB2312"/>
          <w:b w:val="0"/>
          <w:bCs w:val="0"/>
          <w:color w:val="000000"/>
          <w:sz w:val="32"/>
          <w:szCs w:val="32"/>
          <w:u w:val="none"/>
          <w:lang w:val="en-US" w:eastAsia="zh-CN"/>
        </w:rPr>
        <w:t>7</w:t>
      </w:r>
      <w:r>
        <w:rPr>
          <w:rFonts w:hint="eastAsia" w:ascii="仿宋_GB2312" w:hAnsi="仿宋_GB2312" w:eastAsia="仿宋_GB2312" w:cs="仿宋_GB2312"/>
          <w:b w:val="0"/>
          <w:bCs w:val="0"/>
          <w:color w:val="000000"/>
          <w:sz w:val="32"/>
          <w:szCs w:val="32"/>
          <w:u w:val="none"/>
          <w:lang w:val="en-US" w:eastAsia="zh-CN"/>
        </w:rPr>
        <w:t>人</w:t>
      </w:r>
      <w:r>
        <w:rPr>
          <w:rFonts w:hint="eastAsia" w:ascii="仿宋_GB2312" w:hAnsi="仿宋_GB2312" w:eastAsia="仿宋_GB2312" w:cs="仿宋_GB2312"/>
          <w:sz w:val="32"/>
          <w:szCs w:val="32"/>
          <w:highlight w:val="none"/>
          <w:lang w:val="en-US" w:eastAsia="zh-CN"/>
        </w:rPr>
        <w:t>。县城居民法律意识逐渐增强，促进社会稳定和谐。</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6</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6</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w:t>
      </w:r>
      <w:r>
        <w:rPr>
          <w:rFonts w:ascii="Times New Roman" w:hAnsi="Times New Roman" w:eastAsia="仿宋_GB2312" w:cs="Times New Roman Regular"/>
          <w:sz w:val="32"/>
          <w:szCs w:val="32"/>
          <w:highlight w:val="none"/>
        </w:rPr>
        <w:t>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C</w:t>
      </w:r>
      <w:r>
        <w:rPr>
          <w:rFonts w:hint="eastAsia" w:ascii="Times New Roman" w:hAnsi="Times New Roman" w:eastAsia="仿宋_GB2312" w:cs="Times New Roman Regular"/>
          <w:b/>
          <w:sz w:val="32"/>
          <w:szCs w:val="32"/>
          <w:highlight w:val="none"/>
          <w:lang w:val="en-US" w:eastAsia="zh-CN"/>
        </w:rPr>
        <w:t>2</w:t>
      </w:r>
      <w:r>
        <w:rPr>
          <w:rFonts w:ascii="Times New Roman" w:hAnsi="Times New Roman" w:eastAsia="仿宋_GB2312" w:cs="Times New Roman Regular"/>
          <w:b/>
          <w:sz w:val="32"/>
          <w:szCs w:val="32"/>
          <w:highlight w:val="none"/>
        </w:rPr>
        <w:t>1</w:t>
      </w:r>
      <w:r>
        <w:rPr>
          <w:rFonts w:hint="eastAsia" w:ascii="Times New Roman Regular" w:hAnsi="Times New Roman Regular" w:eastAsia="仿宋_GB2312" w:cs="Times New Roman Regular"/>
          <w:b/>
          <w:sz w:val="32"/>
          <w:szCs w:val="32"/>
          <w:highlight w:val="none"/>
          <w:lang w:val="en-US" w:eastAsia="zh-CN"/>
        </w:rPr>
        <w:t>服务对象</w:t>
      </w:r>
      <w:r>
        <w:rPr>
          <w:rFonts w:ascii="Times New Roman Regular" w:hAnsi="Times New Roman Regular" w:eastAsia="仿宋_GB2312" w:cs="Times New Roman Regular"/>
          <w:b/>
          <w:sz w:val="32"/>
          <w:szCs w:val="32"/>
          <w:highlight w:val="none"/>
        </w:rPr>
        <w:t>满意度</w:t>
      </w:r>
      <w:r>
        <w:rPr>
          <w:rFonts w:hint="eastAsia" w:ascii="Times New Roman Regular" w:hAnsi="Times New Roman Regular" w:eastAsia="仿宋_GB2312" w:cs="Times New Roman Regular"/>
          <w:sz w:val="32"/>
          <w:szCs w:val="32"/>
          <w:highlight w:val="none"/>
        </w:rPr>
        <w:t>：</w:t>
      </w:r>
      <w:r>
        <w:rPr>
          <w:rFonts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服务对象</w:t>
      </w:r>
      <w:r>
        <w:rPr>
          <w:rFonts w:ascii="Times New Roman Regular" w:hAnsi="Times New Roman Regular" w:eastAsia="仿宋_GB2312" w:cs="Times New Roman Regular"/>
          <w:sz w:val="32"/>
          <w:szCs w:val="32"/>
          <w:highlight w:val="none"/>
        </w:rPr>
        <w:t>对</w:t>
      </w:r>
      <w:r>
        <w:rPr>
          <w:rFonts w:hint="eastAsia" w:ascii="Times New Roman Regular" w:hAnsi="Times New Roman Regular" w:eastAsia="仿宋_GB2312" w:cs="Times New Roman Regular"/>
          <w:sz w:val="32"/>
          <w:szCs w:val="32"/>
          <w:highlight w:val="none"/>
          <w:lang w:eastAsia="zh-CN"/>
        </w:rPr>
        <w:t>安泽县司法局</w:t>
      </w:r>
      <w:r>
        <w:rPr>
          <w:rFonts w:ascii="Times New Roman Regular" w:hAnsi="Times New Roman Regular" w:eastAsia="仿宋_GB2312" w:cs="Times New Roman Regular"/>
          <w:sz w:val="32"/>
          <w:szCs w:val="32"/>
          <w:highlight w:val="none"/>
        </w:rPr>
        <w:t>履职效果、服务态度、服务质量等方面的满意程度。</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根据满意度调查问卷，</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lang w:val="en-US" w:eastAsia="zh-CN"/>
        </w:rPr>
        <w:t>服务对象</w:t>
      </w:r>
      <w:r>
        <w:rPr>
          <w:rFonts w:hint="eastAsia" w:ascii="Times New Roman Regular" w:hAnsi="Times New Roman Regular" w:eastAsia="仿宋_GB2312" w:cs="Times New Roman Regular"/>
          <w:sz w:val="32"/>
          <w:szCs w:val="32"/>
          <w:highlight w:val="none"/>
        </w:rPr>
        <w:t>综合满意度为</w:t>
      </w:r>
      <w:r>
        <w:rPr>
          <w:rFonts w:hint="eastAsia" w:ascii="Times New Roman" w:hAnsi="Times New Roman" w:eastAsia="仿宋_GB2312" w:cs="Times New Roman Regular"/>
          <w:sz w:val="32"/>
          <w:szCs w:val="32"/>
          <w:highlight w:val="none"/>
          <w:lang w:val="en-US" w:eastAsia="zh-CN"/>
        </w:rPr>
        <w:t>82</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05</w:t>
      </w:r>
      <w:r>
        <w:rPr>
          <w:rFonts w:hint="eastAsia" w:ascii="Times New Roman Regular" w:hAnsi="Times New Roman Regular" w:eastAsia="仿宋_GB2312" w:cs="Times New Roman Regular"/>
          <w:sz w:val="32"/>
          <w:szCs w:val="32"/>
          <w:highlight w:val="none"/>
        </w:rPr>
        <w:t>%，其中</w:t>
      </w:r>
      <w:r>
        <w:rPr>
          <w:rFonts w:hint="eastAsia" w:ascii="Times New Roman Regular" w:hAnsi="Times New Roman Regular" w:eastAsia="仿宋_GB2312" w:cs="Times New Roman Regular"/>
          <w:sz w:val="32"/>
          <w:szCs w:val="32"/>
          <w:highlight w:val="none"/>
          <w:lang w:eastAsia="zh-CN"/>
        </w:rPr>
        <w:t>：对司法局法律援助申请便捷性</w:t>
      </w:r>
      <w:r>
        <w:rPr>
          <w:rFonts w:hint="eastAsia" w:ascii="Times New Roman Regular" w:hAnsi="Times New Roman Regular" w:eastAsia="仿宋_GB2312" w:cs="Times New Roman Regular"/>
          <w:sz w:val="32"/>
          <w:szCs w:val="32"/>
          <w:highlight w:val="none"/>
        </w:rPr>
        <w:t>的满意度</w:t>
      </w:r>
      <w:r>
        <w:rPr>
          <w:rFonts w:hint="eastAsia" w:ascii="Times New Roman" w:hAnsi="Times New Roman" w:eastAsia="仿宋_GB2312" w:cs="Times New Roman Regular"/>
          <w:sz w:val="32"/>
          <w:szCs w:val="32"/>
          <w:highlight w:val="none"/>
          <w:lang w:val="en-US" w:eastAsia="zh-CN"/>
        </w:rPr>
        <w:t>77</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08</w:t>
      </w:r>
      <w:r>
        <w:rPr>
          <w:rFonts w:hint="eastAsia" w:ascii="Times New Roman Regular" w:hAnsi="Times New Roman Regular" w:eastAsia="仿宋_GB2312" w:cs="Times New Roman Regular"/>
          <w:sz w:val="32"/>
          <w:szCs w:val="32"/>
          <w:highlight w:val="none"/>
        </w:rPr>
        <w:t>%，对司法局办事效率的满意度</w:t>
      </w:r>
      <w:r>
        <w:rPr>
          <w:rFonts w:hint="eastAsia" w:ascii="Times New Roman" w:hAnsi="Times New Roman" w:eastAsia="仿宋_GB2312" w:cs="Times New Roman Regular"/>
          <w:sz w:val="32"/>
          <w:szCs w:val="32"/>
          <w:highlight w:val="none"/>
          <w:lang w:val="en-US" w:eastAsia="zh-CN"/>
        </w:rPr>
        <w:t>72</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93</w:t>
      </w:r>
      <w:r>
        <w:rPr>
          <w:rFonts w:hint="eastAsia" w:ascii="Times New Roman Regular" w:hAnsi="Times New Roman Regular" w:eastAsia="仿宋_GB2312" w:cs="Times New Roman Regular"/>
          <w:sz w:val="32"/>
          <w:szCs w:val="32"/>
          <w:highlight w:val="none"/>
        </w:rPr>
        <w:t>%，对本地法治环境建设的满意度</w:t>
      </w:r>
      <w:r>
        <w:rPr>
          <w:rFonts w:hint="eastAsia" w:ascii="Times New Roman" w:hAnsi="Times New Roman" w:eastAsia="仿宋_GB2312" w:cs="Times New Roman Regular"/>
          <w:sz w:val="32"/>
          <w:szCs w:val="32"/>
          <w:highlight w:val="none"/>
          <w:lang w:val="en-US" w:eastAsia="zh-CN"/>
        </w:rPr>
        <w:t>80</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24</w:t>
      </w:r>
      <w:r>
        <w:rPr>
          <w:rFonts w:hint="eastAsia" w:ascii="Times New Roman Regular" w:hAnsi="Times New Roman Regular" w:eastAsia="仿宋_GB2312" w:cs="Times New Roman Regular"/>
          <w:sz w:val="32"/>
          <w:szCs w:val="32"/>
          <w:highlight w:val="none"/>
        </w:rPr>
        <w:t>%，对安泽县司法局服务质量的满意度</w:t>
      </w:r>
      <w:r>
        <w:rPr>
          <w:rFonts w:hint="eastAsia" w:ascii="Times New Roman" w:hAnsi="Times New Roman" w:eastAsia="仿宋_GB2312" w:cs="Times New Roman Regular"/>
          <w:sz w:val="32"/>
          <w:szCs w:val="32"/>
          <w:highlight w:val="none"/>
          <w:lang w:val="en-US" w:eastAsia="zh-CN"/>
        </w:rPr>
        <w:t>87</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07</w:t>
      </w:r>
      <w:r>
        <w:rPr>
          <w:rFonts w:hint="eastAsia" w:ascii="Times New Roman Regular" w:hAnsi="Times New Roman Regular" w:eastAsia="仿宋_GB2312" w:cs="Times New Roman Regular"/>
          <w:sz w:val="32"/>
          <w:szCs w:val="32"/>
          <w:highlight w:val="none"/>
        </w:rPr>
        <w:t>%，对安泽县司法局部门整体的满意度</w:t>
      </w:r>
      <w:r>
        <w:rPr>
          <w:rFonts w:hint="eastAsia" w:ascii="Times New Roman" w:hAnsi="Times New Roman" w:eastAsia="仿宋_GB2312" w:cs="Times New Roman Regular"/>
          <w:sz w:val="32"/>
          <w:szCs w:val="32"/>
          <w:highlight w:val="none"/>
          <w:lang w:val="en-US" w:eastAsia="zh-CN"/>
        </w:rPr>
        <w:t>92</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20</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35</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87</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C</w:t>
      </w:r>
      <w:r>
        <w:rPr>
          <w:rFonts w:hint="eastAsia" w:ascii="Times New Roman" w:hAnsi="Times New Roman" w:eastAsia="仿宋_GB2312" w:cs="Times New Roman Regular"/>
          <w:b/>
          <w:sz w:val="32"/>
          <w:szCs w:val="32"/>
          <w:highlight w:val="none"/>
          <w:lang w:val="en-US" w:eastAsia="zh-CN"/>
        </w:rPr>
        <w:t>2</w:t>
      </w:r>
      <w:r>
        <w:rPr>
          <w:rFonts w:ascii="Times New Roman" w:hAnsi="Times New Roman" w:eastAsia="仿宋_GB2312" w:cs="Times New Roman Regular"/>
          <w:b/>
          <w:sz w:val="32"/>
          <w:szCs w:val="32"/>
          <w:highlight w:val="none"/>
        </w:rPr>
        <w:t>2</w:t>
      </w:r>
      <w:r>
        <w:rPr>
          <w:rFonts w:hint="eastAsia" w:ascii="Times New Roman Regular" w:hAnsi="Times New Roman Regular" w:eastAsia="仿宋_GB2312" w:cs="Times New Roman Regular"/>
          <w:b/>
          <w:sz w:val="32"/>
          <w:szCs w:val="32"/>
          <w:highlight w:val="none"/>
        </w:rPr>
        <w:t>管理对象满意度：</w:t>
      </w:r>
      <w:r>
        <w:rPr>
          <w:rFonts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内部管理人员对</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履职效果、资产分配、资金事业、体制机制建设、日常管理等方面的满意程度</w:t>
      </w:r>
      <w:r>
        <w:rPr>
          <w:rFonts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根据满意度调查问卷，</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lang w:val="en-US" w:eastAsia="zh-CN"/>
        </w:rPr>
        <w:t>管理对象</w:t>
      </w:r>
      <w:r>
        <w:rPr>
          <w:rFonts w:hint="eastAsia" w:ascii="Times New Roman Regular" w:hAnsi="Times New Roman Regular" w:eastAsia="仿宋_GB2312" w:cs="Times New Roman Regular"/>
          <w:sz w:val="32"/>
          <w:szCs w:val="32"/>
          <w:highlight w:val="none"/>
        </w:rPr>
        <w:t>满意度为</w:t>
      </w:r>
      <w:r>
        <w:rPr>
          <w:rFonts w:hint="eastAsia" w:ascii="Times New Roman" w:hAnsi="Times New Roman" w:eastAsia="仿宋_GB2312" w:cs="Times New Roman Regular"/>
          <w:sz w:val="32"/>
          <w:szCs w:val="32"/>
          <w:highlight w:val="none"/>
          <w:lang w:val="en-US" w:eastAsia="zh-CN"/>
        </w:rPr>
        <w:t>83</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21</w:t>
      </w:r>
      <w:r>
        <w:rPr>
          <w:rFonts w:hint="eastAsia" w:ascii="Times New Roman Regular" w:hAnsi="Times New Roman Regular" w:eastAsia="仿宋_GB2312" w:cs="Times New Roman Regular"/>
          <w:sz w:val="32"/>
          <w:szCs w:val="32"/>
          <w:highlight w:val="none"/>
        </w:rPr>
        <w:t>%，其中，对</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的整体支出情况的满意度</w:t>
      </w:r>
      <w:r>
        <w:rPr>
          <w:rFonts w:hint="eastAsia" w:ascii="Times New Roman" w:hAnsi="Times New Roman" w:eastAsia="仿宋_GB2312" w:cs="Times New Roman Regular"/>
          <w:sz w:val="32"/>
          <w:szCs w:val="32"/>
          <w:highlight w:val="none"/>
          <w:lang w:val="en-US" w:eastAsia="zh-CN"/>
        </w:rPr>
        <w:t>80</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00</w:t>
      </w:r>
      <w:r>
        <w:rPr>
          <w:rFonts w:hint="eastAsia" w:ascii="Times New Roman Regular" w:hAnsi="Times New Roman Regular" w:eastAsia="仿宋_GB2312" w:cs="Times New Roman Regular"/>
          <w:sz w:val="32"/>
          <w:szCs w:val="32"/>
          <w:highlight w:val="none"/>
        </w:rPr>
        <w:t>%，对</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的部门资金配置和利用情况的满意度</w:t>
      </w:r>
      <w:r>
        <w:rPr>
          <w:rFonts w:hint="eastAsia" w:ascii="Times New Roman" w:hAnsi="Times New Roman" w:eastAsia="仿宋_GB2312" w:cs="Times New Roman Regular"/>
          <w:sz w:val="32"/>
          <w:szCs w:val="32"/>
          <w:highlight w:val="none"/>
          <w:lang w:val="en-US" w:eastAsia="zh-CN"/>
        </w:rPr>
        <w:t>81</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43</w:t>
      </w:r>
      <w:r>
        <w:rPr>
          <w:rFonts w:hint="eastAsia" w:ascii="Times New Roman Regular" w:hAnsi="Times New Roman Regular" w:eastAsia="仿宋_GB2312" w:cs="Times New Roman Regular"/>
          <w:sz w:val="32"/>
          <w:szCs w:val="32"/>
          <w:highlight w:val="none"/>
        </w:rPr>
        <w:t>%，对</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的部门固定资产管理情况的满意度</w:t>
      </w:r>
      <w:r>
        <w:rPr>
          <w:rFonts w:hint="eastAsia" w:ascii="Times New Roman" w:hAnsi="Times New Roman" w:eastAsia="仿宋_GB2312" w:cs="Times New Roman Regular"/>
          <w:sz w:val="32"/>
          <w:szCs w:val="32"/>
          <w:highlight w:val="none"/>
          <w:lang w:val="en-US" w:eastAsia="zh-CN"/>
        </w:rPr>
        <w:t>81</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43</w:t>
      </w:r>
      <w:r>
        <w:rPr>
          <w:rFonts w:hint="eastAsia" w:ascii="Times New Roman Regular" w:hAnsi="Times New Roman Regular" w:eastAsia="仿宋_GB2312" w:cs="Times New Roman Regular"/>
          <w:sz w:val="32"/>
          <w:szCs w:val="32"/>
          <w:highlight w:val="none"/>
        </w:rPr>
        <w:t>%，对</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资产配置情况的满意度</w:t>
      </w:r>
      <w:r>
        <w:rPr>
          <w:rFonts w:hint="eastAsia" w:ascii="Times New Roman" w:hAnsi="Times New Roman" w:eastAsia="仿宋_GB2312" w:cs="Times New Roman Regular"/>
          <w:sz w:val="32"/>
          <w:szCs w:val="32"/>
          <w:highlight w:val="none"/>
          <w:lang w:val="en-US" w:eastAsia="zh-CN"/>
        </w:rPr>
        <w:t>82</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86</w:t>
      </w:r>
      <w:r>
        <w:rPr>
          <w:rFonts w:hint="eastAsia" w:ascii="Times New Roman Regular" w:hAnsi="Times New Roman Regular" w:eastAsia="仿宋_GB2312" w:cs="Times New Roman Regular"/>
          <w:sz w:val="32"/>
          <w:szCs w:val="32"/>
          <w:highlight w:val="none"/>
        </w:rPr>
        <w:t>%，对</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的部门核心业务完成情况的满意度</w:t>
      </w:r>
      <w:r>
        <w:rPr>
          <w:rFonts w:hint="eastAsia" w:ascii="Times New Roman" w:hAnsi="Times New Roman" w:eastAsia="仿宋_GB2312" w:cs="Times New Roman Regular"/>
          <w:sz w:val="32"/>
          <w:szCs w:val="32"/>
          <w:highlight w:val="none"/>
          <w:lang w:val="en-US" w:eastAsia="zh-CN"/>
        </w:rPr>
        <w:t>85</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71</w:t>
      </w:r>
      <w:r>
        <w:rPr>
          <w:rFonts w:hint="eastAsia" w:ascii="Times New Roman Regular" w:hAnsi="Times New Roman Regular" w:eastAsia="仿宋_GB2312" w:cs="Times New Roman Regular"/>
          <w:sz w:val="32"/>
          <w:szCs w:val="32"/>
          <w:highlight w:val="none"/>
        </w:rPr>
        <w:t>%</w:t>
      </w:r>
      <w:r>
        <w:rPr>
          <w:rFonts w:hint="eastAsia" w:ascii="Times New Roman Regular" w:hAnsi="Times New Roman Regular" w:eastAsia="仿宋_GB2312" w:cs="Times New Roman Regular"/>
          <w:sz w:val="32"/>
          <w:szCs w:val="32"/>
          <w:highlight w:val="none"/>
          <w:lang w:eastAsia="zh-CN"/>
        </w:rPr>
        <w:t>，</w:t>
      </w:r>
      <w:r>
        <w:rPr>
          <w:rFonts w:hint="eastAsia" w:ascii="Times New Roman Regular" w:hAnsi="Times New Roman Regular" w:eastAsia="仿宋_GB2312" w:cs="Times New Roman Regular"/>
          <w:sz w:val="32"/>
          <w:szCs w:val="32"/>
          <w:highlight w:val="none"/>
        </w:rPr>
        <w:t>对</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的部门整体履职情况的满意度</w:t>
      </w:r>
      <w:r>
        <w:rPr>
          <w:rFonts w:hint="eastAsia" w:ascii="Times New Roman" w:hAnsi="Times New Roman" w:eastAsia="仿宋_GB2312" w:cs="Times New Roman Regular"/>
          <w:sz w:val="32"/>
          <w:szCs w:val="32"/>
          <w:highlight w:val="none"/>
          <w:lang w:val="en-US" w:eastAsia="zh-CN"/>
        </w:rPr>
        <w:t>87</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86</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Times New Roman Regular" w:hAnsi="Times New Roman Regular" w:eastAsia="仿宋_GB2312" w:cs="Times New Roman Regular"/>
          <w:sz w:val="28"/>
          <w:szCs w:val="28"/>
          <w:highlight w:val="none"/>
        </w:rPr>
      </w:pPr>
      <w:r>
        <w:rPr>
          <w:rFonts w:hint="eastAsia" w:ascii="Times New Roman Regular" w:hAnsi="Times New Roman Regular" w:eastAsia="仿宋_GB2312" w:cs="Times New Roman Regular"/>
          <w:sz w:val="32"/>
          <w:szCs w:val="32"/>
          <w:highlight w:val="none"/>
        </w:rPr>
        <w:t>根据评分标准，该指标满分</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4</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41</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88</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outlineLvl w:val="2"/>
        <w:rPr>
          <w:rFonts w:hint="eastAsia" w:ascii="Times New Roman" w:hAnsi="Times New Roman" w:eastAsia="仿宋_GB2312" w:cs="Times New Roman"/>
          <w:b/>
          <w:sz w:val="32"/>
          <w:szCs w:val="32"/>
          <w:highlight w:val="none"/>
        </w:rPr>
      </w:pPr>
      <w:bookmarkStart w:id="99" w:name="_Toc3299"/>
      <w:bookmarkStart w:id="100" w:name="_Toc89118911"/>
      <w:r>
        <w:rPr>
          <w:rFonts w:hint="eastAsia" w:ascii="Times New Roman" w:hAnsi="Times New Roman" w:eastAsia="仿宋_GB2312" w:cs="Times New Roman"/>
          <w:b/>
          <w:sz w:val="32"/>
          <w:szCs w:val="32"/>
          <w:highlight w:val="none"/>
        </w:rPr>
        <w:t>4.可持续性</w:t>
      </w:r>
      <w:bookmarkEnd w:id="99"/>
      <w:bookmarkEnd w:id="100"/>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可持续性从长效管理机制和干部队伍建设方面对部门进行考核。可持续性指标权重</w:t>
      </w:r>
      <w:r>
        <w:rPr>
          <w:rFonts w:hint="eastAsia" w:ascii="Times New Roman" w:hAnsi="Times New Roman" w:eastAsia="仿宋_GB2312" w:cs="Times New Roman Regular"/>
          <w:sz w:val="32"/>
          <w:szCs w:val="32"/>
          <w:highlight w:val="none"/>
        </w:rPr>
        <w:t>10</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10</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%。具体情况详见表</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rPr>
        <w:t>。</w:t>
      </w:r>
    </w:p>
    <w:p>
      <w:pPr>
        <w:spacing w:line="360" w:lineRule="auto"/>
        <w:jc w:val="center"/>
        <w:rPr>
          <w:highlight w:val="none"/>
        </w:rPr>
      </w:pPr>
      <w:r>
        <w:rPr>
          <w:rFonts w:hint="eastAsia" w:ascii="Times New Roman" w:hAnsi="Times New Roman" w:eastAsia="仿宋"/>
          <w:b/>
          <w:sz w:val="28"/>
          <w:szCs w:val="28"/>
          <w:highlight w:val="none"/>
        </w:rPr>
        <w:t>表</w:t>
      </w:r>
      <w:r>
        <w:rPr>
          <w:rFonts w:hint="eastAsia" w:ascii="Times New Roman" w:hAnsi="Times New Roman" w:eastAsia="仿宋"/>
          <w:b/>
          <w:sz w:val="28"/>
          <w:szCs w:val="28"/>
          <w:highlight w:val="none"/>
          <w:lang w:val="en-US" w:eastAsia="zh-CN"/>
        </w:rPr>
        <w:t>5</w:t>
      </w:r>
      <w:r>
        <w:rPr>
          <w:rFonts w:hint="eastAsia" w:ascii="Times New Roman" w:hAnsi="Times New Roman" w:eastAsia="仿宋"/>
          <w:b/>
          <w:sz w:val="28"/>
          <w:szCs w:val="28"/>
          <w:highlight w:val="none"/>
        </w:rPr>
        <w:t>-</w:t>
      </w:r>
      <w:r>
        <w:rPr>
          <w:rFonts w:hint="eastAsia" w:ascii="Times New Roman" w:hAnsi="Times New Roman" w:eastAsia="仿宋"/>
          <w:b/>
          <w:sz w:val="28"/>
          <w:szCs w:val="28"/>
          <w:highlight w:val="none"/>
          <w:lang w:val="en-US" w:eastAsia="zh-CN"/>
        </w:rPr>
        <w:t>5</w:t>
      </w:r>
      <w:r>
        <w:rPr>
          <w:rFonts w:hint="eastAsia" w:ascii="Times New Roman" w:hAnsi="Times New Roman" w:eastAsia="仿宋"/>
          <w:b/>
          <w:sz w:val="28"/>
          <w:szCs w:val="28"/>
          <w:highlight w:val="none"/>
        </w:rPr>
        <w:t>可持续性得分情况表</w:t>
      </w:r>
    </w:p>
    <w:tbl>
      <w:tblPr>
        <w:tblStyle w:val="18"/>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07"/>
        <w:gridCol w:w="2245"/>
        <w:gridCol w:w="811"/>
        <w:gridCol w:w="1075"/>
        <w:gridCol w:w="1375"/>
        <w:gridCol w:w="717"/>
        <w:gridCol w:w="8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blHeader/>
          <w:jc w:val="center"/>
        </w:trPr>
        <w:tc>
          <w:tcPr>
            <w:tcW w:w="826" w:type="pct"/>
            <w:tcBorders>
              <w:tl2br w:val="nil"/>
              <w:tr2bl w:val="nil"/>
            </w:tcBorders>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二级指标</w:t>
            </w:r>
          </w:p>
        </w:tc>
        <w:tc>
          <w:tcPr>
            <w:tcW w:w="1318" w:type="pct"/>
            <w:tcBorders>
              <w:tl2br w:val="nil"/>
              <w:tr2bl w:val="nil"/>
            </w:tcBorders>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三级指标</w:t>
            </w:r>
          </w:p>
        </w:tc>
        <w:tc>
          <w:tcPr>
            <w:tcW w:w="476" w:type="pct"/>
            <w:tcBorders>
              <w:tl2br w:val="nil"/>
              <w:tr2bl w:val="nil"/>
            </w:tcBorders>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权重</w:t>
            </w:r>
          </w:p>
        </w:tc>
        <w:tc>
          <w:tcPr>
            <w:tcW w:w="631" w:type="pct"/>
            <w:tcBorders>
              <w:tl2br w:val="nil"/>
              <w:tr2bl w:val="nil"/>
            </w:tcBorders>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目标值</w:t>
            </w:r>
          </w:p>
        </w:tc>
        <w:tc>
          <w:tcPr>
            <w:tcW w:w="807" w:type="pct"/>
            <w:tcBorders>
              <w:tl2br w:val="nil"/>
              <w:tr2bl w:val="nil"/>
            </w:tcBorders>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业绩值</w:t>
            </w:r>
          </w:p>
        </w:tc>
        <w:tc>
          <w:tcPr>
            <w:tcW w:w="421" w:type="pct"/>
            <w:tcBorders>
              <w:tl2br w:val="nil"/>
              <w:tr2bl w:val="nil"/>
            </w:tcBorders>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得分</w:t>
            </w:r>
          </w:p>
        </w:tc>
        <w:tc>
          <w:tcPr>
            <w:tcW w:w="518" w:type="pct"/>
            <w:tcBorders>
              <w:tl2br w:val="nil"/>
              <w:tr2bl w:val="nil"/>
            </w:tcBorders>
            <w:shd w:val="clear" w:color="000000" w:fill="B2B2B2"/>
            <w:vAlign w:val="center"/>
          </w:tcPr>
          <w:p>
            <w:pPr>
              <w:widowControl/>
              <w:jc w:val="center"/>
              <w:rPr>
                <w:rFonts w:ascii="宋体" w:hAnsi="宋体" w:eastAsia="宋体" w:cs="宋体"/>
                <w:b/>
                <w:bCs/>
                <w:color w:val="000000"/>
                <w:kern w:val="0"/>
                <w:sz w:val="20"/>
                <w:szCs w:val="20"/>
                <w:highlight w:val="none"/>
              </w:rPr>
            </w:pPr>
            <w:r>
              <w:rPr>
                <w:rFonts w:hint="eastAsia" w:ascii="宋体" w:hAnsi="宋体" w:eastAsia="宋体" w:cs="宋体"/>
                <w:b/>
                <w:bCs/>
                <w:color w:val="000000"/>
                <w:kern w:val="0"/>
                <w:sz w:val="20"/>
                <w:szCs w:val="20"/>
                <w:highlight w:val="none"/>
              </w:rPr>
              <w:t>得分率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atLeast"/>
          <w:jc w:val="center"/>
        </w:trPr>
        <w:tc>
          <w:tcPr>
            <w:tcW w:w="826" w:type="pct"/>
            <w:tcBorders>
              <w:tl2br w:val="nil"/>
              <w:tr2bl w:val="nil"/>
            </w:tcBorders>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D1体制机制改革</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p>
        </w:tc>
        <w:tc>
          <w:tcPr>
            <w:tcW w:w="1318" w:type="pct"/>
            <w:tcBorders>
              <w:tl2br w:val="nil"/>
              <w:tr2bl w:val="nil"/>
            </w:tcBorders>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D11体制机制改革落实情况</w:t>
            </w:r>
          </w:p>
        </w:tc>
        <w:tc>
          <w:tcPr>
            <w:tcW w:w="476" w:type="pct"/>
            <w:tcBorders>
              <w:tl2br w:val="nil"/>
              <w:tr2bl w:val="nil"/>
            </w:tcBorders>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631" w:type="pct"/>
            <w:tcBorders>
              <w:tl2br w:val="nil"/>
              <w:tr2bl w:val="nil"/>
            </w:tcBorders>
            <w:shd w:val="clear" w:color="auto" w:fill="auto"/>
            <w:vAlign w:val="center"/>
          </w:tcPr>
          <w:p>
            <w:pPr>
              <w:jc w:val="center"/>
              <w:rPr>
                <w:rFonts w:ascii="宋体" w:hAnsi="宋体" w:eastAsia="宋体" w:cs="宋体"/>
                <w:color w:val="000000"/>
                <w:kern w:val="0"/>
                <w:sz w:val="20"/>
                <w:szCs w:val="20"/>
                <w:highlight w:val="none"/>
              </w:rPr>
            </w:pPr>
            <w:r>
              <w:rPr>
                <w:rFonts w:ascii="Times New Roman" w:hAnsi="Times New Roman"/>
                <w:kern w:val="0"/>
                <w:sz w:val="20"/>
                <w:szCs w:val="20"/>
                <w:lang w:eastAsia="zh-Hans"/>
              </w:rPr>
              <w:t>健全</w:t>
            </w:r>
          </w:p>
        </w:tc>
        <w:tc>
          <w:tcPr>
            <w:tcW w:w="807" w:type="pct"/>
            <w:tcBorders>
              <w:tl2br w:val="nil"/>
              <w:tr2bl w:val="nil"/>
            </w:tcBorders>
            <w:shd w:val="clear" w:color="auto" w:fill="auto"/>
            <w:vAlign w:val="center"/>
          </w:tcPr>
          <w:p>
            <w:pPr>
              <w:jc w:val="center"/>
              <w:rPr>
                <w:rFonts w:hint="default" w:ascii="宋体" w:hAnsi="宋体" w:eastAsia="宋体" w:cs="宋体"/>
                <w:color w:val="000000"/>
                <w:kern w:val="0"/>
                <w:sz w:val="20"/>
                <w:szCs w:val="20"/>
                <w:highlight w:val="none"/>
                <w:lang w:val="en-US" w:eastAsia="zh-CN" w:bidi="ar-SA"/>
              </w:rPr>
            </w:pPr>
            <w:r>
              <w:rPr>
                <w:rFonts w:ascii="Times New Roman" w:hAnsi="Times New Roman"/>
                <w:kern w:val="0"/>
                <w:sz w:val="20"/>
                <w:szCs w:val="20"/>
                <w:lang w:eastAsia="zh-Hans"/>
              </w:rPr>
              <w:t>健全</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5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100</w:t>
            </w:r>
            <w:r>
              <w:rPr>
                <w:rFonts w:hint="eastAsia" w:ascii="宋体" w:hAnsi="宋体" w:eastAsia="宋体" w:cs="宋体"/>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7" w:hRule="atLeast"/>
          <w:jc w:val="center"/>
        </w:trPr>
        <w:tc>
          <w:tcPr>
            <w:tcW w:w="82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none"/>
              </w:rPr>
            </w:pPr>
            <w:r>
              <w:rPr>
                <w:rFonts w:hint="eastAsia"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长效管理机制（</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p>
        </w:tc>
        <w:tc>
          <w:tcPr>
            <w:tcW w:w="13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21</w:t>
            </w:r>
            <w:r>
              <w:rPr>
                <w:rFonts w:hint="eastAsia" w:eastAsia="宋体" w:cs="Times New Roman"/>
                <w:i w:val="0"/>
                <w:iCs w:val="0"/>
                <w:color w:val="000000"/>
                <w:kern w:val="0"/>
                <w:sz w:val="20"/>
                <w:szCs w:val="20"/>
                <w:highlight w:val="none"/>
                <w:u w:val="none"/>
                <w:lang w:val="en-US" w:eastAsia="zh-CN" w:bidi="ar"/>
              </w:rPr>
              <w:t>长效机制健全</w:t>
            </w:r>
          </w:p>
        </w:tc>
        <w:tc>
          <w:tcPr>
            <w:tcW w:w="47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631" w:type="pct"/>
            <w:tcBorders>
              <w:tl2br w:val="nil"/>
              <w:tr2bl w:val="nil"/>
            </w:tcBorders>
            <w:shd w:val="clear" w:color="auto" w:fill="auto"/>
            <w:vAlign w:val="center"/>
          </w:tcPr>
          <w:p>
            <w:pPr>
              <w:jc w:val="center"/>
              <w:rPr>
                <w:rFonts w:hint="eastAsia" w:ascii="宋体" w:hAnsi="宋体" w:eastAsia="宋体" w:cs="宋体"/>
                <w:color w:val="000000"/>
                <w:kern w:val="0"/>
                <w:sz w:val="20"/>
                <w:szCs w:val="20"/>
                <w:highlight w:val="none"/>
              </w:rPr>
            </w:pPr>
            <w:r>
              <w:rPr>
                <w:rFonts w:hint="eastAsia" w:eastAsia="宋体" w:cs="Times New Roman"/>
                <w:sz w:val="20"/>
                <w:szCs w:val="20"/>
                <w:highlight w:val="none"/>
                <w:lang w:val="en-US" w:eastAsia="zh-CN"/>
              </w:rPr>
              <w:t>健全</w:t>
            </w:r>
          </w:p>
        </w:tc>
        <w:tc>
          <w:tcPr>
            <w:tcW w:w="807" w:type="pct"/>
            <w:tcBorders>
              <w:tl2br w:val="nil"/>
              <w:tr2bl w:val="nil"/>
            </w:tcBorders>
            <w:shd w:val="clear" w:color="auto" w:fill="auto"/>
            <w:vAlign w:val="center"/>
          </w:tcPr>
          <w:p>
            <w:pPr>
              <w:jc w:val="center"/>
              <w:rPr>
                <w:rFonts w:hint="eastAsia" w:ascii="宋体" w:hAnsi="宋体" w:eastAsia="宋体" w:cs="宋体"/>
                <w:color w:val="000000"/>
                <w:kern w:val="0"/>
                <w:sz w:val="20"/>
                <w:szCs w:val="20"/>
                <w:highlight w:val="none"/>
                <w:lang w:val="en-US" w:eastAsia="zh-CN" w:bidi="ar-SA"/>
              </w:rPr>
            </w:pPr>
            <w:r>
              <w:rPr>
                <w:rFonts w:hint="eastAsia" w:eastAsia="宋体" w:cs="Times New Roman"/>
                <w:sz w:val="20"/>
                <w:szCs w:val="20"/>
                <w:highlight w:val="none"/>
                <w:lang w:val="en-US" w:eastAsia="zh-CN"/>
              </w:rPr>
              <w:t>健全</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51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100</w:t>
            </w:r>
            <w:r>
              <w:rPr>
                <w:rFonts w:hint="eastAsia" w:ascii="宋体" w:hAnsi="宋体" w:eastAsia="宋体" w:cs="宋体"/>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5" w:hRule="atLeast"/>
          <w:jc w:val="center"/>
        </w:trPr>
        <w:tc>
          <w:tcPr>
            <w:tcW w:w="82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队伍建设</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p>
        </w:tc>
        <w:tc>
          <w:tcPr>
            <w:tcW w:w="1318" w:type="pct"/>
            <w:tcBorders>
              <w:tl2br w:val="nil"/>
              <w:tr2bl w:val="nil"/>
            </w:tcBorders>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规范执法行为</w:t>
            </w:r>
          </w:p>
        </w:tc>
        <w:tc>
          <w:tcPr>
            <w:tcW w:w="47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eastAsia="zh-CN"/>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6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0"/>
                <w:szCs w:val="20"/>
                <w:highlight w:val="none"/>
                <w:lang w:val="en-US" w:eastAsia="zh-CN"/>
              </w:rPr>
            </w:pPr>
            <w:r>
              <w:rPr>
                <w:rFonts w:hint="eastAsia" w:eastAsia="宋体" w:cs="Times New Roman"/>
                <w:kern w:val="0"/>
                <w:sz w:val="20"/>
                <w:szCs w:val="20"/>
                <w:highlight w:val="none"/>
                <w:lang w:val="en-US" w:eastAsia="zh-CN"/>
              </w:rPr>
              <w:t>健全</w:t>
            </w:r>
          </w:p>
        </w:tc>
        <w:tc>
          <w:tcPr>
            <w:tcW w:w="807" w:type="pct"/>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0"/>
                <w:szCs w:val="20"/>
                <w:highlight w:val="none"/>
                <w:lang w:val="en-US" w:eastAsia="zh-CN" w:bidi="ar-SA"/>
              </w:rPr>
            </w:pPr>
            <w:r>
              <w:rPr>
                <w:rFonts w:hint="eastAsia" w:eastAsia="宋体" w:cs="Times New Roman"/>
                <w:kern w:val="0"/>
                <w:sz w:val="20"/>
                <w:szCs w:val="20"/>
                <w:highlight w:val="none"/>
                <w:lang w:val="en-US" w:eastAsia="zh-CN"/>
              </w:rPr>
              <w:t>健全</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5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100</w:t>
            </w:r>
            <w:r>
              <w:rPr>
                <w:rFonts w:hint="eastAsia" w:ascii="宋体" w:hAnsi="宋体" w:eastAsia="宋体" w:cs="宋体"/>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826" w:type="pct"/>
            <w:vMerge w:val="continue"/>
            <w:tcBorders>
              <w:tl2br w:val="nil"/>
              <w:tr2bl w:val="nil"/>
            </w:tcBorders>
            <w:vAlign w:val="center"/>
          </w:tcPr>
          <w:p>
            <w:pPr>
              <w:jc w:val="center"/>
              <w:rPr>
                <w:rFonts w:ascii="宋体" w:hAnsi="宋体" w:eastAsia="宋体" w:cs="宋体"/>
                <w:color w:val="000000"/>
                <w:kern w:val="0"/>
                <w:sz w:val="20"/>
                <w:szCs w:val="20"/>
                <w:highlight w:val="none"/>
              </w:rPr>
            </w:pPr>
          </w:p>
        </w:tc>
        <w:tc>
          <w:tcPr>
            <w:tcW w:w="1318" w:type="pct"/>
            <w:tcBorders>
              <w:tl2br w:val="nil"/>
              <w:tr2bl w:val="nil"/>
            </w:tcBorders>
            <w:shd w:val="clear" w:color="auto" w:fill="auto"/>
            <w:vAlign w:val="center"/>
          </w:tcPr>
          <w:p>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2干部培训</w:t>
            </w:r>
          </w:p>
        </w:tc>
        <w:tc>
          <w:tcPr>
            <w:tcW w:w="47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eastAsia="zh-CN"/>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631"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0"/>
                <w:szCs w:val="20"/>
                <w:highlight w:val="none"/>
                <w:lang w:val="en-US" w:eastAsia="zh-CN"/>
              </w:rPr>
            </w:pPr>
            <w:r>
              <w:rPr>
                <w:rFonts w:hint="default" w:ascii="Times New Roman" w:hAnsi="Times New Roman" w:eastAsia="宋体" w:cs="Times New Roman"/>
                <w:kern w:val="0"/>
                <w:sz w:val="20"/>
                <w:szCs w:val="20"/>
                <w:highlight w:val="none"/>
                <w:lang w:val="en-US" w:eastAsia="zh-CN"/>
              </w:rPr>
              <w:t>有序推进</w:t>
            </w:r>
          </w:p>
        </w:tc>
        <w:tc>
          <w:tcPr>
            <w:tcW w:w="807" w:type="pct"/>
            <w:tcBorders>
              <w:tl2br w:val="nil"/>
              <w:tr2bl w:val="nil"/>
            </w:tcBorders>
            <w:shd w:val="clear" w:color="auto" w:fill="auto"/>
            <w:vAlign w:val="center"/>
          </w:tcPr>
          <w:p>
            <w:pPr>
              <w:widowControl/>
              <w:jc w:val="center"/>
              <w:textAlignment w:val="center"/>
              <w:rPr>
                <w:rFonts w:hint="eastAsia" w:ascii="宋体" w:hAnsi="宋体" w:eastAsia="宋体" w:cs="宋体"/>
                <w:color w:val="000000"/>
                <w:kern w:val="0"/>
                <w:sz w:val="20"/>
                <w:szCs w:val="20"/>
                <w:highlight w:val="none"/>
                <w:lang w:val="en-US" w:eastAsia="zh-CN" w:bidi="ar-SA"/>
              </w:rPr>
            </w:pPr>
            <w:r>
              <w:rPr>
                <w:rFonts w:hint="default" w:ascii="Times New Roman" w:hAnsi="Times New Roman" w:eastAsia="宋体" w:cs="Times New Roman"/>
                <w:kern w:val="0"/>
                <w:sz w:val="20"/>
                <w:szCs w:val="20"/>
                <w:highlight w:val="none"/>
                <w:lang w:val="en-US" w:eastAsia="zh-CN"/>
              </w:rPr>
              <w:t>有序推进</w:t>
            </w:r>
          </w:p>
        </w:tc>
        <w:tc>
          <w:tcPr>
            <w:tcW w:w="4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5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Times New Roman" w:hAnsi="Times New Roman" w:eastAsia="宋体" w:cs="宋体"/>
                <w:color w:val="000000"/>
                <w:kern w:val="0"/>
                <w:sz w:val="20"/>
                <w:szCs w:val="20"/>
                <w:highlight w:val="none"/>
                <w:lang w:val="en-US" w:eastAsia="zh-CN"/>
              </w:rPr>
              <w:t>100</w:t>
            </w:r>
            <w:r>
              <w:rPr>
                <w:rFonts w:hint="eastAsia" w:ascii="宋体" w:hAnsi="宋体" w:eastAsia="宋体" w:cs="宋体"/>
                <w:color w:val="000000"/>
                <w:kern w:val="0"/>
                <w:sz w:val="20"/>
                <w:szCs w:val="2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2144" w:type="pct"/>
            <w:gridSpan w:val="2"/>
            <w:tcBorders>
              <w:tl2br w:val="nil"/>
              <w:tr2bl w:val="nil"/>
            </w:tcBorders>
            <w:shd w:val="clear" w:color="auto" w:fill="auto"/>
            <w:vAlign w:val="center"/>
          </w:tcPr>
          <w:p>
            <w:pPr>
              <w:widowControl/>
              <w:jc w:val="center"/>
              <w:rPr>
                <w:rFonts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合计</w:t>
            </w:r>
          </w:p>
        </w:tc>
        <w:tc>
          <w:tcPr>
            <w:tcW w:w="476" w:type="pct"/>
            <w:tcBorders>
              <w:tl2br w:val="nil"/>
              <w:tr2bl w:val="nil"/>
            </w:tcBorders>
            <w:shd w:val="clear" w:color="auto" w:fill="auto"/>
            <w:vAlign w:val="center"/>
          </w:tcPr>
          <w:p>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10</w:t>
            </w:r>
          </w:p>
        </w:tc>
        <w:tc>
          <w:tcPr>
            <w:tcW w:w="631" w:type="pct"/>
            <w:tcBorders>
              <w:tl2br w:val="nil"/>
              <w:tr2bl w:val="nil"/>
            </w:tcBorders>
            <w:shd w:val="clear" w:color="auto" w:fill="auto"/>
            <w:vAlign w:val="center"/>
          </w:tcPr>
          <w:p>
            <w:pPr>
              <w:widowControl/>
              <w:jc w:val="center"/>
              <w:rPr>
                <w:rFonts w:ascii="Times New Roman" w:hAnsi="Times New Roman" w:eastAsia="宋体" w:cs="Times New Roman"/>
                <w:color w:val="000000"/>
                <w:kern w:val="0"/>
                <w:sz w:val="20"/>
                <w:szCs w:val="20"/>
                <w:highlight w:val="none"/>
              </w:rPr>
            </w:pPr>
            <w:r>
              <w:rPr>
                <w:rFonts w:ascii="Times New Roman" w:hAnsi="Times New Roman" w:eastAsia="宋体" w:cs="Times New Roman"/>
                <w:color w:val="000000"/>
                <w:kern w:val="0"/>
                <w:sz w:val="20"/>
                <w:szCs w:val="20"/>
                <w:highlight w:val="none"/>
              </w:rPr>
              <w:t>-</w:t>
            </w:r>
          </w:p>
        </w:tc>
        <w:tc>
          <w:tcPr>
            <w:tcW w:w="807" w:type="pct"/>
            <w:tcBorders>
              <w:tl2br w:val="nil"/>
              <w:tr2bl w:val="nil"/>
            </w:tcBorders>
            <w:shd w:val="clear" w:color="auto" w:fill="auto"/>
            <w:vAlign w:val="center"/>
          </w:tcPr>
          <w:p>
            <w:pPr>
              <w:widowControl/>
              <w:jc w:val="center"/>
              <w:rPr>
                <w:rFonts w:ascii="Times New Roman" w:hAnsi="Times New Roman" w:eastAsia="宋体" w:cs="Times New Roman"/>
                <w:color w:val="000000"/>
                <w:kern w:val="0"/>
                <w:sz w:val="20"/>
                <w:szCs w:val="20"/>
                <w:highlight w:val="none"/>
              </w:rPr>
            </w:pPr>
          </w:p>
        </w:tc>
        <w:tc>
          <w:tcPr>
            <w:tcW w:w="421" w:type="pct"/>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10</w:t>
            </w:r>
          </w:p>
        </w:tc>
        <w:tc>
          <w:tcPr>
            <w:tcW w:w="518" w:type="pct"/>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rPr>
            </w:pPr>
          </w:p>
        </w:tc>
      </w:tr>
    </w:tbl>
    <w:p>
      <w:pPr>
        <w:rPr>
          <w:highlight w:val="none"/>
        </w:rPr>
      </w:pP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eastAsia"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b/>
          <w:sz w:val="32"/>
          <w:szCs w:val="32"/>
          <w:highlight w:val="none"/>
        </w:rPr>
        <w:t>D</w:t>
      </w:r>
      <w:r>
        <w:rPr>
          <w:rFonts w:hint="eastAsia" w:ascii="Times New Roman" w:hAnsi="Times New Roman" w:eastAsia="仿宋_GB2312" w:cs="Times New Roman Regular"/>
          <w:b/>
          <w:sz w:val="32"/>
          <w:szCs w:val="32"/>
          <w:highlight w:val="none"/>
        </w:rPr>
        <w:t>11</w:t>
      </w:r>
      <w:r>
        <w:rPr>
          <w:rFonts w:hint="eastAsia" w:ascii="Times New Roman Regular" w:hAnsi="Times New Roman Regular" w:eastAsia="仿宋_GB2312" w:cs="Times New Roman Regular"/>
          <w:b/>
          <w:sz w:val="32"/>
          <w:szCs w:val="32"/>
          <w:highlight w:val="none"/>
          <w:lang w:val="en-US" w:eastAsia="zh-CN"/>
        </w:rPr>
        <w:t>体制机制改革落实情况</w:t>
      </w:r>
      <w:r>
        <w:rPr>
          <w:rFonts w:hint="eastAsia" w:ascii="Times New Roman Regular" w:hAnsi="Times New Roman Regular" w:eastAsia="仿宋_GB2312" w:cs="Times New Roman Regular"/>
          <w:b/>
          <w:sz w:val="32"/>
          <w:szCs w:val="32"/>
          <w:highlight w:val="none"/>
        </w:rPr>
        <w:t>：</w:t>
      </w:r>
      <w:r>
        <w:rPr>
          <w:rFonts w:hint="eastAsia" w:ascii="Times New Roman Regular" w:hAnsi="Times New Roman Regular" w:eastAsia="仿宋_GB2312" w:cs="Times New Roman Regular"/>
          <w:sz w:val="32"/>
          <w:szCs w:val="32"/>
          <w:highlight w:val="none"/>
        </w:rPr>
        <w:t>本指标主要考察部门体制机制改革推进落实情况。</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Times New Roman Regular" w:hAnsi="Times New Roman Regular" w:eastAsia="仿宋_GB2312" w:cs="Times New Roman Regular"/>
          <w:sz w:val="32"/>
          <w:szCs w:val="32"/>
          <w:highlight w:val="none"/>
          <w:lang w:val="en-US"/>
        </w:rPr>
      </w:pPr>
      <w:r>
        <w:rPr>
          <w:rFonts w:hint="eastAsia" w:ascii="Times New Roman Regular" w:hAnsi="Times New Roman Regular" w:eastAsia="仿宋_GB2312" w:cs="Times New Roman Regular"/>
          <w:sz w:val="32"/>
          <w:szCs w:val="32"/>
          <w:highlight w:val="none"/>
          <w:lang w:val="en-US" w:eastAsia="zh-CN"/>
        </w:rPr>
        <w:t>根据提供资料及评价组核查，</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年安泽县司法局下属单位进行了改革，</w:t>
      </w:r>
      <w:r>
        <w:rPr>
          <w:rFonts w:hint="eastAsia" w:ascii="仿宋_GB2312" w:hAnsi="仿宋_GB2312" w:eastAsia="仿宋_GB2312" w:cs="仿宋_GB2312"/>
          <w:sz w:val="32"/>
          <w:szCs w:val="32"/>
          <w:lang w:val="en-US" w:eastAsia="zh-CN"/>
        </w:rPr>
        <w:t>根据《中共安泽县委办公室 安泽县人民政府办公室关于印发〈安泽县机构改革实施方案〉的通知》（安办发〔</w:t>
      </w:r>
      <w:r>
        <w:rPr>
          <w:rFonts w:hint="eastAsia" w:ascii="Times New Roman" w:hAnsi="Times New Roman" w:eastAsia="仿宋_GB2312" w:cs="仿宋_GB2312"/>
          <w:sz w:val="32"/>
          <w:szCs w:val="32"/>
          <w:lang w:val="en-US" w:eastAsia="zh-CN"/>
        </w:rPr>
        <w:t>2019</w:t>
      </w:r>
      <w:r>
        <w:rPr>
          <w:rFonts w:hint="eastAsia" w:ascii="仿宋_GB2312" w:hAnsi="仿宋_GB2312" w:eastAsia="仿宋_GB2312" w:cs="仿宋_GB2312"/>
          <w:sz w:val="32"/>
          <w:szCs w:val="32"/>
          <w:lang w:val="en-US" w:eastAsia="zh-CN"/>
        </w:rPr>
        <w:t>〕</w:t>
      </w:r>
      <w:r>
        <w:rPr>
          <w:rFonts w:hint="eastAsia" w:ascii="Times New Roman" w:hAnsi="Times New Roman" w:eastAsia="仿宋_GB2312" w:cs="仿宋_GB2312"/>
          <w:sz w:val="32"/>
          <w:szCs w:val="32"/>
          <w:lang w:val="en-US" w:eastAsia="zh-CN"/>
        </w:rPr>
        <w:t>6</w:t>
      </w:r>
      <w:r>
        <w:rPr>
          <w:rFonts w:hint="eastAsia" w:ascii="仿宋_GB2312" w:hAnsi="仿宋_GB2312" w:eastAsia="仿宋_GB2312" w:cs="仿宋_GB2312"/>
          <w:sz w:val="32"/>
          <w:szCs w:val="32"/>
          <w:lang w:val="en-US" w:eastAsia="zh-CN"/>
        </w:rPr>
        <w:t>号）</w:t>
      </w:r>
      <w:r>
        <w:rPr>
          <w:rFonts w:hint="eastAsia" w:ascii="仿宋_GB2312" w:hAnsi="仿宋_GB2312" w:eastAsia="仿宋_GB2312" w:cs="仿宋_GB2312"/>
          <w:sz w:val="32"/>
          <w:szCs w:val="32"/>
          <w:highlight w:val="none"/>
          <w:lang w:val="en-US" w:eastAsia="zh-CN"/>
        </w:rPr>
        <w:t>文件内容，</w:t>
      </w:r>
      <w:r>
        <w:rPr>
          <w:rFonts w:hint="eastAsia" w:ascii="Times New Roman Regular" w:hAnsi="Times New Roman Regular" w:eastAsia="仿宋_GB2312" w:cs="Times New Roman Regular"/>
          <w:sz w:val="32"/>
          <w:szCs w:val="32"/>
          <w:highlight w:val="none"/>
          <w:lang w:val="en-US" w:eastAsia="zh-CN"/>
        </w:rPr>
        <w:t>班子成员分工和各股室职责进行了调整、重新规定内设机构和人员编制情况，同时对安泽县扶贫开发中心完成了机构改革工作，在</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年全部开始正常运转。体制机制改革工作完成。</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lang w:val="en-US" w:eastAsia="zh-CN"/>
        </w:rPr>
        <w:t xml:space="preserve"> </w:t>
      </w:r>
      <w:r>
        <w:rPr>
          <w:rFonts w:hint="eastAsia" w:ascii="Times New Roman Regular" w:hAnsi="Times New Roman Regular" w:eastAsia="仿宋_GB2312" w:cs="Times New Roman Regular"/>
          <w:sz w:val="32"/>
          <w:szCs w:val="32"/>
          <w:highlight w:val="none"/>
        </w:rPr>
        <w:t>%。</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eastAsia"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D</w:t>
      </w:r>
      <w:r>
        <w:rPr>
          <w:rFonts w:hint="eastAsia" w:ascii="Times New Roman" w:hAnsi="Times New Roman" w:eastAsia="仿宋_GB2312" w:cs="Times New Roman Regular"/>
          <w:b/>
          <w:sz w:val="32"/>
          <w:szCs w:val="32"/>
          <w:highlight w:val="none"/>
          <w:lang w:val="en-US" w:eastAsia="zh-CN"/>
        </w:rPr>
        <w:t>21长效机制健全</w:t>
      </w:r>
      <w:r>
        <w:rPr>
          <w:rFonts w:hint="eastAsia" w:ascii="Times New Roman Regular" w:hAnsi="Times New Roman Regular" w:eastAsia="仿宋_GB2312" w:cs="Times New Roman Regular"/>
          <w:b/>
          <w:sz w:val="32"/>
          <w:szCs w:val="32"/>
          <w:highlight w:val="none"/>
        </w:rPr>
        <w:t>：</w:t>
      </w:r>
      <w:r>
        <w:rPr>
          <w:rFonts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rPr>
        <w:t>安泽县司法局长效机制工作的建设情况。</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rPr>
        <w:t>根据现场查看相关佐证材料，</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rPr>
        <w:t>制定</w:t>
      </w:r>
      <w:r>
        <w:rPr>
          <w:rFonts w:hint="eastAsia" w:ascii="仿宋_GB2312" w:hAnsi="仿宋_GB2312" w:eastAsia="仿宋_GB2312" w:cs="仿宋_GB2312"/>
          <w:color w:val="auto"/>
          <w:sz w:val="32"/>
          <w:szCs w:val="32"/>
          <w:lang w:val="en-US" w:eastAsia="zh-CN"/>
        </w:rPr>
        <w:t>组织编制了《安泽县法治政府建设“十四五”规划》，</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先后建立了《安泽县“属地管理”事项主体责任和配合责任清单动态管理办法》《安泽县乡镇权责清单动态管理制度》《安泽县乡镇权责清单外事项准入制度》《安泽县司法局常态化执法司法顽瘴痼疾排查整治实施方案》等</w:t>
      </w:r>
      <w:r>
        <w:rPr>
          <w:rFonts w:hint="eastAsia" w:ascii="Times New Roman Regular" w:hAnsi="Times New Roman Regular" w:eastAsia="仿宋_GB2312" w:cs="Times New Roman Regular"/>
          <w:sz w:val="32"/>
          <w:szCs w:val="32"/>
          <w:highlight w:val="none"/>
        </w:rPr>
        <w:t>长效管理机制</w:t>
      </w:r>
      <w:r>
        <w:rPr>
          <w:rFonts w:hint="eastAsia" w:ascii="Times New Roman Regular" w:hAnsi="Times New Roman Regular" w:eastAsia="仿宋_GB2312" w:cs="Times New Roman Regular"/>
          <w:sz w:val="32"/>
          <w:szCs w:val="32"/>
          <w:highlight w:val="none"/>
          <w:lang w:eastAsia="zh-CN"/>
        </w:rPr>
        <w:t>。</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坚持第一责任人原则，强化组织领导，落实组织到位、人员到位、责任到位、工作到位。</w:t>
      </w:r>
      <w:r>
        <w:rPr>
          <w:rFonts w:hint="eastAsia" w:ascii="Times New Roman Regular" w:hAnsi="Times New Roman Regular" w:eastAsia="仿宋_GB2312" w:cs="Times New Roman Regular"/>
          <w:sz w:val="32"/>
          <w:szCs w:val="32"/>
          <w:highlight w:val="none"/>
        </w:rPr>
        <w:t>长效管理机制健全</w:t>
      </w:r>
      <w:r>
        <w:rPr>
          <w:rFonts w:hint="eastAsia" w:ascii="Times New Roman Regular" w:hAnsi="Times New Roman Regular" w:eastAsia="仿宋_GB2312" w:cs="Times New Roman Regular"/>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rPr>
        <w:t>分，得分率</w:t>
      </w:r>
      <w:r>
        <w:rPr>
          <w:rFonts w:hint="eastAsia" w:ascii="Times New Roman" w:hAnsi="Times New Roman" w:eastAsia="仿宋_GB2312" w:cs="Times New Roman Regular"/>
          <w:sz w:val="32"/>
          <w:szCs w:val="32"/>
          <w:highlight w:val="none"/>
          <w:lang w:val="en-US" w:eastAsia="zh-CN"/>
        </w:rPr>
        <w:t>100</w:t>
      </w:r>
      <w:r>
        <w:rPr>
          <w:rFonts w:hint="eastAsia" w:ascii="Times New Roman Regular" w:hAnsi="Times New Roman Regular" w:eastAsia="仿宋_GB2312" w:cs="Times New Roman Regular"/>
          <w:sz w:val="32"/>
          <w:szCs w:val="32"/>
          <w:highlight w:val="none"/>
        </w:rPr>
        <w:t>%。</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eastAsia"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D</w:t>
      </w:r>
      <w:r>
        <w:rPr>
          <w:rFonts w:hint="eastAsia" w:ascii="Times New Roman" w:hAnsi="Times New Roman" w:eastAsia="仿宋_GB2312" w:cs="Times New Roman Regular"/>
          <w:b/>
          <w:sz w:val="32"/>
          <w:szCs w:val="32"/>
          <w:highlight w:val="none"/>
          <w:lang w:val="en-US" w:eastAsia="zh-CN"/>
        </w:rPr>
        <w:t>31规范执法行为</w:t>
      </w:r>
      <w:r>
        <w:rPr>
          <w:rFonts w:hint="eastAsia" w:ascii="Times New Roman Regular" w:hAnsi="Times New Roman Regular" w:eastAsia="仿宋_GB2312" w:cs="Times New Roman Regular"/>
          <w:b/>
          <w:sz w:val="32"/>
          <w:szCs w:val="32"/>
          <w:highlight w:val="none"/>
        </w:rPr>
        <w:t>：</w:t>
      </w:r>
      <w:r>
        <w:rPr>
          <w:rFonts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安泽县司法局是否制定相关制度来规范执法行为</w:t>
      </w:r>
      <w:r>
        <w:rPr>
          <w:rFonts w:hint="eastAsia" w:ascii="Times New Roman Regular" w:hAnsi="Times New Roman Regular" w:eastAsia="仿宋_GB2312" w:cs="Times New Roman Regular"/>
          <w:sz w:val="32"/>
          <w:szCs w:val="32"/>
          <w:highlight w:val="none"/>
        </w:rPr>
        <w:t>。</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Times New Roman Regular" w:hAnsi="Times New Roman Regular" w:eastAsia="仿宋_GB2312" w:cs="Times New Roman Regular"/>
          <w:sz w:val="32"/>
          <w:szCs w:val="32"/>
          <w:highlight w:val="none"/>
          <w:lang w:val="en-US"/>
        </w:rPr>
      </w:pPr>
      <w:r>
        <w:rPr>
          <w:rFonts w:hint="eastAsia" w:ascii="Times New Roman Regular" w:hAnsi="Times New Roman Regular" w:eastAsia="仿宋_GB2312" w:cs="Times New Roman Regular"/>
          <w:sz w:val="32"/>
          <w:szCs w:val="32"/>
          <w:highlight w:val="none"/>
        </w:rPr>
        <w:t>根据现场走访和查阅相关资料，</w:t>
      </w:r>
      <w:r>
        <w:rPr>
          <w:rFonts w:hint="eastAsia" w:ascii="Times New Roman Regular" w:hAnsi="Times New Roman Regular" w:eastAsia="仿宋_GB2312" w:cs="Times New Roman Regular"/>
          <w:sz w:val="32"/>
          <w:szCs w:val="32"/>
          <w:highlight w:val="none"/>
          <w:lang w:eastAsia="zh-CN"/>
        </w:rPr>
        <w:t>制定了</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《行政执法过错责任追究》《安泽县乡镇综合执法人员岗位培训方案》（安司发〔</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2022</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18</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号），组织开展综合</w:t>
      </w:r>
      <w:r>
        <w:rPr>
          <w:rFonts w:hint="eastAsia" w:ascii="仿宋_GB2312" w:hAnsi="仿宋_GB2312" w:eastAsia="仿宋_GB2312" w:cs="仿宋_GB2312"/>
          <w:i w:val="0"/>
          <w:iCs w:val="0"/>
          <w:caps w:val="0"/>
          <w:color w:val="auto"/>
          <w:spacing w:val="8"/>
          <w:kern w:val="0"/>
          <w:sz w:val="32"/>
          <w:szCs w:val="32"/>
          <w:shd w:val="clear" w:color="auto" w:fill="FFFFFF"/>
          <w:lang w:val="zh-CN" w:eastAsia="zh-CN" w:bidi="ar"/>
        </w:rPr>
        <w:t>行政执法集中培训</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3</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期</w:t>
      </w:r>
      <w:r>
        <w:rPr>
          <w:rFonts w:hint="eastAsia" w:ascii="仿宋_GB2312" w:hAnsi="仿宋_GB2312" w:eastAsia="仿宋_GB2312" w:cs="仿宋_GB2312"/>
          <w:i w:val="0"/>
          <w:iCs w:val="0"/>
          <w:caps w:val="0"/>
          <w:color w:val="auto"/>
          <w:spacing w:val="8"/>
          <w:kern w:val="0"/>
          <w:sz w:val="32"/>
          <w:szCs w:val="32"/>
          <w:shd w:val="clear" w:color="auto" w:fill="FFFFFF"/>
          <w:lang w:val="zh-CN" w:eastAsia="zh-CN" w:bidi="ar"/>
        </w:rPr>
        <w:t>，</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为各镇综合行政执法工作提供咨询</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6</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次，</w:t>
      </w:r>
      <w:r>
        <w:rPr>
          <w:rFonts w:hint="eastAsia" w:ascii="仿宋_GB2312" w:hAnsi="仿宋_GB2312" w:eastAsia="仿宋_GB2312" w:cs="仿宋_GB2312"/>
          <w:i w:val="0"/>
          <w:iCs w:val="0"/>
          <w:caps w:val="0"/>
          <w:color w:val="auto"/>
          <w:spacing w:val="8"/>
          <w:kern w:val="0"/>
          <w:sz w:val="32"/>
          <w:szCs w:val="32"/>
          <w:shd w:val="clear" w:color="auto" w:fill="FFFFFF"/>
          <w:lang w:val="zh-CN" w:eastAsia="zh-CN" w:bidi="ar"/>
        </w:rPr>
        <w:t>开展岗位练兵活动</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1</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次</w:t>
      </w:r>
      <w:r>
        <w:rPr>
          <w:rFonts w:hint="eastAsia" w:ascii="仿宋_GB2312" w:hAnsi="仿宋_GB2312" w:eastAsia="仿宋_GB2312" w:cs="仿宋_GB2312"/>
          <w:i w:val="0"/>
          <w:iCs w:val="0"/>
          <w:caps w:val="0"/>
          <w:color w:val="auto"/>
          <w:spacing w:val="8"/>
          <w:kern w:val="0"/>
          <w:sz w:val="32"/>
          <w:szCs w:val="32"/>
          <w:shd w:val="clear" w:color="auto" w:fill="FFFFFF"/>
          <w:lang w:val="zh-CN" w:eastAsia="zh-CN" w:bidi="ar"/>
        </w:rPr>
        <w:t>，共培训</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全县六镇共</w:t>
      </w:r>
      <w:r>
        <w:rPr>
          <w:rFonts w:hint="eastAsia" w:ascii="Times New Roman" w:hAnsi="Times New Roman" w:eastAsia="仿宋_GB2312" w:cs="仿宋_GB2312"/>
          <w:i w:val="0"/>
          <w:iCs w:val="0"/>
          <w:caps w:val="0"/>
          <w:color w:val="auto"/>
          <w:spacing w:val="8"/>
          <w:kern w:val="0"/>
          <w:sz w:val="32"/>
          <w:szCs w:val="32"/>
          <w:shd w:val="clear" w:color="auto" w:fill="FFFFFF"/>
          <w:lang w:val="en-US" w:eastAsia="zh-CN" w:bidi="ar"/>
        </w:rPr>
        <w:t>200</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余名综合行政执法人员，并借助山西省司法厅组织的“行政执法大讲堂”线上培训，线上线下相结合，提升行政执法人员专业能力</w:t>
      </w:r>
      <w:r>
        <w:rPr>
          <w:rFonts w:hint="eastAsia" w:ascii="Times New Roman Regular" w:hAnsi="Times New Roman Regular" w:eastAsia="仿宋_GB2312" w:cs="Times New Roman Regular"/>
          <w:sz w:val="32"/>
          <w:szCs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eastAsia" w:ascii="Times New Roman Regular" w:hAnsi="Times New Roman Regular" w:eastAsia="仿宋_GB2312" w:cs="Times New Roman Regular"/>
          <w:sz w:val="32"/>
          <w:szCs w:val="32"/>
          <w:highlight w:val="none"/>
        </w:rPr>
      </w:pPr>
      <w:r>
        <w:rPr>
          <w:rFonts w:ascii="Times New Roman Regular" w:hAnsi="Times New Roman Regular" w:eastAsia="仿宋_GB2312" w:cs="Times New Roman Regular"/>
          <w:b/>
          <w:sz w:val="32"/>
          <w:szCs w:val="32"/>
          <w:highlight w:val="none"/>
        </w:rPr>
        <w:t>D</w:t>
      </w:r>
      <w:r>
        <w:rPr>
          <w:rFonts w:hint="eastAsia" w:ascii="Times New Roman" w:hAnsi="Times New Roman" w:eastAsia="仿宋_GB2312" w:cs="Times New Roman Regular"/>
          <w:b/>
          <w:sz w:val="32"/>
          <w:szCs w:val="32"/>
          <w:highlight w:val="none"/>
          <w:lang w:val="en-US" w:eastAsia="zh-CN"/>
        </w:rPr>
        <w:t>32</w:t>
      </w:r>
      <w:r>
        <w:rPr>
          <w:rFonts w:ascii="Times New Roman Regular" w:hAnsi="Times New Roman Regular" w:eastAsia="仿宋_GB2312" w:cs="Times New Roman Regular"/>
          <w:b/>
          <w:sz w:val="32"/>
          <w:szCs w:val="32"/>
          <w:highlight w:val="none"/>
        </w:rPr>
        <w:t>干部培训完成</w:t>
      </w:r>
      <w:r>
        <w:rPr>
          <w:rFonts w:hint="eastAsia" w:ascii="Times New Roman Regular" w:hAnsi="Times New Roman Regular" w:eastAsia="仿宋_GB2312" w:cs="Times New Roman Regular"/>
          <w:b/>
          <w:sz w:val="32"/>
          <w:szCs w:val="32"/>
          <w:highlight w:val="none"/>
        </w:rPr>
        <w:t>情况：</w:t>
      </w:r>
      <w:r>
        <w:rPr>
          <w:rFonts w:ascii="Times New Roman Regular" w:hAnsi="Times New Roman Regular" w:eastAsia="仿宋_GB2312" w:cs="Times New Roman Regular"/>
          <w:sz w:val="32"/>
          <w:szCs w:val="32"/>
          <w:highlight w:val="none"/>
        </w:rPr>
        <w:t>考核</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w:hAnsi="Times New Roman" w:eastAsia="仿宋_GB2312" w:cs="Times New Roman Regular"/>
          <w:sz w:val="32"/>
          <w:szCs w:val="32"/>
          <w:highlight w:val="none"/>
        </w:rPr>
        <w:t>202</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年</w:t>
      </w:r>
      <w:r>
        <w:rPr>
          <w:rFonts w:ascii="Times New Roman Regular" w:hAnsi="Times New Roman Regular" w:eastAsia="仿宋_GB2312" w:cs="Times New Roman Regular"/>
          <w:sz w:val="32"/>
          <w:szCs w:val="32"/>
          <w:highlight w:val="none"/>
        </w:rPr>
        <w:t>干部和人员培训方面的</w:t>
      </w:r>
      <w:r>
        <w:rPr>
          <w:rFonts w:hint="eastAsia" w:ascii="Times New Roman Regular" w:hAnsi="Times New Roman Regular" w:eastAsia="仿宋_GB2312" w:cs="Times New Roman Regular"/>
          <w:sz w:val="32"/>
          <w:szCs w:val="32"/>
          <w:highlight w:val="none"/>
        </w:rPr>
        <w:t>完成</w:t>
      </w:r>
      <w:r>
        <w:rPr>
          <w:rFonts w:ascii="Times New Roman Regular" w:hAnsi="Times New Roman Regular" w:eastAsia="仿宋_GB2312" w:cs="Times New Roman Regular"/>
          <w:sz w:val="32"/>
          <w:szCs w:val="32"/>
          <w:highlight w:val="none"/>
        </w:rPr>
        <w:t>情况</w:t>
      </w:r>
      <w:r>
        <w:rPr>
          <w:rFonts w:hint="eastAsia" w:ascii="Times New Roman Regular" w:hAnsi="Times New Roman Regular" w:eastAsia="仿宋_GB2312" w:cs="Times New Roman Regular"/>
          <w:sz w:val="32"/>
          <w:szCs w:val="32"/>
          <w:highlight w:val="none"/>
        </w:rPr>
        <w:t>。</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Times New Roman Regular" w:hAnsi="Times New Roman Regular" w:eastAsia="仿宋_GB2312" w:cs="Times New Roman Regular"/>
          <w:sz w:val="32"/>
          <w:szCs w:val="32"/>
          <w:highlight w:val="none"/>
          <w:lang w:val="en-US"/>
        </w:rPr>
      </w:pPr>
      <w:r>
        <w:rPr>
          <w:rFonts w:hint="eastAsia" w:ascii="Times New Roman Regular" w:hAnsi="Times New Roman Regular" w:eastAsia="仿宋_GB2312" w:cs="Times New Roman Regular"/>
          <w:sz w:val="32"/>
          <w:szCs w:val="32"/>
          <w:highlight w:val="none"/>
        </w:rPr>
        <w:t>根据现场走访和查阅相关资料，</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w:t>
      </w:r>
      <w:r>
        <w:rPr>
          <w:rFonts w:hint="eastAsia" w:ascii="Times New Roman Regular" w:hAnsi="Times New Roman Regular" w:eastAsia="仿宋_GB2312" w:cs="Times New Roman Regular"/>
          <w:sz w:val="32"/>
          <w:szCs w:val="32"/>
          <w:highlight w:val="none"/>
          <w:lang w:eastAsia="zh-CN"/>
        </w:rPr>
        <w:t>安泽县司法局</w:t>
      </w:r>
      <w:r>
        <w:rPr>
          <w:rFonts w:hint="eastAsia" w:ascii="Times New Roman Regular" w:hAnsi="Times New Roman Regular" w:eastAsia="仿宋_GB2312" w:cs="Times New Roman Regular"/>
          <w:sz w:val="32"/>
          <w:szCs w:val="32"/>
          <w:highlight w:val="none"/>
          <w:lang w:val="en-US" w:eastAsia="zh-CN"/>
        </w:rPr>
        <w:t>组织参加《临汾市司法局关于举办全市公共法律服务管理能力提升培训班》《综合行政执法培训班》《综合行政执法集中培训班》，</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高度重视党员教育工作，严格“三会一课”，开展各种主题党日活动</w:t>
      </w:r>
      <w:r>
        <w:rPr>
          <w:rFonts w:hint="eastAsia" w:ascii="Times New Roman Regular" w:hAnsi="Times New Roman Regular" w:eastAsia="仿宋_GB2312" w:cs="Times New Roman Regular"/>
          <w:sz w:val="32"/>
          <w:szCs w:val="32"/>
          <w:highlight w:val="none"/>
          <w:lang w:val="en-US" w:eastAsia="zh-CN"/>
        </w:rPr>
        <w:t>。组织</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收看专题廉政教育报告、组织观看政法系统严重违纪违法警示录专题片、参观廉政教育基地、观看《零容忍》、学习《中国共产党廉洁自律准则》《中国共产党纪律处分条例》。</w:t>
      </w:r>
      <w:r>
        <w:rPr>
          <w:rFonts w:hint="eastAsia" w:ascii="Times New Roman" w:hAnsi="Times New Roman" w:eastAsia="仿宋_GB2312" w:cs="Times New Roman"/>
          <w:sz w:val="32"/>
          <w:szCs w:val="32"/>
        </w:rPr>
        <w:t>党史</w:t>
      </w:r>
      <w:r>
        <w:rPr>
          <w:rFonts w:hint="eastAsia" w:ascii="Times New Roman" w:hAnsi="Times New Roman" w:eastAsia="仿宋_GB2312" w:cs="Times New Roman"/>
          <w:sz w:val="32"/>
          <w:szCs w:val="32"/>
          <w:lang w:eastAsia="zh-CN"/>
        </w:rPr>
        <w:t>及业务</w:t>
      </w:r>
      <w:r>
        <w:rPr>
          <w:rFonts w:hint="eastAsia" w:ascii="Times New Roman" w:hAnsi="Times New Roman" w:eastAsia="仿宋_GB2312" w:cs="Times New Roman"/>
          <w:sz w:val="32"/>
          <w:szCs w:val="32"/>
        </w:rPr>
        <w:t>学习教育均按照计划完成，完成率为100%。</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ascii="Times New Roman Regular" w:hAnsi="Times New Roman Regular" w:eastAsia="仿宋_GB2312" w:cs="Times New Roman Regular"/>
          <w:sz w:val="32"/>
          <w:szCs w:val="32"/>
          <w:highlight w:val="none"/>
        </w:rPr>
      </w:pPr>
      <w:r>
        <w:rPr>
          <w:rFonts w:hint="eastAsia" w:ascii="Times New Roman Regular" w:hAnsi="Times New Roman Regular" w:eastAsia="仿宋_GB2312" w:cs="Times New Roman Regular"/>
          <w:sz w:val="32"/>
          <w:szCs w:val="32"/>
          <w:highlight w:val="none"/>
        </w:rPr>
        <w:t>根据评分标准，该项指标满分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分，实际得分</w:t>
      </w:r>
      <w:r>
        <w:rPr>
          <w:rFonts w:hint="eastAsia" w:ascii="Times New Roman" w:hAnsi="Times New Roman" w:eastAsia="仿宋_GB2312" w:cs="Times New Roman Regular"/>
          <w:sz w:val="32"/>
          <w:szCs w:val="32"/>
          <w:highlight w:val="none"/>
          <w:lang w:val="en-US" w:eastAsia="zh-CN"/>
        </w:rPr>
        <w:t>2</w:t>
      </w:r>
      <w:r>
        <w:rPr>
          <w:rFonts w:hint="eastAsia" w:ascii="Times New Roman Regular" w:hAnsi="Times New Roman Regular" w:eastAsia="仿宋_GB2312" w:cs="Times New Roman Regular"/>
          <w:sz w:val="32"/>
          <w:szCs w:val="32"/>
          <w:highlight w:val="none"/>
        </w:rPr>
        <w:t>分，得分率</w:t>
      </w:r>
      <w:r>
        <w:rPr>
          <w:rFonts w:ascii="Times New Roman" w:hAnsi="Times New Roman" w:eastAsia="仿宋_GB2312" w:cs="Times New Roman Regular"/>
          <w:sz w:val="32"/>
          <w:szCs w:val="32"/>
          <w:highlight w:val="none"/>
        </w:rPr>
        <w:t>100</w:t>
      </w:r>
      <w:r>
        <w:rPr>
          <w:rFonts w:hint="eastAsia" w:ascii="Times New Roman Regular" w:hAnsi="Times New Roman Regular" w:eastAsia="仿宋_GB2312" w:cs="Times New Roman Regular"/>
          <w:sz w:val="32"/>
          <w:szCs w:val="32"/>
          <w:highlight w:val="none"/>
        </w:rPr>
        <w:t>%。</w:t>
      </w:r>
    </w:p>
    <w:p>
      <w:pPr>
        <w:pStyle w:val="2"/>
        <w:pageBreakBefore w:val="0"/>
        <w:widowControl w:val="0"/>
        <w:numPr>
          <w:ilvl w:val="0"/>
          <w:numId w:val="0"/>
        </w:numPr>
        <w:kinsoku/>
        <w:wordWrap/>
        <w:overflowPunct/>
        <w:topLinePunct w:val="0"/>
        <w:autoSpaceDE/>
        <w:autoSpaceDN/>
        <w:bidi w:val="0"/>
        <w:adjustRightInd/>
        <w:snapToGrid/>
        <w:spacing w:line="360" w:lineRule="auto"/>
        <w:ind w:left="0" w:leftChars="0" w:firstLine="643" w:firstLineChars="200"/>
        <w:jc w:val="both"/>
        <w:textAlignment w:val="auto"/>
        <w:rPr>
          <w:rFonts w:hint="default" w:eastAsia="黑体"/>
          <w:highlight w:val="none"/>
          <w:lang w:val="en-US" w:eastAsia="zh-CN"/>
        </w:rPr>
      </w:pPr>
      <w:bookmarkStart w:id="101" w:name="_Toc5875"/>
      <w:bookmarkStart w:id="102" w:name="_Toc25295"/>
      <w:r>
        <w:rPr>
          <w:rFonts w:hint="eastAsia"/>
          <w:highlight w:val="none"/>
          <w:lang w:val="en-US" w:eastAsia="zh-CN"/>
        </w:rPr>
        <w:t>六</w:t>
      </w:r>
      <w:r>
        <w:rPr>
          <w:rFonts w:hint="eastAsia"/>
          <w:highlight w:val="none"/>
        </w:rPr>
        <w:t>、</w:t>
      </w:r>
      <w:r>
        <w:rPr>
          <w:rFonts w:hint="eastAsia"/>
          <w:highlight w:val="none"/>
          <w:lang w:val="en-US" w:eastAsia="zh-CN"/>
        </w:rPr>
        <w:t>绩效自评核实情况及复核结论</w:t>
      </w:r>
      <w:bookmarkEnd w:id="101"/>
      <w:bookmarkEnd w:id="102"/>
    </w:p>
    <w:p>
      <w:pPr>
        <w:pStyle w:val="2"/>
        <w:pageBreakBefore w:val="0"/>
        <w:widowControl w:val="0"/>
        <w:numPr>
          <w:ilvl w:val="0"/>
          <w:numId w:val="0"/>
        </w:numPr>
        <w:kinsoku/>
        <w:wordWrap/>
        <w:overflowPunct/>
        <w:topLinePunct w:val="0"/>
        <w:autoSpaceDE/>
        <w:autoSpaceDN/>
        <w:bidi w:val="0"/>
        <w:adjustRightInd/>
        <w:snapToGrid/>
        <w:spacing w:line="360" w:lineRule="auto"/>
        <w:ind w:left="0" w:leftChars="0" w:firstLine="643" w:firstLineChars="200"/>
        <w:jc w:val="both"/>
        <w:textAlignment w:val="auto"/>
        <w:rPr>
          <w:rFonts w:hint="default" w:ascii="楷体" w:hAnsi="楷体" w:eastAsia="楷体" w:cs="楷体"/>
          <w:b/>
          <w:bCs w:val="0"/>
          <w:highlight w:val="none"/>
          <w:lang w:val="en-US" w:eastAsia="zh-CN"/>
        </w:rPr>
      </w:pPr>
      <w:bookmarkStart w:id="103" w:name="_Toc28313"/>
      <w:bookmarkStart w:id="104" w:name="_Toc27485"/>
      <w:r>
        <w:rPr>
          <w:rFonts w:hint="eastAsia" w:ascii="楷体" w:hAnsi="楷体" w:eastAsia="楷体" w:cs="楷体"/>
          <w:b/>
          <w:bCs w:val="0"/>
          <w:highlight w:val="none"/>
          <w:lang w:val="en-US" w:eastAsia="zh-CN"/>
        </w:rPr>
        <w:t>（一）单位自评情况</w:t>
      </w:r>
      <w:bookmarkEnd w:id="103"/>
      <w:bookmarkEnd w:id="104"/>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lang w:val="en-US" w:eastAsia="zh-CN"/>
        </w:rPr>
        <w:t>.总体目标情况</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仿宋_GB2312" w:hAnsi="仿宋_GB2312" w:eastAsia="仿宋_GB2312" w:cs="仿宋_GB2312"/>
          <w:sz w:val="28"/>
          <w:szCs w:val="28"/>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根据当地政法部门工作实际需求，完成基层司法业务、普法宣传业务、法律援助业务、社区矫正业务律师公证业务以及其他司法支出，降低社会再犯罪率，提高群众法律意识，提高社会稳定性。</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Times New Roman" w:hAnsi="Times New Roman" w:eastAsia="仿宋_GB2312" w:cs="仿宋_GB2312"/>
          <w:b/>
          <w:bCs/>
          <w:sz w:val="32"/>
          <w:szCs w:val="32"/>
          <w:lang w:val="en-US" w:eastAsia="zh-CN"/>
        </w:rPr>
        <w:t>2</w:t>
      </w:r>
      <w:r>
        <w:rPr>
          <w:rFonts w:hint="eastAsia" w:ascii="仿宋_GB2312" w:hAnsi="仿宋_GB2312" w:eastAsia="仿宋_GB2312" w:cs="仿宋_GB2312"/>
          <w:b/>
          <w:bCs/>
          <w:sz w:val="32"/>
          <w:szCs w:val="32"/>
          <w:lang w:val="en-US" w:eastAsia="zh-CN"/>
        </w:rPr>
        <w:t>.项目实施情况</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数量指标：今年以来，安泽县司法局共管理社区矫正人员</w:t>
      </w:r>
      <w:r>
        <w:rPr>
          <w:rFonts w:hint="eastAsia" w:ascii="Times New Roman" w:hAnsi="Times New Roman" w:eastAsia="仿宋_GB2312" w:cs="Times New Roman Regular"/>
          <w:sz w:val="32"/>
          <w:szCs w:val="32"/>
          <w:highlight w:val="none"/>
          <w:lang w:val="en-US" w:eastAsia="zh-CN"/>
        </w:rPr>
        <w:t>24</w:t>
      </w:r>
      <w:r>
        <w:rPr>
          <w:rFonts w:hint="eastAsia" w:ascii="Times New Roman Regular" w:hAnsi="Times New Roman Regular" w:eastAsia="仿宋_GB2312" w:cs="Times New Roman Regular"/>
          <w:sz w:val="32"/>
          <w:szCs w:val="32"/>
          <w:highlight w:val="none"/>
          <w:lang w:val="en-US" w:eastAsia="zh-CN"/>
        </w:rPr>
        <w:t>人，通过宽严并济的措施，提高社会稳定性，降低再犯罪率。保障</w:t>
      </w:r>
      <w:r>
        <w:rPr>
          <w:rFonts w:hint="eastAsia" w:ascii="Times New Roman" w:hAnsi="Times New Roman" w:eastAsia="仿宋_GB2312" w:cs="Times New Roman Regular"/>
          <w:sz w:val="32"/>
          <w:szCs w:val="32"/>
          <w:highlight w:val="none"/>
          <w:lang w:val="en-US" w:eastAsia="zh-CN"/>
        </w:rPr>
        <w:t>5</w:t>
      </w:r>
      <w:r>
        <w:rPr>
          <w:rFonts w:hint="eastAsia" w:ascii="Times New Roman Regular" w:hAnsi="Times New Roman Regular" w:eastAsia="仿宋_GB2312" w:cs="Times New Roman Regular"/>
          <w:sz w:val="32"/>
          <w:szCs w:val="32"/>
          <w:highlight w:val="none"/>
          <w:lang w:val="en-US" w:eastAsia="zh-CN"/>
        </w:rPr>
        <w:t>名劳务派遣人员各项工资，保险按时缴纳，及时通过援助使人民群众各项权益得到保障。</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Times New Roman" w:hAnsi="Times New Roman" w:eastAsia="仿宋_GB2312" w:cs="仿宋_GB2312"/>
          <w:b/>
          <w:bCs/>
          <w:sz w:val="32"/>
          <w:szCs w:val="32"/>
          <w:lang w:val="en-US" w:eastAsia="zh-CN"/>
        </w:rPr>
        <w:t>3</w:t>
      </w:r>
      <w:r>
        <w:rPr>
          <w:rFonts w:hint="eastAsia" w:ascii="仿宋_GB2312" w:hAnsi="仿宋_GB2312" w:eastAsia="仿宋_GB2312" w:cs="仿宋_GB2312"/>
          <w:b/>
          <w:bCs/>
          <w:sz w:val="32"/>
          <w:szCs w:val="32"/>
          <w:lang w:val="en-US" w:eastAsia="zh-CN"/>
        </w:rPr>
        <w:t>.自评结果</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经查阅项目单位报送的自评报告，自评报告未打分。</w:t>
      </w:r>
    </w:p>
    <w:p>
      <w:pPr>
        <w:pStyle w:val="2"/>
        <w:pageBreakBefore w:val="0"/>
        <w:widowControl w:val="0"/>
        <w:numPr>
          <w:ilvl w:val="0"/>
          <w:numId w:val="0"/>
        </w:numPr>
        <w:kinsoku/>
        <w:wordWrap/>
        <w:overflowPunct/>
        <w:topLinePunct w:val="0"/>
        <w:autoSpaceDE/>
        <w:autoSpaceDN/>
        <w:bidi w:val="0"/>
        <w:adjustRightInd/>
        <w:snapToGrid/>
        <w:spacing w:line="360" w:lineRule="auto"/>
        <w:ind w:left="0" w:leftChars="0" w:firstLine="643" w:firstLineChars="200"/>
        <w:jc w:val="both"/>
        <w:textAlignment w:val="auto"/>
        <w:rPr>
          <w:rFonts w:hint="eastAsia" w:ascii="楷体" w:hAnsi="楷体" w:eastAsia="楷体" w:cs="楷体"/>
          <w:b/>
          <w:bCs w:val="0"/>
          <w:highlight w:val="none"/>
          <w:lang w:val="en-US" w:eastAsia="zh-CN"/>
        </w:rPr>
      </w:pPr>
      <w:bookmarkStart w:id="105" w:name="_Toc4019"/>
      <w:bookmarkStart w:id="106" w:name="_Toc6808"/>
      <w:r>
        <w:rPr>
          <w:rFonts w:hint="eastAsia" w:ascii="楷体" w:hAnsi="楷体" w:eastAsia="楷体" w:cs="楷体"/>
          <w:b/>
          <w:bCs w:val="0"/>
          <w:highlight w:val="none"/>
          <w:lang w:val="en-US" w:eastAsia="zh-CN"/>
        </w:rPr>
        <w:t>（二）复核情况</w:t>
      </w:r>
      <w:bookmarkEnd w:id="105"/>
      <w:bookmarkEnd w:id="106"/>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Times New Roman" w:hAnsi="Times New Roman" w:eastAsia="仿宋_GB2312" w:cs="仿宋_GB2312"/>
          <w:b/>
          <w:bCs/>
          <w:sz w:val="32"/>
          <w:szCs w:val="32"/>
          <w:lang w:val="en-US" w:eastAsia="zh-CN"/>
        </w:rPr>
        <w:t>1</w:t>
      </w:r>
      <w:r>
        <w:rPr>
          <w:rFonts w:hint="eastAsia" w:ascii="仿宋_GB2312" w:hAnsi="仿宋_GB2312" w:eastAsia="仿宋_GB2312" w:cs="仿宋_GB2312"/>
          <w:b/>
          <w:bCs/>
          <w:sz w:val="32"/>
          <w:szCs w:val="32"/>
          <w:lang w:val="en-US" w:eastAsia="zh-CN"/>
        </w:rPr>
        <w:t>.总体目标完成情况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严格按照县委县政府部署要求，按照预算绩效管理工作实施方案，实行专款专用，做好预算执行，在规定时间内完成了各项工作任务，保障安泽县司法局日常工作有效运行，不断提高财政资源配置效率和使用效益。</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default"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en-US" w:eastAsia="zh-CN"/>
        </w:rPr>
        <w:t>.项目具体实施情况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eastAsia="仿宋_GB2312"/>
          <w:sz w:val="32"/>
          <w:highlight w:val="none"/>
        </w:rPr>
        <w:t>根据</w:t>
      </w:r>
      <w:r>
        <w:rPr>
          <w:rFonts w:hint="eastAsia" w:eastAsia="仿宋_GB2312"/>
          <w:sz w:val="32"/>
          <w:highlight w:val="none"/>
          <w:lang w:eastAsia="zh-CN"/>
        </w:rPr>
        <w:t>安泽县司法局</w:t>
      </w:r>
      <w:r>
        <w:rPr>
          <w:rFonts w:hint="eastAsia" w:eastAsia="仿宋_GB2312"/>
          <w:sz w:val="32"/>
          <w:highlight w:val="none"/>
        </w:rPr>
        <w:t>提供的</w:t>
      </w:r>
      <w:r>
        <w:rPr>
          <w:rFonts w:hint="eastAsia" w:eastAsia="仿宋_GB2312"/>
          <w:sz w:val="32"/>
          <w:highlight w:val="none"/>
          <w:lang w:val="en-US" w:eastAsia="zh-CN"/>
        </w:rPr>
        <w:t>部门整体和</w:t>
      </w:r>
      <w:r>
        <w:rPr>
          <w:rFonts w:hint="eastAsia" w:eastAsia="仿宋_GB2312"/>
          <w:sz w:val="32"/>
          <w:highlight w:val="none"/>
        </w:rPr>
        <w:t>项目支出绩效自评资料，</w:t>
      </w:r>
      <w:r>
        <w:rPr>
          <w:rFonts w:hint="eastAsia" w:ascii="Times New Roman" w:hAnsi="Times New Roman" w:eastAsia="仿宋_GB2312"/>
          <w:sz w:val="32"/>
          <w:highlight w:val="none"/>
        </w:rPr>
        <w:t>202</w:t>
      </w:r>
      <w:r>
        <w:rPr>
          <w:rFonts w:hint="eastAsia" w:ascii="Times New Roman" w:hAnsi="Times New Roman" w:eastAsia="仿宋_GB2312"/>
          <w:sz w:val="32"/>
          <w:highlight w:val="none"/>
          <w:lang w:val="en-US" w:eastAsia="zh-CN"/>
        </w:rPr>
        <w:t>2</w:t>
      </w:r>
      <w:r>
        <w:rPr>
          <w:rFonts w:hint="eastAsia" w:eastAsia="仿宋_GB2312"/>
          <w:sz w:val="32"/>
          <w:highlight w:val="none"/>
        </w:rPr>
        <w:t>年</w:t>
      </w:r>
      <w:r>
        <w:rPr>
          <w:rFonts w:hint="eastAsia" w:eastAsia="仿宋_GB2312"/>
          <w:sz w:val="32"/>
          <w:highlight w:val="none"/>
          <w:lang w:val="en-US" w:eastAsia="zh-CN"/>
        </w:rPr>
        <w:t>共</w:t>
      </w:r>
      <w:r>
        <w:rPr>
          <w:rFonts w:hint="eastAsia" w:ascii="Times New Roman" w:hAnsi="Times New Roman" w:eastAsia="仿宋_GB2312"/>
          <w:sz w:val="32"/>
          <w:highlight w:val="none"/>
          <w:lang w:val="en-US" w:eastAsia="zh-CN"/>
        </w:rPr>
        <w:t>1</w:t>
      </w:r>
      <w:r>
        <w:rPr>
          <w:rFonts w:hint="eastAsia" w:eastAsia="仿宋_GB2312"/>
          <w:sz w:val="32"/>
          <w:highlight w:val="none"/>
          <w:lang w:val="en-US" w:eastAsia="zh-CN"/>
        </w:rPr>
        <w:t>个部门整体、</w:t>
      </w:r>
      <w:r>
        <w:rPr>
          <w:rFonts w:hint="eastAsia" w:ascii="Times New Roman" w:hAnsi="Times New Roman" w:eastAsia="仿宋_GB2312"/>
          <w:sz w:val="32"/>
          <w:highlight w:val="none"/>
          <w:lang w:val="en-US" w:eastAsia="zh-CN"/>
        </w:rPr>
        <w:t>8</w:t>
      </w:r>
      <w:r>
        <w:rPr>
          <w:rFonts w:hint="eastAsia" w:eastAsia="仿宋_GB2312"/>
          <w:sz w:val="32"/>
          <w:highlight w:val="none"/>
          <w:lang w:val="en-US" w:eastAsia="zh-CN"/>
        </w:rPr>
        <w:t>个</w:t>
      </w:r>
      <w:r>
        <w:rPr>
          <w:rFonts w:hint="eastAsia" w:eastAsia="仿宋_GB2312"/>
          <w:sz w:val="32"/>
          <w:highlight w:val="none"/>
        </w:rPr>
        <w:t>项目</w:t>
      </w:r>
      <w:r>
        <w:rPr>
          <w:rFonts w:hint="eastAsia" w:eastAsia="仿宋_GB2312"/>
          <w:sz w:val="32"/>
          <w:highlight w:val="none"/>
          <w:lang w:eastAsia="zh-CN"/>
        </w:rPr>
        <w:t>，</w:t>
      </w:r>
      <w:r>
        <w:rPr>
          <w:rFonts w:hint="eastAsia" w:eastAsia="仿宋_GB2312"/>
          <w:sz w:val="32"/>
          <w:highlight w:val="none"/>
          <w:lang w:val="en-US" w:eastAsia="zh-CN"/>
        </w:rPr>
        <w:t>共计</w:t>
      </w:r>
      <w:r>
        <w:rPr>
          <w:rFonts w:hint="eastAsia" w:ascii="Times New Roman" w:hAnsi="Times New Roman" w:eastAsia="仿宋_GB2312"/>
          <w:sz w:val="32"/>
          <w:highlight w:val="none"/>
          <w:lang w:val="en-US" w:eastAsia="zh-CN"/>
        </w:rPr>
        <w:t>9</w:t>
      </w:r>
      <w:r>
        <w:rPr>
          <w:rFonts w:hint="eastAsia" w:eastAsia="仿宋_GB2312"/>
          <w:sz w:val="32"/>
          <w:highlight w:val="none"/>
          <w:lang w:val="en-US" w:eastAsia="zh-CN"/>
        </w:rPr>
        <w:t>个；其中：</w:t>
      </w:r>
      <w:r>
        <w:rPr>
          <w:rFonts w:hint="eastAsia" w:ascii="Times New Roman" w:hAnsi="Times New Roman" w:eastAsia="仿宋_GB2312"/>
          <w:sz w:val="32"/>
          <w:highlight w:val="none"/>
          <w:lang w:val="en-US" w:eastAsia="zh-CN"/>
        </w:rPr>
        <w:t>3</w:t>
      </w:r>
      <w:r>
        <w:rPr>
          <w:rFonts w:hint="eastAsia" w:eastAsia="仿宋_GB2312"/>
          <w:sz w:val="32"/>
          <w:highlight w:val="none"/>
          <w:lang w:val="en-US" w:eastAsia="zh-CN"/>
        </w:rPr>
        <w:t>个项目完成</w:t>
      </w:r>
      <w:r>
        <w:rPr>
          <w:rFonts w:hint="eastAsia" w:eastAsia="仿宋_GB2312"/>
          <w:sz w:val="32"/>
          <w:highlight w:val="none"/>
        </w:rPr>
        <w:t>了自评，</w:t>
      </w:r>
      <w:r>
        <w:rPr>
          <w:rFonts w:hint="eastAsia" w:ascii="Times New Roman" w:hAnsi="Times New Roman" w:eastAsia="仿宋_GB2312"/>
          <w:sz w:val="32"/>
          <w:highlight w:val="none"/>
          <w:lang w:val="en-US" w:eastAsia="zh-CN"/>
        </w:rPr>
        <w:t>6</w:t>
      </w:r>
      <w:r>
        <w:rPr>
          <w:rFonts w:hint="eastAsia" w:eastAsia="仿宋_GB2312"/>
          <w:sz w:val="32"/>
          <w:highlight w:val="none"/>
          <w:lang w:val="en-US" w:eastAsia="zh-CN"/>
        </w:rPr>
        <w:t>个项目未完成</w:t>
      </w:r>
      <w:r>
        <w:rPr>
          <w:rFonts w:hint="eastAsia" w:eastAsia="仿宋_GB2312"/>
          <w:sz w:val="32"/>
          <w:highlight w:val="none"/>
        </w:rPr>
        <w:t>，项目支出绩效自评完成率= （完成绩效自评项目数量/部门所有财政支出项目数量）×</w:t>
      </w:r>
      <w:r>
        <w:rPr>
          <w:rFonts w:hint="eastAsia" w:ascii="Times New Roman" w:hAnsi="Times New Roman" w:eastAsia="仿宋_GB2312"/>
          <w:sz w:val="32"/>
          <w:highlight w:val="none"/>
        </w:rPr>
        <w:t>100</w:t>
      </w:r>
      <w:r>
        <w:rPr>
          <w:rFonts w:hint="eastAsia" w:eastAsia="仿宋_GB2312"/>
          <w:sz w:val="32"/>
          <w:highlight w:val="none"/>
        </w:rPr>
        <w:t>%=（</w:t>
      </w:r>
      <w:r>
        <w:rPr>
          <w:rFonts w:hint="eastAsia" w:ascii="Times New Roman" w:hAnsi="Times New Roman" w:eastAsia="仿宋_GB2312"/>
          <w:sz w:val="32"/>
          <w:highlight w:val="none"/>
          <w:lang w:val="en-US" w:eastAsia="zh-CN"/>
        </w:rPr>
        <w:t>3</w:t>
      </w:r>
      <w:r>
        <w:rPr>
          <w:rFonts w:hint="eastAsia" w:eastAsia="仿宋_GB2312"/>
          <w:sz w:val="32"/>
          <w:highlight w:val="none"/>
        </w:rPr>
        <w:t>/</w:t>
      </w:r>
      <w:r>
        <w:rPr>
          <w:rFonts w:hint="eastAsia" w:ascii="Times New Roman" w:hAnsi="Times New Roman" w:eastAsia="仿宋_GB2312"/>
          <w:sz w:val="32"/>
          <w:highlight w:val="none"/>
          <w:lang w:val="en-US" w:eastAsia="zh-CN"/>
        </w:rPr>
        <w:t>9</w:t>
      </w:r>
      <w:r>
        <w:rPr>
          <w:rFonts w:hint="eastAsia" w:eastAsia="仿宋_GB2312"/>
          <w:sz w:val="32"/>
          <w:highlight w:val="none"/>
        </w:rPr>
        <w:t>）×</w:t>
      </w:r>
      <w:r>
        <w:rPr>
          <w:rFonts w:hint="eastAsia" w:ascii="Times New Roman" w:hAnsi="Times New Roman" w:eastAsia="仿宋_GB2312"/>
          <w:sz w:val="32"/>
          <w:highlight w:val="none"/>
        </w:rPr>
        <w:t>100</w:t>
      </w:r>
      <w:r>
        <w:rPr>
          <w:rFonts w:hint="eastAsia" w:eastAsia="仿宋_GB2312"/>
          <w:sz w:val="32"/>
          <w:highlight w:val="none"/>
        </w:rPr>
        <w:t>%=</w:t>
      </w:r>
      <w:r>
        <w:rPr>
          <w:rFonts w:hint="eastAsia" w:ascii="Times New Roman" w:hAnsi="Times New Roman" w:eastAsia="仿宋_GB2312"/>
          <w:sz w:val="32"/>
          <w:highlight w:val="none"/>
          <w:lang w:val="en-US" w:eastAsia="zh-CN"/>
        </w:rPr>
        <w:t>33</w:t>
      </w:r>
      <w:r>
        <w:rPr>
          <w:rFonts w:hint="eastAsia" w:eastAsia="仿宋_GB2312"/>
          <w:sz w:val="32"/>
          <w:highlight w:val="none"/>
        </w:rPr>
        <w:t>%，部门整体和项目绩效自评</w:t>
      </w:r>
      <w:r>
        <w:rPr>
          <w:rFonts w:hint="eastAsia" w:eastAsia="仿宋_GB2312"/>
          <w:sz w:val="32"/>
          <w:highlight w:val="none"/>
          <w:lang w:val="en-US" w:eastAsia="zh-CN"/>
        </w:rPr>
        <w:t>覆盖率</w:t>
      </w:r>
      <w:r>
        <w:rPr>
          <w:rFonts w:hint="eastAsia" w:ascii="Times New Roman" w:hAnsi="Times New Roman" w:eastAsia="仿宋_GB2312"/>
          <w:sz w:val="32"/>
          <w:highlight w:val="none"/>
          <w:lang w:val="en-US" w:eastAsia="zh-CN"/>
        </w:rPr>
        <w:t>33</w:t>
      </w:r>
      <w:r>
        <w:rPr>
          <w:rFonts w:hint="eastAsia" w:eastAsia="仿宋_GB2312"/>
          <w:sz w:val="32"/>
          <w:highlight w:val="none"/>
          <w:lang w:val="en-US" w:eastAsia="zh-CN"/>
        </w:rPr>
        <w:t>%。</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default"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lang w:val="en-US" w:eastAsia="zh-CN"/>
        </w:rPr>
        <w:t>.复核结论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Times New Roman Regular" w:hAnsi="Times New Roman Regular" w:eastAsia="仿宋_GB2312" w:cs="Times New Roman Regular"/>
          <w:sz w:val="32"/>
          <w:szCs w:val="32"/>
          <w:highlight w:val="yellow"/>
          <w:lang w:val="en-US" w:eastAsia="zh-CN"/>
        </w:rPr>
      </w:pPr>
      <w:r>
        <w:rPr>
          <w:rFonts w:hint="eastAsia" w:ascii="Times New Roman Regular" w:hAnsi="Times New Roman Regular" w:eastAsia="仿宋_GB2312" w:cs="Times New Roman Regular"/>
          <w:sz w:val="32"/>
          <w:szCs w:val="32"/>
          <w:highlight w:val="none"/>
          <w:lang w:val="en-US" w:eastAsia="zh-CN"/>
        </w:rPr>
        <w:t>评价小组查阅安泽县司法局</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度部门整体支出绩效自评报告发现，在项目产出、效益部分，内容不完整，绩效自评结果的真实性和准确性有待提高，在自评报告中未提供相关指标印证材料或完成情况说明，对于未完成的指标未解释相关原因。满意度佐证材料不够充分，缺少调查方法、调查对象选择、样本量的确定、问卷问题的覆盖面、开放式问题的设计等关键要素，评分依据不充分，未对</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年度工作完成情况进行总结分析，未能很好地体现部门履职情况。</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outlineLvl w:val="0"/>
        <w:rPr>
          <w:rFonts w:hint="default" w:ascii="黑体" w:hAnsi="黑体" w:eastAsia="黑体" w:cs="黑体"/>
          <w:sz w:val="32"/>
          <w:szCs w:val="32"/>
          <w:highlight w:val="none"/>
          <w:lang w:val="en-US" w:eastAsia="zh-CN"/>
        </w:rPr>
      </w:pPr>
      <w:bookmarkStart w:id="107" w:name="_Toc8502"/>
      <w:r>
        <w:rPr>
          <w:rFonts w:hint="eastAsia" w:ascii="黑体" w:hAnsi="黑体" w:eastAsia="黑体" w:cs="黑体"/>
          <w:sz w:val="32"/>
          <w:szCs w:val="32"/>
          <w:highlight w:val="none"/>
          <w:lang w:val="en-US" w:eastAsia="zh-CN"/>
        </w:rPr>
        <w:t>七、</w:t>
      </w:r>
      <w:bookmarkEnd w:id="85"/>
      <w:r>
        <w:rPr>
          <w:rFonts w:hint="eastAsia" w:ascii="黑体" w:hAnsi="黑体" w:eastAsia="黑体" w:cs="黑体"/>
          <w:sz w:val="32"/>
          <w:szCs w:val="32"/>
          <w:highlight w:val="none"/>
          <w:lang w:val="en-US" w:eastAsia="zh-CN"/>
        </w:rPr>
        <w:t>主要绩效及经验做法、存在的问题和建议</w:t>
      </w:r>
      <w:bookmarkEnd w:id="107"/>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1"/>
        <w:rPr>
          <w:rFonts w:hint="eastAsia" w:ascii="楷体" w:hAnsi="楷体" w:eastAsia="楷体" w:cs="楷体"/>
          <w:b/>
          <w:bCs/>
          <w:sz w:val="32"/>
          <w:szCs w:val="32"/>
          <w:highlight w:val="none"/>
          <w:lang w:val="en-US" w:eastAsia="zh-CN"/>
        </w:rPr>
      </w:pPr>
      <w:bookmarkStart w:id="108" w:name="_Toc26553"/>
      <w:bookmarkStart w:id="109" w:name="_Toc480208267"/>
      <w:bookmarkStart w:id="110" w:name="_Toc382829096"/>
      <w:bookmarkStart w:id="111" w:name="_Toc397524872"/>
      <w:bookmarkStart w:id="112" w:name="_Toc400637292"/>
      <w:bookmarkStart w:id="113" w:name="_Toc17215"/>
      <w:r>
        <w:rPr>
          <w:rFonts w:hint="eastAsia" w:ascii="楷体" w:hAnsi="楷体" w:eastAsia="楷体" w:cs="楷体"/>
          <w:b/>
          <w:bCs/>
          <w:sz w:val="32"/>
          <w:szCs w:val="32"/>
          <w:highlight w:val="none"/>
        </w:rPr>
        <w:t>（一）</w:t>
      </w:r>
      <w:bookmarkEnd w:id="108"/>
      <w:bookmarkEnd w:id="109"/>
      <w:bookmarkEnd w:id="110"/>
      <w:bookmarkEnd w:id="111"/>
      <w:bookmarkEnd w:id="112"/>
      <w:r>
        <w:rPr>
          <w:rFonts w:hint="eastAsia" w:ascii="楷体" w:hAnsi="楷体" w:eastAsia="楷体" w:cs="楷体"/>
          <w:b/>
          <w:bCs/>
          <w:sz w:val="32"/>
          <w:szCs w:val="32"/>
          <w:highlight w:val="none"/>
          <w:lang w:val="en-US" w:eastAsia="zh-CN"/>
        </w:rPr>
        <w:t>主要绩效</w:t>
      </w:r>
      <w:bookmarkEnd w:id="113"/>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default" w:ascii="Times New Roman" w:hAnsi="Times New Roman" w:eastAsia="仿宋_GB2312" w:cs="Times New Roman"/>
          <w:b/>
          <w:bCs w:val="0"/>
          <w:kern w:val="0"/>
          <w:sz w:val="32"/>
          <w:szCs w:val="32"/>
          <w:highlight w:val="none"/>
          <w:shd w:val="clear" w:color="auto" w:fill="FFFFFF"/>
          <w:lang w:val="en-US" w:eastAsia="zh-CN"/>
        </w:rPr>
      </w:pPr>
      <w:r>
        <w:rPr>
          <w:rFonts w:hint="default" w:ascii="Times New Roman" w:hAnsi="Times New Roman" w:eastAsia="仿宋_GB2312" w:cs="Times New Roman"/>
          <w:b/>
          <w:bCs w:val="0"/>
          <w:kern w:val="0"/>
          <w:sz w:val="32"/>
          <w:szCs w:val="32"/>
          <w:highlight w:val="none"/>
          <w:shd w:val="clear" w:color="auto" w:fill="FFFFFF"/>
          <w:lang w:val="en-US" w:eastAsia="zh-CN"/>
        </w:rPr>
        <w:t>以平安建设为目标，握紧维护社会稳定“方向盘”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eastAsia" w:ascii="Times New Roman" w:hAnsi="Times New Roman" w:eastAsia="仿宋_GB2312" w:cs="Times New Roman"/>
          <w:bCs/>
          <w:kern w:val="0"/>
          <w:sz w:val="32"/>
          <w:szCs w:val="32"/>
          <w:highlight w:val="none"/>
          <w:shd w:val="clear" w:color="auto" w:fill="FFFFFF"/>
          <w:lang w:val="en-US" w:eastAsia="zh-CN"/>
        </w:rPr>
      </w:pPr>
      <w:r>
        <w:rPr>
          <w:rFonts w:hint="eastAsia" w:ascii="楷体" w:hAnsi="楷体" w:eastAsia="楷体" w:cs="楷体"/>
          <w:b/>
          <w:bCs/>
          <w:kern w:val="2"/>
          <w:sz w:val="32"/>
          <w:szCs w:val="32"/>
          <w:highlight w:val="none"/>
          <w:lang w:val="en-US" w:eastAsia="zh-CN" w:bidi="ar-SA"/>
        </w:rPr>
        <w:t>一是抓好普法宣传“主阵地”。</w:t>
      </w:r>
      <w:r>
        <w:rPr>
          <w:rFonts w:hint="eastAsia" w:ascii="Times New Roman" w:hAnsi="Times New Roman" w:eastAsia="仿宋_GB2312" w:cs="Times New Roman"/>
          <w:bCs/>
          <w:kern w:val="0"/>
          <w:sz w:val="32"/>
          <w:szCs w:val="32"/>
          <w:highlight w:val="none"/>
          <w:shd w:val="clear" w:color="auto" w:fill="FFFFFF"/>
          <w:lang w:val="en-US" w:eastAsia="zh-CN"/>
        </w:rPr>
        <w:t>自编自演音乐快板，以群众喜闻乐见的形式进村入户开展普法宣传。搞主题普法。相继开展了“美好生活·民法典相伴</w:t>
      </w:r>
      <w:r>
        <w:rPr>
          <w:rFonts w:hint="eastAsia" w:eastAsia="仿宋_GB2312" w:cs="Times New Roman"/>
          <w:bCs/>
          <w:kern w:val="0"/>
          <w:sz w:val="32"/>
          <w:szCs w:val="32"/>
          <w:highlight w:val="none"/>
          <w:shd w:val="clear" w:color="auto" w:fill="FFFFFF"/>
          <w:lang w:val="en-US" w:eastAsia="zh-CN"/>
        </w:rPr>
        <w:t>”“</w:t>
      </w:r>
      <w:r>
        <w:rPr>
          <w:rFonts w:hint="eastAsia" w:ascii="Times New Roman" w:hAnsi="Times New Roman" w:eastAsia="仿宋_GB2312" w:cs="Times New Roman"/>
          <w:bCs/>
          <w:kern w:val="0"/>
          <w:sz w:val="32"/>
          <w:szCs w:val="32"/>
          <w:highlight w:val="none"/>
          <w:shd w:val="clear" w:color="auto" w:fill="FFFFFF"/>
          <w:lang w:val="en-US" w:eastAsia="zh-CN"/>
        </w:rPr>
        <w:t>法润民心，圆梦三晋”等主题的宣传月活动。</w:t>
      </w:r>
      <w:r>
        <w:rPr>
          <w:rFonts w:hint="eastAsia" w:ascii="楷体" w:hAnsi="楷体" w:eastAsia="楷体" w:cs="楷体"/>
          <w:b/>
          <w:bCs/>
          <w:kern w:val="2"/>
          <w:sz w:val="32"/>
          <w:szCs w:val="32"/>
          <w:highlight w:val="none"/>
          <w:lang w:val="en-US" w:eastAsia="zh-CN" w:bidi="ar-SA"/>
        </w:rPr>
        <w:t>二是织密特殊人群“管理网”。</w:t>
      </w:r>
      <w:r>
        <w:rPr>
          <w:rFonts w:hint="eastAsia" w:ascii="仿宋_GB2312" w:hAnsi="仿宋_GB2312" w:eastAsia="仿宋_GB2312" w:cs="仿宋_GB2312"/>
          <w:kern w:val="2"/>
          <w:sz w:val="32"/>
          <w:szCs w:val="32"/>
          <w:highlight w:val="none"/>
          <w:lang w:val="en-US" w:eastAsia="zh-CN" w:bidi="ar-SA"/>
        </w:rPr>
        <w:t>“法安天下”，贯彻落实《中华人民共和国社区矫正法》，加强特殊人群监管，推进智慧矫正中心创建。严格落实社区矫正各项管理，确保“管得住、控的牢”。共接收社区矫正对象</w:t>
      </w:r>
      <w:r>
        <w:rPr>
          <w:rFonts w:hint="eastAsia" w:ascii="Times New Roman" w:hAnsi="Times New Roman" w:eastAsia="仿宋_GB2312" w:cs="仿宋_GB2312"/>
          <w:kern w:val="2"/>
          <w:sz w:val="32"/>
          <w:szCs w:val="32"/>
          <w:highlight w:val="none"/>
          <w:lang w:val="en-US" w:eastAsia="zh-CN" w:bidi="ar-SA"/>
        </w:rPr>
        <w:t>11</w:t>
      </w:r>
      <w:r>
        <w:rPr>
          <w:rFonts w:hint="eastAsia" w:ascii="仿宋_GB2312" w:hAnsi="仿宋_GB2312" w:eastAsia="仿宋_GB2312" w:cs="仿宋_GB2312"/>
          <w:kern w:val="2"/>
          <w:sz w:val="32"/>
          <w:szCs w:val="32"/>
          <w:highlight w:val="none"/>
          <w:lang w:val="en-US" w:eastAsia="zh-CN" w:bidi="ar-SA"/>
        </w:rPr>
        <w:t>人，解除社区矫正对象</w:t>
      </w:r>
      <w:r>
        <w:rPr>
          <w:rFonts w:hint="eastAsia" w:ascii="Times New Roman" w:hAnsi="Times New Roman" w:eastAsia="仿宋_GB2312" w:cs="仿宋_GB2312"/>
          <w:kern w:val="2"/>
          <w:sz w:val="32"/>
          <w:szCs w:val="32"/>
          <w:highlight w:val="none"/>
          <w:lang w:val="en-US" w:eastAsia="zh-CN" w:bidi="ar-SA"/>
        </w:rPr>
        <w:t>8</w:t>
      </w:r>
      <w:r>
        <w:rPr>
          <w:rFonts w:hint="eastAsia" w:ascii="仿宋_GB2312" w:hAnsi="仿宋_GB2312" w:eastAsia="仿宋_GB2312" w:cs="仿宋_GB2312"/>
          <w:kern w:val="2"/>
          <w:sz w:val="32"/>
          <w:szCs w:val="32"/>
          <w:highlight w:val="none"/>
          <w:lang w:val="en-US" w:eastAsia="zh-CN" w:bidi="ar-SA"/>
        </w:rPr>
        <w:t>人，现在矫人员</w:t>
      </w:r>
      <w:r>
        <w:rPr>
          <w:rFonts w:hint="eastAsia" w:ascii="Times New Roman" w:hAnsi="Times New Roman" w:eastAsia="仿宋_GB2312" w:cs="仿宋_GB2312"/>
          <w:kern w:val="2"/>
          <w:sz w:val="32"/>
          <w:szCs w:val="32"/>
          <w:highlight w:val="none"/>
          <w:lang w:val="en-US" w:eastAsia="zh-CN" w:bidi="ar-SA"/>
        </w:rPr>
        <w:t>25</w:t>
      </w:r>
      <w:r>
        <w:rPr>
          <w:rFonts w:hint="eastAsia" w:ascii="仿宋_GB2312" w:hAnsi="仿宋_GB2312" w:eastAsia="仿宋_GB2312" w:cs="仿宋_GB2312"/>
          <w:kern w:val="2"/>
          <w:sz w:val="32"/>
          <w:szCs w:val="32"/>
          <w:highlight w:val="none"/>
          <w:lang w:val="en-US" w:eastAsia="zh-CN" w:bidi="ar-SA"/>
        </w:rPr>
        <w:t>人，开展审前调查</w:t>
      </w:r>
      <w:r>
        <w:rPr>
          <w:rFonts w:hint="eastAsia" w:ascii="Times New Roman" w:hAnsi="Times New Roman" w:eastAsia="仿宋_GB2312" w:cs="仿宋_GB2312"/>
          <w:kern w:val="2"/>
          <w:sz w:val="32"/>
          <w:szCs w:val="32"/>
          <w:highlight w:val="none"/>
          <w:lang w:val="en-US" w:eastAsia="zh-CN" w:bidi="ar-SA"/>
        </w:rPr>
        <w:t>10</w:t>
      </w:r>
      <w:r>
        <w:rPr>
          <w:rFonts w:hint="eastAsia" w:ascii="仿宋_GB2312" w:hAnsi="仿宋_GB2312" w:eastAsia="仿宋_GB2312" w:cs="仿宋_GB2312"/>
          <w:kern w:val="2"/>
          <w:sz w:val="32"/>
          <w:szCs w:val="32"/>
          <w:highlight w:val="none"/>
          <w:lang w:val="en-US" w:eastAsia="zh-CN" w:bidi="ar-SA"/>
        </w:rPr>
        <w:t>次，开展家访</w:t>
      </w:r>
      <w:r>
        <w:rPr>
          <w:rFonts w:hint="eastAsia" w:ascii="Times New Roman" w:hAnsi="Times New Roman" w:eastAsia="仿宋_GB2312" w:cs="仿宋_GB2312"/>
          <w:kern w:val="2"/>
          <w:sz w:val="32"/>
          <w:szCs w:val="32"/>
          <w:highlight w:val="none"/>
          <w:lang w:val="en-US" w:eastAsia="zh-CN" w:bidi="ar-SA"/>
        </w:rPr>
        <w:t>160</w:t>
      </w:r>
      <w:r>
        <w:rPr>
          <w:rFonts w:hint="eastAsia" w:ascii="仿宋_GB2312" w:hAnsi="仿宋_GB2312" w:eastAsia="仿宋_GB2312" w:cs="仿宋_GB2312"/>
          <w:kern w:val="2"/>
          <w:sz w:val="32"/>
          <w:szCs w:val="32"/>
          <w:highlight w:val="none"/>
          <w:lang w:val="en-US" w:eastAsia="zh-CN" w:bidi="ar-SA"/>
        </w:rPr>
        <w:t>余人次，针对性教育学习</w:t>
      </w:r>
      <w:r>
        <w:rPr>
          <w:rFonts w:hint="eastAsia" w:ascii="Times New Roman" w:hAnsi="Times New Roman" w:eastAsia="仿宋_GB2312" w:cs="仿宋_GB2312"/>
          <w:kern w:val="2"/>
          <w:sz w:val="32"/>
          <w:szCs w:val="32"/>
          <w:highlight w:val="none"/>
          <w:lang w:val="en-US" w:eastAsia="zh-CN" w:bidi="ar-SA"/>
        </w:rPr>
        <w:t>110</w:t>
      </w:r>
      <w:r>
        <w:rPr>
          <w:rFonts w:hint="eastAsia" w:ascii="仿宋_GB2312" w:hAnsi="仿宋_GB2312" w:eastAsia="仿宋_GB2312" w:cs="仿宋_GB2312"/>
          <w:kern w:val="2"/>
          <w:sz w:val="32"/>
          <w:szCs w:val="32"/>
          <w:highlight w:val="none"/>
          <w:lang w:val="en-US" w:eastAsia="zh-CN" w:bidi="ar-SA"/>
        </w:rPr>
        <w:t>余人次，无脱管漏管现象。</w:t>
      </w:r>
      <w:r>
        <w:rPr>
          <w:rFonts w:hint="eastAsia" w:ascii="楷体" w:hAnsi="楷体" w:eastAsia="楷体" w:cs="楷体"/>
          <w:b/>
          <w:bCs/>
          <w:kern w:val="2"/>
          <w:sz w:val="32"/>
          <w:szCs w:val="32"/>
          <w:highlight w:val="none"/>
          <w:lang w:val="en-US" w:eastAsia="zh-CN" w:bidi="ar-SA"/>
        </w:rPr>
        <w:t>三是拓宽矛盾纠纷化解“主渠道”。</w:t>
      </w:r>
      <w:r>
        <w:rPr>
          <w:rFonts w:hint="eastAsia" w:ascii="黑体" w:hAnsi="黑体" w:eastAsia="黑体" w:cs="黑体"/>
          <w:b w:val="0"/>
          <w:bCs w:val="0"/>
          <w:kern w:val="2"/>
          <w:sz w:val="32"/>
          <w:szCs w:val="32"/>
          <w:highlight w:val="none"/>
          <w:lang w:val="en-US" w:eastAsia="zh-CN" w:bidi="ar-SA"/>
        </w:rPr>
        <w:t xml:space="preserve"> </w:t>
      </w:r>
      <w:r>
        <w:rPr>
          <w:rFonts w:hint="eastAsia" w:ascii="仿宋_GB2312" w:hAnsi="仿宋_GB2312" w:eastAsia="仿宋_GB2312" w:cs="仿宋_GB2312"/>
          <w:kern w:val="2"/>
          <w:sz w:val="32"/>
          <w:szCs w:val="32"/>
          <w:highlight w:val="none"/>
          <w:lang w:val="en-US" w:eastAsia="zh-CN" w:bidi="ar-SA"/>
        </w:rPr>
        <w:t>开展“调解</w:t>
      </w:r>
      <w:r>
        <w:rPr>
          <w:sz w:val="32"/>
          <w:szCs w:val="22"/>
          <w:highlight w:val="none"/>
        </w:rPr>
        <mc:AlternateContent>
          <mc:Choice Requires="wps">
            <w:drawing>
              <wp:anchor distT="0" distB="0" distL="114300" distR="114300" simplePos="0" relativeHeight="251661312" behindDoc="0" locked="0" layoutInCell="1" allowOverlap="1">
                <wp:simplePos x="0" y="0"/>
                <wp:positionH relativeFrom="column">
                  <wp:posOffset>5317490</wp:posOffset>
                </wp:positionH>
                <wp:positionV relativeFrom="paragraph">
                  <wp:posOffset>-862330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6497320" y="735330"/>
                          <a:ext cx="1828800" cy="1828800"/>
                        </a:xfrm>
                        <a:prstGeom prst="rect">
                          <a:avLst/>
                        </a:prstGeom>
                        <a:noFill/>
                        <a:ln w="6350">
                          <a:noFill/>
                        </a:ln>
                        <a:effectLst/>
                      </wps:spPr>
                      <wps:txbx>
                        <w:txbxContent>
                          <w:p>
                            <w:pPr>
                              <w:rPr>
                                <w:rFonts w:hint="eastAsia" w:eastAsia="宋体"/>
                                <w:b/>
                                <w:bCs/>
                                <w:color w:val="000000"/>
                                <w:sz w:val="72"/>
                                <w:szCs w:val="72"/>
                                <w:lang w:eastAsia="zh-CN"/>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18.7pt;margin-top:-67.9pt;height:144pt;width:144pt;mso-wrap-style:none;z-index:251661312;mso-width-relative:page;mso-height-relative:page;" filled="f" stroked="f" coordsize="21600,21600" o:gfxdata="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Ia6JdsAAAANAQAADwAAAAAAAAAB&#10;ACAAAAAiAAAAZHJzL2Rvd25yZXYueG1sUEsBAhQAFAAAAAgAh07iQHgnndZGAgAAfgQAAA4AAAAA&#10;AAAAAQAgAAAAKgEAAGRycy9lMm9Eb2MueG1sUEsFBgAAAAAGAAYAWQEAAOIFAAAAAA==&#10;">
                <v:fill on="f" focussize="0,0"/>
                <v:stroke on="f" weight="0.5pt"/>
                <v:imagedata o:title=""/>
                <o:lock v:ext="edit" aspectratio="f"/>
                <v:textbox style="mso-fit-shape-to-text:t;">
                  <w:txbxContent>
                    <w:p>
                      <w:pPr>
                        <w:rPr>
                          <w:rFonts w:hint="eastAsia" w:eastAsia="宋体"/>
                          <w:b/>
                          <w:bCs/>
                          <w:color w:val="000000"/>
                          <w:sz w:val="72"/>
                          <w:szCs w:val="72"/>
                          <w:lang w:eastAsia="zh-CN"/>
                        </w:rPr>
                      </w:pPr>
                    </w:p>
                  </w:txbxContent>
                </v:textbox>
              </v:shape>
            </w:pict>
          </mc:Fallback>
        </mc:AlternateContent>
      </w:r>
      <w:r>
        <w:rPr>
          <w:rFonts w:hint="eastAsia" w:ascii="仿宋_GB2312" w:hAnsi="仿宋_GB2312" w:eastAsia="仿宋_GB2312" w:cs="仿宋_GB2312"/>
          <w:b w:val="0"/>
          <w:bCs w:val="0"/>
          <w:kern w:val="2"/>
          <w:sz w:val="32"/>
          <w:szCs w:val="32"/>
          <w:highlight w:val="none"/>
          <w:lang w:val="en-US" w:eastAsia="zh-CN" w:bidi="ar-SA"/>
        </w:rPr>
        <w:t>护稳定，喜迎二十大”专项活动。组织司法所工作人员深入村、社区、物业、企业等地积极排查各类矛盾纠纷，引导广大群众依法合理表达诉求，切实把矛盾化解在基层。共成功化解各类矛盾纠纷</w:t>
      </w:r>
      <w:r>
        <w:rPr>
          <w:rFonts w:hint="eastAsia" w:ascii="Times New Roman" w:hAnsi="Times New Roman" w:eastAsia="仿宋_GB2312" w:cs="仿宋_GB2312"/>
          <w:b w:val="0"/>
          <w:bCs w:val="0"/>
          <w:kern w:val="2"/>
          <w:sz w:val="32"/>
          <w:szCs w:val="32"/>
          <w:highlight w:val="none"/>
          <w:lang w:val="en-US" w:eastAsia="zh-CN" w:bidi="ar-SA"/>
        </w:rPr>
        <w:t>79</w:t>
      </w:r>
      <w:r>
        <w:rPr>
          <w:rFonts w:hint="eastAsia" w:ascii="仿宋_GB2312" w:hAnsi="仿宋_GB2312" w:eastAsia="仿宋_GB2312" w:cs="仿宋_GB2312"/>
          <w:b w:val="0"/>
          <w:bCs w:val="0"/>
          <w:kern w:val="2"/>
          <w:sz w:val="32"/>
          <w:szCs w:val="32"/>
          <w:highlight w:val="none"/>
          <w:lang w:val="en-US" w:eastAsia="zh-CN" w:bidi="ar-SA"/>
        </w:rPr>
        <w:t>起，受理诉前调解案件</w:t>
      </w:r>
      <w:r>
        <w:rPr>
          <w:rFonts w:hint="eastAsia" w:ascii="Times New Roman" w:hAnsi="Times New Roman" w:eastAsia="仿宋_GB2312" w:cs="仿宋_GB2312"/>
          <w:b w:val="0"/>
          <w:bCs w:val="0"/>
          <w:kern w:val="2"/>
          <w:sz w:val="32"/>
          <w:szCs w:val="32"/>
          <w:highlight w:val="none"/>
          <w:lang w:val="en-US" w:eastAsia="zh-CN" w:bidi="ar-SA"/>
        </w:rPr>
        <w:t>24</w:t>
      </w:r>
      <w:r>
        <w:rPr>
          <w:rFonts w:hint="eastAsia" w:ascii="仿宋_GB2312" w:hAnsi="仿宋_GB2312" w:eastAsia="仿宋_GB2312" w:cs="仿宋_GB2312"/>
          <w:b w:val="0"/>
          <w:bCs w:val="0"/>
          <w:kern w:val="2"/>
          <w:sz w:val="32"/>
          <w:szCs w:val="32"/>
          <w:highlight w:val="none"/>
          <w:lang w:val="en-US" w:eastAsia="zh-CN" w:bidi="ar-SA"/>
        </w:rPr>
        <w:t>起，其中一篇调解案例被司法部采用。</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outlineLvl w:val="1"/>
        <w:rPr>
          <w:rFonts w:hint="eastAsia" w:ascii="楷体" w:hAnsi="楷体" w:eastAsia="楷体" w:cs="楷体"/>
          <w:b/>
          <w:bCs/>
          <w:sz w:val="32"/>
          <w:szCs w:val="32"/>
          <w:highlight w:val="none"/>
          <w:lang w:val="en-US" w:eastAsia="zh-CN"/>
        </w:rPr>
      </w:pPr>
      <w:r>
        <w:rPr>
          <w:rFonts w:hint="eastAsia" w:eastAsia="仿宋_GB2312" w:cs="Times New Roman"/>
          <w:bCs/>
          <w:kern w:val="0"/>
          <w:sz w:val="32"/>
          <w:szCs w:val="32"/>
          <w:highlight w:val="none"/>
          <w:shd w:val="clear" w:color="auto" w:fill="FFFFFF"/>
          <w:lang w:val="en-US" w:eastAsia="zh-CN"/>
        </w:rPr>
        <w:t xml:space="preserve">  </w:t>
      </w:r>
      <w:bookmarkStart w:id="114" w:name="_Toc31337"/>
      <w:r>
        <w:rPr>
          <w:rFonts w:hint="eastAsia" w:ascii="楷体" w:hAnsi="楷体" w:eastAsia="楷体" w:cs="楷体"/>
          <w:b/>
          <w:bCs/>
          <w:sz w:val="32"/>
          <w:szCs w:val="32"/>
          <w:highlight w:val="none"/>
          <w:lang w:val="en-US" w:eastAsia="zh-CN"/>
        </w:rPr>
        <w:t>（二）经验做法</w:t>
      </w:r>
      <w:bookmarkEnd w:id="114"/>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default"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lang w:val="en-US" w:eastAsia="zh-CN"/>
        </w:rPr>
        <w:t>.免费咨询“惠民心”。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Times New Roman" w:hAnsi="Times New Roman" w:eastAsia="仿宋_GB2312" w:cs="Times New Roman"/>
          <w:bCs/>
          <w:kern w:val="0"/>
          <w:sz w:val="32"/>
          <w:szCs w:val="32"/>
          <w:highlight w:val="none"/>
          <w:shd w:val="clear" w:color="auto" w:fill="FFFFFF"/>
          <w:lang w:eastAsia="zh-CN"/>
        </w:rPr>
      </w:pPr>
      <w:bookmarkStart w:id="115" w:name="_Toc400637293"/>
      <w:r>
        <w:rPr>
          <w:rFonts w:hint="eastAsia" w:ascii="仿宋_GB2312" w:hAnsi="仿宋_GB2312" w:eastAsia="仿宋_GB2312" w:cs="仿宋_GB2312"/>
          <w:sz w:val="32"/>
          <w:szCs w:val="32"/>
          <w:lang w:val="en-US" w:eastAsia="zh-CN"/>
        </w:rPr>
        <w:t>安泽县司法局组织全县律师、基层法律服务工作者、政法机关退休人员等</w:t>
      </w:r>
      <w:r>
        <w:rPr>
          <w:rFonts w:hint="eastAsia" w:ascii="Times New Roman" w:hAnsi="Times New Roman" w:eastAsia="仿宋_GB2312" w:cs="仿宋_GB2312"/>
          <w:sz w:val="32"/>
          <w:szCs w:val="32"/>
          <w:lang w:val="en-US" w:eastAsia="zh-CN"/>
        </w:rPr>
        <w:t>12</w:t>
      </w:r>
      <w:r>
        <w:rPr>
          <w:rFonts w:hint="eastAsia" w:ascii="仿宋_GB2312" w:hAnsi="仿宋_GB2312" w:eastAsia="仿宋_GB2312" w:cs="仿宋_GB2312"/>
          <w:sz w:val="32"/>
          <w:szCs w:val="32"/>
          <w:lang w:val="en-US" w:eastAsia="zh-CN"/>
        </w:rPr>
        <w:t>人组成专业法律服务团队，在安泽县公共法律服务中心、</w:t>
      </w:r>
      <w:r>
        <w:rPr>
          <w:rFonts w:hint="eastAsia" w:ascii="Times New Roman" w:hAnsi="Times New Roman" w:eastAsia="仿宋_GB2312" w:cs="仿宋_GB2312"/>
          <w:sz w:val="32"/>
          <w:szCs w:val="32"/>
          <w:lang w:val="en-US" w:eastAsia="zh-CN"/>
        </w:rPr>
        <w:t>6</w:t>
      </w:r>
      <w:r>
        <w:rPr>
          <w:rFonts w:hint="eastAsia" w:ascii="仿宋_GB2312" w:hAnsi="仿宋_GB2312" w:eastAsia="仿宋_GB2312" w:cs="仿宋_GB2312"/>
          <w:sz w:val="32"/>
          <w:szCs w:val="32"/>
          <w:lang w:val="en-US" w:eastAsia="zh-CN"/>
        </w:rPr>
        <w:t>个镇司法所轮流坐班，为群众提供免费法律咨询、协助人民调解、开展法律援助和普法宣传等。大力推行乡村公共法律服务“一码通”，群众只要扫描二维码，就可以找到法律服务团队联系方式和办事流程，享受“触手可及、扫码即用”的零距离法律服务。</w:t>
      </w:r>
    </w:p>
    <w:p>
      <w:pPr>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default" w:ascii="仿宋_GB2312" w:hAnsi="仿宋_GB2312" w:eastAsia="仿宋_GB2312" w:cs="仿宋_GB2312"/>
          <w:b/>
          <w:bCs/>
          <w:sz w:val="32"/>
          <w:szCs w:val="32"/>
          <w:highlight w:val="none"/>
          <w:lang w:val="en-US" w:eastAsia="zh-CN"/>
        </w:rPr>
      </w:pPr>
      <w:bookmarkStart w:id="116" w:name="_Toc480208268"/>
      <w:bookmarkStart w:id="117" w:name="_Toc26711"/>
      <w:r>
        <w:rPr>
          <w:rFonts w:hint="eastAsia" w:ascii="Times New Roman" w:hAnsi="Times New Roman"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en-US" w:eastAsia="zh-CN"/>
        </w:rPr>
        <w:t>.优化营商“贴民心”。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eastAsia="仿宋_GB2312" w:cs="Times New Roman"/>
          <w:bCs/>
          <w:kern w:val="0"/>
          <w:sz w:val="32"/>
          <w:szCs w:val="32"/>
          <w:highlight w:val="none"/>
          <w:shd w:val="clear" w:color="auto" w:fill="FFFFFF"/>
          <w:lang w:val="en-US" w:eastAsia="zh-CN"/>
        </w:rPr>
      </w:pPr>
      <w:r>
        <w:rPr>
          <w:rFonts w:hint="eastAsia" w:ascii="仿宋_GB2312" w:hAnsi="仿宋_GB2312" w:eastAsia="仿宋_GB2312" w:cs="仿宋_GB2312"/>
          <w:sz w:val="32"/>
          <w:szCs w:val="32"/>
          <w:lang w:val="en-US" w:eastAsia="zh-CN"/>
        </w:rPr>
        <w:t>安泽县司法局成立“联企服务”小组，</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联企服务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专项活动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r>
        <w:rPr>
          <w:rFonts w:hint="eastAsia" w:ascii="Times New Roman" w:hAnsi="Times New Roman" w:eastAsia="仿宋_GB2312" w:cs="仿宋_GB2312"/>
          <w:sz w:val="32"/>
          <w:szCs w:val="32"/>
          <w:lang w:val="en-US" w:eastAsia="zh-CN"/>
        </w:rPr>
        <w:t>2022</w:t>
      </w:r>
      <w:r>
        <w:rPr>
          <w:rFonts w:hint="eastAsia" w:ascii="仿宋_GB2312" w:hAnsi="仿宋_GB2312" w:eastAsia="仿宋_GB2312" w:cs="仿宋_GB2312"/>
          <w:sz w:val="32"/>
          <w:szCs w:val="32"/>
          <w:lang w:val="en-US" w:eastAsia="zh-CN"/>
        </w:rPr>
        <w:t>年先后</w:t>
      </w:r>
      <w:r>
        <w:rPr>
          <w:rFonts w:hint="eastAsia" w:ascii="Times New Roman" w:hAnsi="Times New Roman" w:eastAsia="仿宋_GB2312" w:cs="仿宋_GB2312"/>
          <w:sz w:val="32"/>
          <w:szCs w:val="32"/>
          <w:lang w:val="en-US" w:eastAsia="zh-CN"/>
        </w:rPr>
        <w:t>6</w:t>
      </w:r>
      <w:r>
        <w:rPr>
          <w:rFonts w:hint="eastAsia" w:ascii="仿宋_GB2312" w:hAnsi="仿宋_GB2312" w:eastAsia="仿宋_GB2312" w:cs="仿宋_GB2312"/>
          <w:sz w:val="32"/>
          <w:szCs w:val="32"/>
          <w:lang w:val="en-US" w:eastAsia="zh-CN"/>
        </w:rPr>
        <w:t>次深入企业，送法入企、走访座谈，主动为企业提供“法治体检”，当好“法治医生”。为企业解决法律难题</w:t>
      </w:r>
      <w:r>
        <w:rPr>
          <w:rFonts w:hint="eastAsia" w:ascii="Times New Roman" w:hAnsi="Times New Roman" w:eastAsia="仿宋_GB2312" w:cs="仿宋_GB2312"/>
          <w:sz w:val="32"/>
          <w:szCs w:val="32"/>
          <w:lang w:val="en-US" w:eastAsia="zh-CN"/>
        </w:rPr>
        <w:t>8</w:t>
      </w:r>
      <w:r>
        <w:rPr>
          <w:rFonts w:hint="eastAsia" w:ascii="仿宋_GB2312" w:hAnsi="仿宋_GB2312" w:eastAsia="仿宋_GB2312" w:cs="仿宋_GB2312"/>
          <w:sz w:val="32"/>
          <w:szCs w:val="32"/>
          <w:lang w:val="en-US" w:eastAsia="zh-CN"/>
        </w:rPr>
        <w:t>件，提出法律建议</w:t>
      </w:r>
      <w:r>
        <w:rPr>
          <w:rFonts w:hint="eastAsia" w:ascii="Times New Roman" w:hAnsi="Times New Roman" w:eastAsia="仿宋_GB2312" w:cs="仿宋_GB2312"/>
          <w:sz w:val="32"/>
          <w:szCs w:val="32"/>
          <w:lang w:val="en-US" w:eastAsia="zh-CN"/>
        </w:rPr>
        <w:t>4</w:t>
      </w:r>
      <w:r>
        <w:rPr>
          <w:rFonts w:hint="eastAsia" w:ascii="仿宋_GB2312" w:hAnsi="仿宋_GB2312" w:eastAsia="仿宋_GB2312" w:cs="仿宋_GB2312"/>
          <w:sz w:val="32"/>
          <w:szCs w:val="32"/>
          <w:lang w:val="en-US" w:eastAsia="zh-CN"/>
        </w:rPr>
        <w:t>件</w:t>
      </w:r>
      <w:r>
        <w:rPr>
          <w:rFonts w:hint="eastAsia" w:eastAsia="仿宋_GB2312" w:cs="Times New Roman"/>
          <w:bCs/>
          <w:kern w:val="0"/>
          <w:sz w:val="32"/>
          <w:szCs w:val="32"/>
          <w:highlight w:val="none"/>
          <w:shd w:val="clear" w:color="auto" w:fill="FFFFFF"/>
          <w:lang w:val="en-US" w:eastAsia="zh-CN"/>
        </w:rPr>
        <w:t>。</w:t>
      </w:r>
    </w:p>
    <w:p>
      <w:pPr>
        <w:pStyle w:val="3"/>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default" w:ascii="Times New Roman" w:hAnsi="Times New Roman" w:eastAsia="楷体" w:cs="Times New Roman"/>
          <w:b/>
          <w:bCs/>
          <w:highlight w:val="none"/>
          <w:lang w:val="en-US" w:eastAsia="zh-CN"/>
        </w:rPr>
      </w:pPr>
      <w:bookmarkStart w:id="118" w:name="_Toc70"/>
      <w:r>
        <w:rPr>
          <w:rFonts w:hint="default" w:ascii="Times New Roman" w:hAnsi="Times New Roman" w:cs="Times New Roman"/>
          <w:b/>
          <w:bCs/>
          <w:highlight w:val="none"/>
        </w:rPr>
        <w:t>（二）</w:t>
      </w:r>
      <w:bookmarkEnd w:id="115"/>
      <w:bookmarkEnd w:id="116"/>
      <w:bookmarkEnd w:id="117"/>
      <w:r>
        <w:rPr>
          <w:rFonts w:hint="eastAsia" w:ascii="Times New Roman" w:hAnsi="Times New Roman" w:cs="Times New Roman"/>
          <w:b/>
          <w:bCs/>
          <w:highlight w:val="none"/>
          <w:lang w:val="en-US" w:eastAsia="zh-CN"/>
        </w:rPr>
        <w:t>存在的问题</w:t>
      </w:r>
      <w:bookmarkEnd w:id="118"/>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bookmarkStart w:id="119" w:name="_Toc8975"/>
      <w:r>
        <w:rPr>
          <w:rFonts w:hint="eastAsia" w:ascii="Times New Roman" w:hAnsi="Times New Roman"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lang w:val="en-US" w:eastAsia="zh-CN"/>
        </w:rPr>
        <w:t>.绩效目标设定不够全面，不利于后续工作开展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①根据安泽县司法局提供的</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年的部门整体和项目支出绩效目标申报表，部分绩效指标的目标值不够明确，</w:t>
      </w:r>
      <w:r>
        <w:rPr>
          <w:rFonts w:hint="eastAsia" w:eastAsia="仿宋_GB2312"/>
          <w:sz w:val="32"/>
        </w:rPr>
        <w:t>如</w:t>
      </w:r>
      <w:r>
        <w:rPr>
          <w:rFonts w:hint="eastAsia" w:eastAsia="仿宋_GB2312"/>
          <w:sz w:val="32"/>
          <w:lang w:eastAsia="zh-CN"/>
        </w:rPr>
        <w:t>效益指标</w:t>
      </w:r>
      <w:r>
        <w:rPr>
          <w:rFonts w:hint="eastAsia" w:eastAsia="仿宋_GB2312"/>
          <w:sz w:val="32"/>
        </w:rPr>
        <w:t>提高法治政府建设进度</w:t>
      </w:r>
      <w:r>
        <w:rPr>
          <w:rFonts w:hint="eastAsia" w:eastAsia="仿宋_GB2312"/>
          <w:sz w:val="32"/>
          <w:lang w:eastAsia="zh-CN"/>
        </w:rPr>
        <w:t>、法律援助受益人数增加</w:t>
      </w:r>
      <w:r>
        <w:rPr>
          <w:rFonts w:hint="eastAsia" w:eastAsia="仿宋_GB2312"/>
          <w:sz w:val="32"/>
        </w:rPr>
        <w:t>目标值</w:t>
      </w:r>
      <w:r>
        <w:rPr>
          <w:rFonts w:hint="eastAsia" w:eastAsia="仿宋_GB2312"/>
          <w:sz w:val="32"/>
          <w:lang w:eastAsia="zh-CN"/>
        </w:rPr>
        <w:t>均</w:t>
      </w:r>
      <w:r>
        <w:rPr>
          <w:rFonts w:hint="eastAsia" w:eastAsia="仿宋_GB2312"/>
          <w:sz w:val="32"/>
        </w:rPr>
        <w:t>为</w:t>
      </w:r>
      <w:r>
        <w:rPr>
          <w:rFonts w:hint="eastAsia" w:eastAsia="仿宋_GB2312"/>
          <w:sz w:val="32"/>
          <w:lang w:eastAsia="zh-CN"/>
        </w:rPr>
        <w:t>“</w:t>
      </w:r>
      <w:r>
        <w:rPr>
          <w:rFonts w:hint="eastAsia" w:eastAsia="仿宋_GB2312"/>
          <w:sz w:val="32"/>
          <w:lang w:val="en-US" w:eastAsia="zh-CN"/>
        </w:rPr>
        <w:t>提高</w:t>
      </w:r>
      <w:r>
        <w:rPr>
          <w:rFonts w:hint="eastAsia" w:eastAsia="仿宋_GB2312"/>
          <w:sz w:val="32"/>
          <w:lang w:eastAsia="zh-CN"/>
        </w:rPr>
        <w:t>”</w:t>
      </w:r>
      <w:r>
        <w:rPr>
          <w:rFonts w:hint="eastAsia" w:eastAsia="仿宋_GB2312"/>
          <w:sz w:val="32"/>
        </w:rPr>
        <w:t>，提高人民法治观念目标值</w:t>
      </w:r>
      <w:r>
        <w:rPr>
          <w:rFonts w:hint="eastAsia" w:eastAsia="仿宋_GB2312"/>
          <w:sz w:val="32"/>
          <w:lang w:eastAsia="zh-CN"/>
        </w:rPr>
        <w:t>均</w:t>
      </w:r>
      <w:r>
        <w:rPr>
          <w:rFonts w:hint="eastAsia" w:eastAsia="仿宋_GB2312"/>
          <w:sz w:val="32"/>
        </w:rPr>
        <w:t>为</w:t>
      </w:r>
      <w:r>
        <w:rPr>
          <w:rFonts w:hint="eastAsia" w:eastAsia="仿宋_GB2312"/>
          <w:sz w:val="32"/>
          <w:lang w:eastAsia="zh-CN"/>
        </w:rPr>
        <w:t>“</w:t>
      </w:r>
      <w:r>
        <w:rPr>
          <w:rFonts w:hint="eastAsia" w:eastAsia="仿宋_GB2312"/>
          <w:sz w:val="32"/>
          <w:lang w:val="en-US" w:eastAsia="zh-CN"/>
        </w:rPr>
        <w:t>逐步提高</w:t>
      </w:r>
      <w:r>
        <w:rPr>
          <w:rFonts w:hint="eastAsia" w:eastAsia="仿宋_GB2312"/>
          <w:sz w:val="32"/>
          <w:lang w:eastAsia="zh-CN"/>
        </w:rPr>
        <w:t>”，</w:t>
      </w:r>
      <w:r>
        <w:rPr>
          <w:rFonts w:hint="eastAsia" w:ascii="Times New Roman Regular" w:hAnsi="Times New Roman Regular" w:eastAsia="仿宋_GB2312" w:cs="Times New Roman Regular"/>
          <w:sz w:val="32"/>
          <w:szCs w:val="32"/>
          <w:highlight w:val="none"/>
          <w:lang w:val="en-US" w:eastAsia="zh-CN"/>
        </w:rPr>
        <w:t>目标值不够清晰明确，没有细化、量化，不利于后续项目跟踪、评价工作开展。。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en-US" w:eastAsia="zh-CN"/>
        </w:rPr>
        <w:t>.自评报告质量不高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评价小组查阅安泽县司法局</w:t>
      </w:r>
      <w:r>
        <w:rPr>
          <w:rFonts w:hint="eastAsia" w:ascii="Times New Roman" w:hAnsi="Times New Roman" w:eastAsia="仿宋_GB2312" w:cs="Times New Roman Regular"/>
          <w:sz w:val="32"/>
          <w:szCs w:val="32"/>
          <w:highlight w:val="none"/>
          <w:lang w:val="en-US" w:eastAsia="zh-CN"/>
        </w:rPr>
        <w:t>2022</w:t>
      </w:r>
      <w:r>
        <w:rPr>
          <w:rFonts w:hint="eastAsia" w:ascii="Times New Roman Regular" w:hAnsi="Times New Roman Regular" w:eastAsia="仿宋_GB2312" w:cs="Times New Roman Regular"/>
          <w:sz w:val="32"/>
          <w:szCs w:val="32"/>
          <w:highlight w:val="none"/>
          <w:lang w:val="en-US" w:eastAsia="zh-CN"/>
        </w:rPr>
        <w:t>年度共</w:t>
      </w:r>
      <w:r>
        <w:rPr>
          <w:rFonts w:hint="eastAsia" w:ascii="Times New Roman" w:hAnsi="Times New Roman" w:eastAsia="仿宋_GB2312" w:cs="Times New Roman Regular"/>
          <w:sz w:val="32"/>
          <w:szCs w:val="32"/>
          <w:highlight w:val="none"/>
          <w:lang w:val="en-US" w:eastAsia="zh-CN"/>
        </w:rPr>
        <w:t>9</w:t>
      </w:r>
      <w:r>
        <w:rPr>
          <w:rFonts w:hint="eastAsia" w:ascii="Times New Roman Regular" w:hAnsi="Times New Roman Regular" w:eastAsia="仿宋_GB2312" w:cs="Times New Roman Regular"/>
          <w:sz w:val="32"/>
          <w:szCs w:val="32"/>
          <w:highlight w:val="none"/>
          <w:lang w:val="en-US" w:eastAsia="zh-CN"/>
        </w:rPr>
        <w:t>个项目，</w:t>
      </w:r>
      <w:r>
        <w:rPr>
          <w:rFonts w:hint="eastAsia" w:ascii="Times New Roman" w:hAnsi="Times New Roman" w:eastAsia="仿宋_GB2312" w:cs="Times New Roman Regular"/>
          <w:sz w:val="32"/>
          <w:szCs w:val="32"/>
          <w:highlight w:val="none"/>
          <w:lang w:val="en-US" w:eastAsia="zh-CN"/>
        </w:rPr>
        <w:t>3</w:t>
      </w:r>
      <w:r>
        <w:rPr>
          <w:rFonts w:hint="eastAsia" w:ascii="Times New Roman Regular" w:hAnsi="Times New Roman Regular" w:eastAsia="仿宋_GB2312" w:cs="Times New Roman Regular"/>
          <w:sz w:val="32"/>
          <w:szCs w:val="32"/>
          <w:highlight w:val="none"/>
          <w:lang w:val="en-US" w:eastAsia="zh-CN"/>
        </w:rPr>
        <w:t>个项目完成自评，自评完成率</w:t>
      </w:r>
      <w:r>
        <w:rPr>
          <w:rFonts w:hint="eastAsia" w:ascii="Times New Roman" w:hAnsi="Times New Roman" w:eastAsia="仿宋_GB2312" w:cs="Times New Roman Regular"/>
          <w:sz w:val="32"/>
          <w:szCs w:val="32"/>
          <w:highlight w:val="none"/>
          <w:lang w:val="en-US" w:eastAsia="zh-CN"/>
        </w:rPr>
        <w:t>33</w:t>
      </w:r>
      <w:r>
        <w:rPr>
          <w:rFonts w:hint="eastAsia" w:ascii="Times New Roman Regular" w:hAnsi="Times New Roman Regular" w:eastAsia="仿宋_GB2312" w:cs="Times New Roman Regular"/>
          <w:sz w:val="32"/>
          <w:szCs w:val="32"/>
          <w:highlight w:val="none"/>
          <w:lang w:val="en-US" w:eastAsia="zh-CN"/>
        </w:rPr>
        <w:t>.</w:t>
      </w:r>
      <w:r>
        <w:rPr>
          <w:rFonts w:hint="eastAsia" w:ascii="Times New Roman" w:hAnsi="Times New Roman" w:eastAsia="仿宋_GB2312" w:cs="Times New Roman Regular"/>
          <w:sz w:val="32"/>
          <w:szCs w:val="32"/>
          <w:highlight w:val="none"/>
          <w:lang w:val="en-US" w:eastAsia="zh-CN"/>
        </w:rPr>
        <w:t>33</w:t>
      </w:r>
      <w:r>
        <w:rPr>
          <w:rFonts w:hint="eastAsia" w:ascii="Times New Roman Regular" w:hAnsi="Times New Roman Regular" w:eastAsia="仿宋_GB2312" w:cs="Times New Roman Regular"/>
          <w:sz w:val="32"/>
          <w:szCs w:val="32"/>
          <w:highlight w:val="none"/>
          <w:lang w:val="en-US" w:eastAsia="zh-CN"/>
        </w:rPr>
        <w:t>%。自评完成率低。从部门整体和项目支出绩效自评报告发现，在项目产出、绩效情况部分，内容不完整，绩效自评结果的真实性和准确性有待提高，在自评报告中未提供相关指标印证材料或完成情况说明，对于未完成的指标未解释相关原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lang w:val="en-US" w:eastAsia="zh-CN"/>
        </w:rPr>
        <w:t>.固定资产管理不够规范</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640" w:firstLineChars="200"/>
        <w:jc w:val="both"/>
        <w:textAlignment w:val="auto"/>
        <w:rPr>
          <w:rFonts w:hint="eastAsia" w:ascii="Times New Roman Regular" w:hAnsi="Times New Roman Regular" w:eastAsia="仿宋_GB2312" w:cs="Times New Roman Regular"/>
          <w:sz w:val="32"/>
          <w:szCs w:val="32"/>
          <w:highlight w:val="none"/>
          <w:lang w:val="en-US" w:eastAsia="zh-CN"/>
        </w:rPr>
      </w:pPr>
      <w:r>
        <w:rPr>
          <w:rFonts w:hint="eastAsia" w:ascii="Times New Roman Regular" w:hAnsi="Times New Roman Regular" w:eastAsia="仿宋_GB2312" w:cs="Times New Roman Regular"/>
          <w:sz w:val="32"/>
          <w:szCs w:val="32"/>
          <w:highlight w:val="none"/>
          <w:lang w:val="en-US" w:eastAsia="zh-CN"/>
        </w:rPr>
        <w:t>安泽县司法局固定资产管理不规范，其中：①固定资产未粘贴标签。</w:t>
      </w:r>
      <w:r>
        <w:rPr>
          <w:rFonts w:hint="eastAsia" w:ascii="Times New Roman Regular" w:hAnsi="Times New Roman Regular" w:eastAsia="仿宋_GB2312" w:cs="Times New Roman Regular"/>
          <w:color w:val="auto"/>
          <w:sz w:val="32"/>
          <w:szCs w:val="32"/>
          <w:highlight w:val="none"/>
          <w:lang w:val="en-US" w:eastAsia="zh-CN"/>
        </w:rPr>
        <w:t>②部分待处置固定资产仍在资产管理账目中，未对这些资产进行报废处置。如：</w:t>
      </w:r>
      <w:r>
        <w:rPr>
          <w:rFonts w:hint="eastAsia" w:ascii="Times New Roman" w:hAnsi="Times New Roman" w:eastAsia="仿宋_GB2312" w:cs="Times New Roman Regular"/>
          <w:color w:val="auto"/>
          <w:sz w:val="32"/>
          <w:szCs w:val="32"/>
          <w:highlight w:val="none"/>
          <w:lang w:val="en-US" w:eastAsia="zh-CN"/>
        </w:rPr>
        <w:t>2000</w:t>
      </w:r>
      <w:r>
        <w:rPr>
          <w:rFonts w:hint="eastAsia" w:ascii="Times New Roman Regular" w:hAnsi="Times New Roman Regular" w:eastAsia="仿宋_GB2312" w:cs="Times New Roman Regular"/>
          <w:color w:val="auto"/>
          <w:sz w:val="32"/>
          <w:szCs w:val="32"/>
          <w:highlight w:val="none"/>
          <w:lang w:val="en-US" w:eastAsia="zh-CN"/>
        </w:rPr>
        <w:t>年床类、彩色电视机等资产。</w:t>
      </w:r>
      <w:r>
        <w:rPr>
          <w:rFonts w:hint="eastAsia" w:ascii="Times New Roman Regular" w:hAnsi="Times New Roman Regular" w:eastAsia="仿宋_GB2312" w:cs="Times New Roman Regular"/>
          <w:b w:val="0"/>
          <w:bCs w:val="0"/>
          <w:color w:val="000000" w:themeColor="text1"/>
          <w:sz w:val="32"/>
          <w:szCs w:val="32"/>
          <w:highlight w:val="none"/>
          <w:lang w:val="en-US" w:eastAsia="zh-CN"/>
          <w14:textFill>
            <w14:solidFill>
              <w14:schemeClr w14:val="tx1"/>
            </w14:solidFill>
          </w14:textFill>
        </w:rPr>
        <w:t>③部</w:t>
      </w:r>
      <w:r>
        <w:rPr>
          <w:rFonts w:hint="eastAsia" w:ascii="Times New Roman Regular" w:hAnsi="Times New Roman Regular" w:eastAsia="仿宋_GB2312" w:cs="Times New Roman Regular"/>
          <w:sz w:val="32"/>
          <w:szCs w:val="32"/>
          <w:highlight w:val="none"/>
          <w:lang w:val="en-US" w:eastAsia="zh-CN"/>
        </w:rPr>
        <w:t>分资产的所属股室不够清晰，容易造成资产账目与实际存在一定偏差的情况发生。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lang w:val="en-US" w:eastAsia="zh-CN"/>
        </w:rPr>
        <w:t xml:space="preserve">.前期工作准备不充分，预算调整率高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kern w:val="0"/>
          <w:sz w:val="32"/>
          <w:szCs w:val="32"/>
          <w:lang w:val="en-US" w:eastAsia="zh-CN" w:bidi="ar"/>
        </w:rPr>
        <w:t>根据《安泽县财政局关于批复</w:t>
      </w:r>
      <w:r>
        <w:rPr>
          <w:rFonts w:hint="eastAsia" w:ascii="Times New Roman" w:hAnsi="Times New Roman" w:eastAsia="仿宋_GB2312" w:cs="仿宋_GB2312"/>
          <w:color w:val="000000"/>
          <w:kern w:val="0"/>
          <w:sz w:val="32"/>
          <w:szCs w:val="32"/>
          <w:lang w:val="en-US" w:eastAsia="zh-CN" w:bidi="ar"/>
        </w:rPr>
        <w:t>2020</w:t>
      </w:r>
      <w:r>
        <w:rPr>
          <w:rFonts w:hint="eastAsia" w:ascii="仿宋_GB2312" w:hAnsi="仿宋_GB2312" w:eastAsia="仿宋_GB2312" w:cs="仿宋_GB2312"/>
          <w:color w:val="000000"/>
          <w:kern w:val="0"/>
          <w:sz w:val="32"/>
          <w:szCs w:val="32"/>
          <w:lang w:val="en-US" w:eastAsia="zh-CN" w:bidi="ar"/>
        </w:rPr>
        <w:t>年部门预算的通知》（安财行〔</w:t>
      </w:r>
      <w:r>
        <w:rPr>
          <w:rFonts w:hint="eastAsia" w:ascii="Times New Roman" w:hAnsi="Times New Roman" w:eastAsia="仿宋_GB2312" w:cs="仿宋_GB2312"/>
          <w:color w:val="000000"/>
          <w:kern w:val="0"/>
          <w:sz w:val="32"/>
          <w:szCs w:val="32"/>
          <w:lang w:val="en-US" w:eastAsia="zh-CN" w:bidi="ar"/>
        </w:rPr>
        <w:t>2022</w:t>
      </w:r>
      <w:r>
        <w:rPr>
          <w:rFonts w:hint="eastAsia" w:ascii="仿宋_GB2312" w:hAnsi="仿宋_GB2312" w:eastAsia="仿宋_GB2312" w:cs="仿宋_GB2312"/>
          <w:color w:val="000000"/>
          <w:kern w:val="0"/>
          <w:sz w:val="32"/>
          <w:szCs w:val="32"/>
          <w:lang w:val="en-US" w:eastAsia="zh-CN" w:bidi="ar"/>
        </w:rPr>
        <w:t>〕</w:t>
      </w:r>
      <w:r>
        <w:rPr>
          <w:rFonts w:hint="eastAsia" w:ascii="Times New Roman" w:hAnsi="Times New Roman" w:eastAsia="仿宋_GB2312" w:cs="仿宋_GB2312"/>
          <w:color w:val="000000"/>
          <w:kern w:val="0"/>
          <w:sz w:val="32"/>
          <w:szCs w:val="32"/>
          <w:lang w:val="en-US" w:eastAsia="zh-CN" w:bidi="ar"/>
        </w:rPr>
        <w:t>7</w:t>
      </w:r>
      <w:r>
        <w:rPr>
          <w:rFonts w:hint="eastAsia" w:ascii="仿宋_GB2312" w:hAnsi="仿宋_GB2312" w:eastAsia="仿宋_GB2312" w:cs="仿宋_GB2312"/>
          <w:color w:val="000000"/>
          <w:kern w:val="0"/>
          <w:sz w:val="32"/>
          <w:szCs w:val="32"/>
          <w:lang w:val="en-US" w:eastAsia="zh-CN" w:bidi="ar"/>
        </w:rPr>
        <w:t>号）文件，①安泽县司法局</w:t>
      </w:r>
      <w:r>
        <w:rPr>
          <w:rFonts w:hint="eastAsia" w:ascii="Times New Roman" w:hAnsi="Times New Roman" w:eastAsia="仿宋_GB2312" w:cs="仿宋_GB2312"/>
          <w:color w:val="000000"/>
          <w:kern w:val="0"/>
          <w:sz w:val="32"/>
          <w:szCs w:val="32"/>
          <w:lang w:val="en-US" w:eastAsia="zh-CN" w:bidi="ar"/>
        </w:rPr>
        <w:t>2022</w:t>
      </w:r>
      <w:r>
        <w:rPr>
          <w:rFonts w:hint="eastAsia" w:ascii="仿宋_GB2312" w:hAnsi="仿宋_GB2312" w:eastAsia="仿宋_GB2312" w:cs="仿宋_GB2312"/>
          <w:color w:val="000000"/>
          <w:kern w:val="0"/>
          <w:sz w:val="32"/>
          <w:szCs w:val="32"/>
          <w:lang w:val="en-US" w:eastAsia="zh-CN" w:bidi="ar"/>
        </w:rPr>
        <w:t>年年初预算为</w:t>
      </w:r>
      <w:r>
        <w:rPr>
          <w:rFonts w:hint="eastAsia" w:ascii="Times New Roman" w:hAnsi="Times New Roman" w:eastAsia="仿宋_GB2312" w:cs="Times New Roman"/>
          <w:b w:val="0"/>
          <w:bCs w:val="0"/>
          <w:color w:val="000000"/>
          <w:sz w:val="32"/>
          <w:szCs w:val="32"/>
          <w:highlight w:val="none"/>
          <w:shd w:val="clear" w:color="auto" w:fill="FFFFFF"/>
          <w:lang w:val="en-US" w:eastAsia="zh-CN"/>
        </w:rPr>
        <w:t>566</w:t>
      </w:r>
      <w:r>
        <w:rPr>
          <w:rFonts w:hint="eastAsia" w:eastAsia="仿宋_GB2312" w:cs="Times New Roman"/>
          <w:b w:val="0"/>
          <w:bCs w:val="0"/>
          <w:color w:val="000000"/>
          <w:sz w:val="32"/>
          <w:szCs w:val="32"/>
          <w:highlight w:val="none"/>
          <w:shd w:val="clear" w:color="auto" w:fill="FFFFFF"/>
          <w:lang w:val="en-US" w:eastAsia="zh-CN"/>
        </w:rPr>
        <w:t>.</w:t>
      </w:r>
      <w:r>
        <w:rPr>
          <w:rFonts w:hint="eastAsia" w:ascii="Times New Roman" w:hAnsi="Times New Roman" w:eastAsia="仿宋_GB2312" w:cs="Times New Roman"/>
          <w:b w:val="0"/>
          <w:bCs w:val="0"/>
          <w:color w:val="000000"/>
          <w:sz w:val="32"/>
          <w:szCs w:val="32"/>
          <w:highlight w:val="none"/>
          <w:shd w:val="clear" w:color="auto" w:fill="FFFFFF"/>
          <w:lang w:val="en-US" w:eastAsia="zh-CN"/>
        </w:rPr>
        <w:t>28</w:t>
      </w:r>
      <w:r>
        <w:rPr>
          <w:rFonts w:hint="eastAsia" w:ascii="仿宋_GB2312" w:hAnsi="仿宋_GB2312" w:eastAsia="仿宋_GB2312" w:cs="仿宋_GB2312"/>
          <w:color w:val="000000"/>
          <w:kern w:val="0"/>
          <w:sz w:val="32"/>
          <w:szCs w:val="32"/>
          <w:lang w:val="en-US" w:eastAsia="zh-CN" w:bidi="ar"/>
        </w:rPr>
        <w:t>万元，调整后预算为</w:t>
      </w:r>
      <w:r>
        <w:rPr>
          <w:rFonts w:hint="eastAsia" w:ascii="Times New Roman" w:hAnsi="Times New Roman" w:eastAsia="仿宋_GB2312" w:cs="Times New Roman"/>
          <w:sz w:val="32"/>
          <w:szCs w:val="32"/>
          <w:highlight w:val="none"/>
          <w:lang w:val="en-US" w:eastAsia="zh-CN"/>
        </w:rPr>
        <w:t>815</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val="en-US" w:eastAsia="zh-CN"/>
        </w:rPr>
        <w:t>46</w:t>
      </w:r>
      <w:r>
        <w:rPr>
          <w:rFonts w:hint="eastAsia" w:ascii="仿宋_GB2312" w:hAnsi="仿宋_GB2312" w:eastAsia="仿宋_GB2312" w:cs="仿宋_GB2312"/>
          <w:color w:val="000000"/>
          <w:kern w:val="0"/>
          <w:sz w:val="32"/>
          <w:szCs w:val="32"/>
          <w:lang w:val="en-US" w:eastAsia="zh-CN" w:bidi="ar"/>
        </w:rPr>
        <w:t>万元，预算调整率</w:t>
      </w:r>
      <w:r>
        <w:rPr>
          <w:rFonts w:hint="eastAsia" w:ascii="Times New Roman" w:hAnsi="Times New Roman" w:eastAsia="仿宋_GB2312" w:cs="仿宋_GB2312"/>
          <w:color w:val="000000"/>
          <w:kern w:val="0"/>
          <w:sz w:val="32"/>
          <w:szCs w:val="32"/>
          <w:lang w:val="en-US" w:eastAsia="zh-CN" w:bidi="ar"/>
        </w:rPr>
        <w:t>44</w:t>
      </w:r>
      <w:r>
        <w:rPr>
          <w:rFonts w:hint="eastAsia" w:ascii="仿宋_GB2312" w:hAnsi="仿宋_GB2312" w:eastAsia="仿宋_GB2312" w:cs="仿宋_GB2312"/>
          <w:color w:val="000000"/>
          <w:kern w:val="0"/>
          <w:sz w:val="32"/>
          <w:szCs w:val="32"/>
          <w:lang w:val="en-US" w:eastAsia="zh-CN" w:bidi="ar"/>
        </w:rPr>
        <w:t>%。②“三公经费”（主要是公务接待费）年初预算金额</w:t>
      </w:r>
      <w:r>
        <w:rPr>
          <w:rFonts w:hint="eastAsia" w:ascii="Times New Roman" w:hAnsi="Times New Roman" w:eastAsia="仿宋_GB2312" w:cs="仿宋_GB2312"/>
          <w:color w:val="000000"/>
          <w:kern w:val="0"/>
          <w:sz w:val="32"/>
          <w:szCs w:val="32"/>
          <w:lang w:val="en-US" w:eastAsia="zh-CN" w:bidi="ar"/>
        </w:rPr>
        <w:t>1</w:t>
      </w:r>
      <w:r>
        <w:rPr>
          <w:rFonts w:hint="eastAsia" w:eastAsia="仿宋_GB2312" w:cs="仿宋_GB2312"/>
          <w:color w:val="000000"/>
          <w:kern w:val="0"/>
          <w:sz w:val="32"/>
          <w:szCs w:val="32"/>
          <w:lang w:val="en-US" w:eastAsia="zh-CN" w:bidi="ar"/>
        </w:rPr>
        <w:t>.</w:t>
      </w:r>
      <w:r>
        <w:rPr>
          <w:rFonts w:hint="eastAsia" w:ascii="Times New Roman" w:hAnsi="Times New Roman" w:eastAsia="仿宋_GB2312" w:cs="仿宋_GB2312"/>
          <w:color w:val="000000"/>
          <w:kern w:val="0"/>
          <w:sz w:val="32"/>
          <w:szCs w:val="32"/>
          <w:lang w:val="en-US" w:eastAsia="zh-CN" w:bidi="ar"/>
        </w:rPr>
        <w:t>15</w:t>
      </w:r>
      <w:r>
        <w:rPr>
          <w:rFonts w:hint="eastAsia" w:ascii="仿宋_GB2312" w:hAnsi="仿宋_GB2312" w:eastAsia="仿宋_GB2312" w:cs="仿宋_GB2312"/>
          <w:color w:val="000000"/>
          <w:kern w:val="0"/>
          <w:sz w:val="32"/>
          <w:szCs w:val="32"/>
          <w:lang w:val="en-US" w:eastAsia="zh-CN" w:bidi="ar"/>
        </w:rPr>
        <w:t>万元，决算支出</w:t>
      </w:r>
      <w:r>
        <w:rPr>
          <w:rFonts w:hint="eastAsia" w:ascii="Times New Roman" w:hAnsi="Times New Roman" w:eastAsia="仿宋_GB2312" w:cs="仿宋_GB2312"/>
          <w:color w:val="000000"/>
          <w:kern w:val="0"/>
          <w:sz w:val="32"/>
          <w:szCs w:val="32"/>
          <w:lang w:val="en-US" w:eastAsia="zh-CN" w:bidi="ar"/>
        </w:rPr>
        <w:t>0</w:t>
      </w:r>
      <w:r>
        <w:rPr>
          <w:rFonts w:hint="eastAsia" w:eastAsia="仿宋_GB2312" w:cs="仿宋_GB2312"/>
          <w:color w:val="000000"/>
          <w:kern w:val="0"/>
          <w:sz w:val="32"/>
          <w:szCs w:val="32"/>
          <w:lang w:val="en-US" w:eastAsia="zh-CN" w:bidi="ar"/>
        </w:rPr>
        <w:t>.</w:t>
      </w:r>
      <w:r>
        <w:rPr>
          <w:rFonts w:hint="eastAsia" w:ascii="Times New Roman" w:hAnsi="Times New Roman" w:eastAsia="仿宋_GB2312" w:cs="仿宋_GB2312"/>
          <w:color w:val="000000"/>
          <w:kern w:val="0"/>
          <w:sz w:val="32"/>
          <w:szCs w:val="32"/>
          <w:lang w:val="en-US" w:eastAsia="zh-CN" w:bidi="ar"/>
        </w:rPr>
        <w:t>811</w:t>
      </w:r>
      <w:r>
        <w:rPr>
          <w:rFonts w:hint="eastAsia" w:ascii="仿宋_GB2312" w:hAnsi="仿宋_GB2312" w:eastAsia="仿宋_GB2312" w:cs="仿宋_GB2312"/>
          <w:color w:val="000000"/>
          <w:kern w:val="0"/>
          <w:sz w:val="32"/>
          <w:szCs w:val="32"/>
          <w:lang w:val="en-US" w:eastAsia="zh-CN" w:bidi="ar"/>
        </w:rPr>
        <w:t>万元（</w:t>
      </w:r>
      <w:r>
        <w:rPr>
          <w:rFonts w:hint="default" w:ascii="仿宋_GB2312" w:hAnsi="仿宋_GB2312" w:eastAsia="仿宋_GB2312" w:cs="仿宋_GB2312"/>
          <w:color w:val="000000"/>
          <w:kern w:val="0"/>
          <w:sz w:val="32"/>
          <w:szCs w:val="32"/>
          <w:lang w:val="en-US" w:eastAsia="zh-CN" w:bidi="ar"/>
        </w:rPr>
        <w:t>公务用车购置及运行维护费</w:t>
      </w:r>
      <w:r>
        <w:rPr>
          <w:rFonts w:hint="eastAsia" w:ascii="仿宋_GB2312" w:hAnsi="仿宋_GB2312" w:eastAsia="仿宋_GB2312" w:cs="仿宋_GB2312"/>
          <w:color w:val="000000"/>
          <w:kern w:val="0"/>
          <w:sz w:val="32"/>
          <w:szCs w:val="32"/>
          <w:lang w:val="en-US" w:eastAsia="zh-CN" w:bidi="ar"/>
        </w:rPr>
        <w:t>）。出现该问题的原因是，在编制年初预算时，未能与项目具体实施内容紧密结合，导致预算确定的投资额与工作任务不匹配</w:t>
      </w:r>
      <w:r>
        <w:rPr>
          <w:rFonts w:hint="eastAsia" w:ascii="仿宋_GB2312" w:hAnsi="仿宋_GB2312" w:eastAsia="仿宋_GB2312" w:cs="仿宋_GB2312"/>
          <w:sz w:val="32"/>
          <w:szCs w:val="32"/>
          <w:highlight w:val="none"/>
          <w:lang w:val="en-US" w:eastAsia="zh-CN"/>
        </w:rPr>
        <w:t>。</w:t>
      </w:r>
    </w:p>
    <w:p>
      <w:pPr>
        <w:pStyle w:val="3"/>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rPr>
        <w:t>（</w:t>
      </w:r>
      <w:r>
        <w:rPr>
          <w:rFonts w:hint="eastAsia" w:ascii="Times New Roman" w:hAnsi="Times New Roman" w:cs="Times New Roman"/>
          <w:b/>
          <w:bCs/>
          <w:highlight w:val="none"/>
          <w:lang w:val="en-US" w:eastAsia="zh-CN"/>
        </w:rPr>
        <w:t>三</w:t>
      </w:r>
      <w:r>
        <w:rPr>
          <w:rFonts w:hint="default" w:ascii="Times New Roman" w:hAnsi="Times New Roman" w:cs="Times New Roman"/>
          <w:b/>
          <w:bCs/>
          <w:highlight w:val="none"/>
        </w:rPr>
        <w:t>）</w:t>
      </w:r>
      <w:r>
        <w:rPr>
          <w:rFonts w:hint="eastAsia" w:ascii="Times New Roman" w:hAnsi="Times New Roman" w:cs="Times New Roman"/>
          <w:b/>
          <w:bCs/>
          <w:highlight w:val="none"/>
          <w:lang w:val="en-US" w:eastAsia="zh-CN"/>
        </w:rPr>
        <w:t>建议</w:t>
      </w:r>
      <w:bookmarkEnd w:id="119"/>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bookmarkStart w:id="120" w:name="_Toc14918"/>
      <w:r>
        <w:rPr>
          <w:rFonts w:hint="eastAsia" w:ascii="Times New Roman" w:hAnsi="Times New Roman"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lang w:val="en-US" w:eastAsia="zh-CN"/>
        </w:rPr>
        <w:t>.强化预算绩效管理理念，及时组织绩效自评工作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outlineLvl w:val="9"/>
        <w:rPr>
          <w:rFonts w:hint="eastAsia" w:ascii="仿宋_GB2312" w:hAnsi="仿宋_GB2312" w:eastAsia="仿宋_GB2312" w:cs="仿宋_GB2312"/>
          <w:bCs/>
          <w:kern w:val="0"/>
          <w:sz w:val="32"/>
          <w:szCs w:val="32"/>
          <w:highlight w:val="none"/>
          <w:shd w:val="clear" w:color="auto" w:fill="FFFFFF"/>
          <w:lang w:val="en-US" w:eastAsia="zh-CN"/>
        </w:rPr>
      </w:pPr>
      <w:r>
        <w:rPr>
          <w:rFonts w:hint="eastAsia" w:ascii="仿宋_GB2312" w:hAnsi="仿宋_GB2312" w:eastAsia="仿宋_GB2312" w:cs="仿宋_GB2312"/>
          <w:bCs/>
          <w:kern w:val="0"/>
          <w:sz w:val="32"/>
          <w:szCs w:val="32"/>
          <w:highlight w:val="none"/>
          <w:shd w:val="clear" w:color="auto" w:fill="FFFFFF"/>
          <w:lang w:val="en-US" w:eastAsia="zh-CN"/>
        </w:rPr>
        <w:t>一是积极参加财政部门组织的预算绩效培训活动，重视绩效目标编审工作，科学合理设置部门支出及项目支出绩效目标，细化、量化年度预算绩效指标和各项指标目标值。同时，加强预算支出进度和绩效目标实现程度的“双监控”，优化绩效目标实现路径，促进绩效目标如期实现。二是完善绩效自评工作。建议安泽县司法局在今后编制绩效自评报告时，相关财务人员应与业务部门人员充分沟通交流，全面、客观、真实地反映项目实施情况，科学、合理地通过绩效指标反映项目绩效。进一步完善、细化报告内容，建立专门的指标体系，并根据指标体系中的评分标准进行绩效分析，确保绩效自评报告的完整性。</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outlineLvl w:val="9"/>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en-US" w:eastAsia="zh-CN"/>
        </w:rPr>
        <w:t>.完善绩效自评工作。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640" w:firstLineChars="200"/>
        <w:jc w:val="both"/>
        <w:textAlignment w:val="auto"/>
        <w:outlineLvl w:val="9"/>
        <w:rPr>
          <w:rFonts w:hint="eastAsia" w:eastAsia="仿宋_GB2312" w:cs="Times New Roman"/>
          <w:bCs/>
          <w:kern w:val="0"/>
          <w:sz w:val="32"/>
          <w:szCs w:val="32"/>
          <w:highlight w:val="none"/>
          <w:shd w:val="clear" w:color="auto" w:fill="FFFFFF"/>
          <w:lang w:val="en-US" w:eastAsia="zh-CN"/>
        </w:rPr>
      </w:pPr>
      <w:r>
        <w:rPr>
          <w:rFonts w:hint="eastAsia" w:eastAsia="仿宋_GB2312" w:cs="Times New Roman"/>
          <w:bCs/>
          <w:kern w:val="0"/>
          <w:sz w:val="32"/>
          <w:szCs w:val="32"/>
          <w:highlight w:val="none"/>
          <w:shd w:val="clear" w:color="auto" w:fill="FFFFFF"/>
          <w:lang w:val="en-US" w:eastAsia="zh-CN"/>
        </w:rPr>
        <w:t>建议</w:t>
      </w:r>
      <w:r>
        <w:rPr>
          <w:rFonts w:hint="eastAsia" w:ascii="仿宋_GB2312" w:hAnsi="仿宋_GB2312" w:eastAsia="仿宋_GB2312" w:cs="仿宋_GB2312"/>
          <w:bCs/>
          <w:kern w:val="0"/>
          <w:sz w:val="32"/>
          <w:szCs w:val="32"/>
          <w:highlight w:val="none"/>
          <w:shd w:val="clear" w:color="auto" w:fill="FFFFFF"/>
          <w:lang w:val="en-US" w:eastAsia="zh-CN"/>
        </w:rPr>
        <w:t>安泽县司法局</w:t>
      </w:r>
      <w:r>
        <w:rPr>
          <w:rFonts w:hint="eastAsia" w:eastAsia="仿宋_GB2312" w:cs="Times New Roman"/>
          <w:bCs/>
          <w:kern w:val="0"/>
          <w:sz w:val="32"/>
          <w:szCs w:val="32"/>
          <w:highlight w:val="none"/>
          <w:shd w:val="clear" w:color="auto" w:fill="FFFFFF"/>
          <w:lang w:val="en-US" w:eastAsia="zh-CN"/>
        </w:rPr>
        <w:t>在今后编制绩效自评报告时，相关财务人员应与业务部门人员充分沟通交流，全面、客观、真实地反映项目实施情况，科学、合理地通过绩效指标反映项目绩效。进一步完善、细化报告内容，建立专门的指标体系，并根据指标体系中的评分标准进行绩效分析，确保绩效自评报告的完整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lang w:val="en-US" w:eastAsia="zh-CN"/>
        </w:rPr>
        <w:t>.加强固定资产管理，提高部门资产管理效率。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安泽县司法局应加强固定资产日常管理工作，按照</w:t>
      </w:r>
      <w:r>
        <w:rPr>
          <w:rFonts w:hint="eastAsia" w:ascii="仿宋_GB2312" w:hAnsi="仿宋_GB2312" w:eastAsia="仿宋_GB2312" w:cs="仿宋_GB2312"/>
          <w:color w:val="000000"/>
          <w:kern w:val="0"/>
          <w:sz w:val="32"/>
          <w:szCs w:val="32"/>
          <w:lang w:val="en-US" w:eastAsia="zh-CN" w:bidi="ar"/>
        </w:rPr>
        <w:t>《财政部关于加强行政事业单位固定资产管理的通知》（财资〔</w:t>
      </w:r>
      <w:r>
        <w:rPr>
          <w:rFonts w:hint="eastAsia" w:ascii="Times New Roman" w:hAnsi="Times New Roman" w:eastAsia="仿宋_GB2312" w:cs="仿宋_GB2312"/>
          <w:color w:val="000000"/>
          <w:kern w:val="0"/>
          <w:sz w:val="32"/>
          <w:szCs w:val="32"/>
          <w:lang w:val="en-US" w:eastAsia="zh-CN" w:bidi="ar"/>
        </w:rPr>
        <w:t>2020</w:t>
      </w:r>
      <w:r>
        <w:rPr>
          <w:rFonts w:hint="eastAsia" w:ascii="仿宋_GB2312" w:hAnsi="仿宋_GB2312" w:eastAsia="仿宋_GB2312" w:cs="仿宋_GB2312"/>
          <w:color w:val="000000"/>
          <w:kern w:val="0"/>
          <w:sz w:val="32"/>
          <w:szCs w:val="32"/>
          <w:lang w:val="en-US" w:eastAsia="zh-CN" w:bidi="ar"/>
        </w:rPr>
        <w:t>〕</w:t>
      </w:r>
      <w:r>
        <w:rPr>
          <w:rFonts w:hint="eastAsia" w:ascii="Times New Roman" w:hAnsi="Times New Roman" w:eastAsia="仿宋_GB2312" w:cs="仿宋_GB2312"/>
          <w:color w:val="000000"/>
          <w:kern w:val="0"/>
          <w:sz w:val="32"/>
          <w:szCs w:val="32"/>
          <w:lang w:val="en-US" w:eastAsia="zh-CN" w:bidi="ar"/>
        </w:rPr>
        <w:t>97</w:t>
      </w:r>
      <w:r>
        <w:rPr>
          <w:rFonts w:hint="eastAsia" w:ascii="仿宋_GB2312" w:hAnsi="仿宋_GB2312" w:eastAsia="仿宋_GB2312" w:cs="仿宋_GB2312"/>
          <w:color w:val="000000"/>
          <w:kern w:val="0"/>
          <w:sz w:val="32"/>
          <w:szCs w:val="32"/>
          <w:lang w:val="en-US" w:eastAsia="zh-CN" w:bidi="ar"/>
        </w:rPr>
        <w:t xml:space="preserve"> 号）中：“加强固定资产卡片管理，做到有物必登、登记到人、一物一卡、不重不漏”的要求，</w:t>
      </w:r>
      <w:r>
        <w:rPr>
          <w:rFonts w:hint="eastAsia" w:ascii="仿宋_GB2312" w:hAnsi="仿宋_GB2312" w:eastAsia="仿宋_GB2312" w:cs="仿宋_GB2312"/>
          <w:sz w:val="32"/>
          <w:szCs w:val="32"/>
          <w:highlight w:val="none"/>
          <w:lang w:val="en-US" w:eastAsia="zh-CN"/>
        </w:rPr>
        <w:t>对新购固定资产登记并粘贴资产标签，在固定资产账目中进行登记，同时也应定期对固定资产进行盘点，对于固定资产管理和使用的人员应与固定资产账目一致，若发生变更应及时在账目中进行更改，保证登记情况与实际使用人信息一致。针对固定资产领用移交、出租出借等重点环节明确操作规程，尽可能做到流程清晰、责任可查，同时明确责任人及职责范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2"/>
        <w:rPr>
          <w:rFonts w:hint="eastAsia" w:ascii="仿宋_GB2312" w:hAnsi="仿宋_GB2312" w:eastAsia="仿宋_GB2312" w:cs="仿宋_GB2312"/>
          <w:b/>
          <w:bCs/>
          <w:sz w:val="32"/>
          <w:szCs w:val="32"/>
          <w:highlight w:val="none"/>
          <w:lang w:val="en-US" w:eastAsia="zh-CN"/>
        </w:rPr>
      </w:pPr>
      <w:r>
        <w:rPr>
          <w:rFonts w:hint="eastAsia" w:ascii="Times New Roman" w:hAnsi="Times New Roman"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lang w:val="en-US" w:eastAsia="zh-CN"/>
        </w:rPr>
        <w:t xml:space="preserve">.加强项目预算管理，提高年初预算编制的精准度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Cs/>
          <w:kern w:val="0"/>
          <w:sz w:val="32"/>
          <w:szCs w:val="32"/>
          <w:highlight w:val="none"/>
          <w:shd w:val="clear" w:color="auto" w:fill="FFFFFF"/>
        </w:rPr>
      </w:pPr>
      <w:r>
        <w:rPr>
          <w:rFonts w:hint="eastAsia" w:ascii="仿宋_GB2312" w:hAnsi="仿宋_GB2312" w:eastAsia="仿宋_GB2312" w:cs="仿宋_GB2312"/>
          <w:color w:val="000000"/>
          <w:kern w:val="0"/>
          <w:sz w:val="32"/>
          <w:szCs w:val="32"/>
          <w:lang w:val="en-US" w:eastAsia="zh-CN" w:bidi="ar"/>
        </w:rPr>
        <w:t>一是做好项目前期准备工作。各部门要与预算编制同步编制投资计划和项目实施计划，并提前完成项目规划、评估评审和可行性论证等前置程序，为政府采购、招投标做好充分的准备工作，确保预算一旦批复或下达，项目就能实质性启动，资金就能实际使用。二是强化重大项目支出管理。加强对大额专项资金项目的预算执行管理。预算批复后或收到上级专项转移支付资金后，要督促相关部门尽快拿出资金分配使用方案。明确中期各时间节点的项目进度和资金支付进度。三是推动预算精细化管理。将项目实施计划和预算资金使用计划结合，要求各部门在提交项目实施计划的同时，明确与计划时间匹配的资金使用情况，对偏离序时进度的，按相应比例核减项目预算。</w:t>
      </w:r>
    </w:p>
    <w:p>
      <w:pPr>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outlineLvl w:val="0"/>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八、结果应用建议</w:t>
      </w:r>
      <w:bookmarkEnd w:id="120"/>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eastAsia="仿宋_GB2312" w:cs="Times New Roman"/>
          <w:bCs/>
          <w:kern w:val="0"/>
          <w:sz w:val="32"/>
          <w:szCs w:val="32"/>
          <w:highlight w:val="none"/>
          <w:shd w:val="clear" w:color="auto" w:fill="FFFFFF"/>
          <w:lang w:val="en-US" w:eastAsia="zh-CN"/>
        </w:rPr>
      </w:pPr>
      <w:r>
        <w:rPr>
          <w:rFonts w:hint="eastAsia" w:eastAsia="仿宋_GB2312" w:cs="Times New Roman"/>
          <w:bCs/>
          <w:kern w:val="0"/>
          <w:sz w:val="32"/>
          <w:szCs w:val="32"/>
          <w:highlight w:val="none"/>
          <w:shd w:val="clear" w:color="auto" w:fill="FFFFFF"/>
          <w:lang w:val="en-US" w:eastAsia="zh-CN"/>
        </w:rPr>
        <w:t>一是以合适的形式将本次部门整体支出评价的分值、等级，存在的问题及相关建议及时反馈给安泽县司法局，使其针对性地扬长补短、改进工作，进一步提升部门整体预算绩效管理水平；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eastAsia="仿宋_GB2312" w:cs="Times New Roman"/>
          <w:bCs/>
          <w:kern w:val="0"/>
          <w:sz w:val="32"/>
          <w:szCs w:val="32"/>
          <w:highlight w:val="none"/>
          <w:shd w:val="clear" w:color="auto" w:fill="FFFFFF"/>
          <w:lang w:val="en-US" w:eastAsia="zh-CN"/>
        </w:rPr>
      </w:pPr>
      <w:r>
        <w:rPr>
          <w:rFonts w:hint="eastAsia" w:eastAsia="仿宋_GB2312" w:cs="Times New Roman"/>
          <w:bCs/>
          <w:kern w:val="0"/>
          <w:sz w:val="32"/>
          <w:szCs w:val="32"/>
          <w:highlight w:val="none"/>
          <w:shd w:val="clear" w:color="auto" w:fill="FFFFFF"/>
          <w:lang w:val="en-US" w:eastAsia="zh-CN"/>
        </w:rPr>
        <w:t>二是建议安泽县司法局根据本次部门整体支出评价结果，采取有效的措施提升部门预算管理水平，提高固定资产管理效率，加快推进事业单位改革进程，促进各项工作提质增效。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eastAsia="仿宋_GB2312" w:cs="Times New Roman"/>
          <w:bCs/>
          <w:kern w:val="0"/>
          <w:sz w:val="32"/>
          <w:szCs w:val="32"/>
          <w:highlight w:val="none"/>
          <w:shd w:val="clear" w:color="auto" w:fill="FFFFFF"/>
          <w:lang w:val="en-US" w:eastAsia="zh-CN"/>
        </w:rPr>
      </w:pPr>
      <w:r>
        <w:rPr>
          <w:rFonts w:hint="eastAsia" w:eastAsia="仿宋_GB2312" w:cs="Times New Roman"/>
          <w:bCs/>
          <w:kern w:val="0"/>
          <w:sz w:val="32"/>
          <w:szCs w:val="32"/>
          <w:highlight w:val="none"/>
          <w:shd w:val="clear" w:color="auto" w:fill="FFFFFF"/>
          <w:lang w:val="en-US" w:eastAsia="zh-CN"/>
        </w:rPr>
        <w:t>三是财政部门可以从财政预算控制的方向，落实绩效评价结果与预算安排相结合，作为以后年度预算安排的参考依据，确保财政资金效益最大化。</w:t>
      </w:r>
    </w:p>
    <w:p>
      <w:pPr>
        <w:pStyle w:val="22"/>
        <w:rPr>
          <w:rFonts w:hint="eastAsia" w:eastAsia="仿宋_GB2312" w:cs="Times New Roman"/>
          <w:bCs/>
          <w:kern w:val="0"/>
          <w:sz w:val="32"/>
          <w:szCs w:val="32"/>
          <w:highlight w:val="none"/>
          <w:shd w:val="clear" w:color="auto" w:fill="FFFFFF"/>
          <w:lang w:val="en-US" w:eastAsia="zh-CN"/>
        </w:rPr>
      </w:pPr>
    </w:p>
    <w:p>
      <w:pPr>
        <w:pStyle w:val="14"/>
        <w:rPr>
          <w:rFonts w:hint="eastAsia" w:eastAsia="仿宋_GB2312" w:cs="Times New Roman"/>
          <w:bCs/>
          <w:kern w:val="0"/>
          <w:sz w:val="32"/>
          <w:szCs w:val="32"/>
          <w:highlight w:val="none"/>
          <w:shd w:val="clear" w:color="auto" w:fill="FFFFFF"/>
          <w:lang w:val="en-US" w:eastAsia="zh-CN"/>
        </w:rPr>
      </w:pPr>
    </w:p>
    <w:p>
      <w:pPr>
        <w:rPr>
          <w:rFonts w:hint="eastAsia" w:eastAsia="仿宋_GB2312" w:cs="Times New Roman"/>
          <w:bCs/>
          <w:kern w:val="0"/>
          <w:sz w:val="32"/>
          <w:szCs w:val="32"/>
          <w:highlight w:val="none"/>
          <w:shd w:val="clear" w:color="auto" w:fill="FFFFFF"/>
          <w:lang w:val="en-US" w:eastAsia="zh-CN"/>
        </w:rPr>
      </w:pPr>
    </w:p>
    <w:p>
      <w:pPr>
        <w:pStyle w:val="22"/>
        <w:rPr>
          <w:rFonts w:hint="eastAsia"/>
          <w:lang w:val="en-US" w:eastAsia="zh-CN"/>
        </w:rPr>
      </w:pPr>
    </w:p>
    <w:p>
      <w:pPr>
        <w:pStyle w:val="17"/>
        <w:jc w:val="both"/>
        <w:rPr>
          <w:rFonts w:hint="default" w:ascii="Times New Roman" w:hAnsi="Times New Roman" w:eastAsia="仿宋_GB2312" w:cs="Times New Roman"/>
          <w:highlight w:val="none"/>
        </w:rPr>
      </w:pPr>
    </w:p>
    <w:p>
      <w:pPr>
        <w:adjustRightInd w:val="0"/>
        <w:snapToGrid w:val="0"/>
        <w:spacing w:line="560" w:lineRule="exact"/>
        <w:ind w:firstLine="2880" w:firstLineChars="900"/>
        <w:jc w:val="both"/>
        <w:rPr>
          <w:rFonts w:hint="default" w:ascii="Times New Roman" w:hAnsi="Times New Roman" w:eastAsia="仿宋_GB2312" w:cs="Times New Roman"/>
          <w:bCs/>
          <w:kern w:val="0"/>
          <w:sz w:val="32"/>
          <w:szCs w:val="32"/>
          <w:highlight w:val="none"/>
          <w:shd w:val="clear" w:color="auto" w:fill="FFFFFF"/>
          <w:lang w:eastAsia="zh-CN"/>
        </w:rPr>
      </w:pPr>
      <w:r>
        <w:rPr>
          <w:rFonts w:hint="eastAsia" w:eastAsia="仿宋_GB2312" w:cs="Times New Roman"/>
          <w:bCs/>
          <w:kern w:val="0"/>
          <w:sz w:val="32"/>
          <w:szCs w:val="32"/>
          <w:highlight w:val="none"/>
          <w:shd w:val="clear" w:color="auto" w:fill="FFFFFF"/>
          <w:lang w:val="en-US" w:eastAsia="zh-CN"/>
        </w:rPr>
        <w:t>山西星诚绩效管理咨询有限责任公司</w:t>
      </w:r>
    </w:p>
    <w:p>
      <w:pPr>
        <w:adjustRightInd w:val="0"/>
        <w:snapToGrid w:val="0"/>
        <w:spacing w:line="560" w:lineRule="exact"/>
        <w:ind w:firstLine="4480" w:firstLineChars="1400"/>
        <w:jc w:val="both"/>
        <w:rPr>
          <w:rFonts w:hint="default" w:ascii="Times New Roman" w:hAnsi="Times New Roman" w:eastAsia="仿宋_GB2312" w:cs="Times New Roman"/>
          <w:bCs/>
          <w:kern w:val="0"/>
          <w:sz w:val="32"/>
          <w:szCs w:val="32"/>
          <w:highlight w:val="none"/>
          <w:shd w:val="clear" w:color="auto" w:fill="FFFFFF"/>
          <w:lang w:eastAsia="zh-CN"/>
        </w:rPr>
      </w:pPr>
      <w:r>
        <w:rPr>
          <w:rFonts w:hint="eastAsia" w:ascii="Times New Roman" w:hAnsi="Times New Roman" w:eastAsia="仿宋_GB2312" w:cs="Times New Roman"/>
          <w:bCs/>
          <w:kern w:val="0"/>
          <w:sz w:val="32"/>
          <w:szCs w:val="32"/>
          <w:highlight w:val="none"/>
          <w:shd w:val="clear" w:color="auto" w:fill="FFFFFF"/>
          <w:lang w:eastAsia="zh-CN"/>
        </w:rPr>
        <w:t>2023</w:t>
      </w:r>
      <w:r>
        <w:rPr>
          <w:rFonts w:hint="eastAsia" w:eastAsia="仿宋_GB2312" w:cs="Times New Roman"/>
          <w:bCs/>
          <w:kern w:val="0"/>
          <w:sz w:val="32"/>
          <w:szCs w:val="32"/>
          <w:highlight w:val="none"/>
          <w:shd w:val="clear" w:color="auto" w:fill="FFFFFF"/>
          <w:lang w:eastAsia="zh-CN"/>
        </w:rPr>
        <w:t>年</w:t>
      </w:r>
      <w:r>
        <w:rPr>
          <w:rFonts w:hint="eastAsia" w:ascii="Times New Roman" w:hAnsi="Times New Roman" w:eastAsia="仿宋_GB2312" w:cs="Times New Roman"/>
          <w:bCs/>
          <w:kern w:val="0"/>
          <w:sz w:val="32"/>
          <w:szCs w:val="32"/>
          <w:highlight w:val="none"/>
          <w:shd w:val="clear" w:color="auto" w:fill="FFFFFF"/>
          <w:lang w:val="en-US" w:eastAsia="zh-CN"/>
        </w:rPr>
        <w:t>12</w:t>
      </w:r>
      <w:r>
        <w:rPr>
          <w:rFonts w:hint="eastAsia" w:eastAsia="仿宋_GB2312" w:cs="Times New Roman"/>
          <w:bCs/>
          <w:kern w:val="0"/>
          <w:sz w:val="32"/>
          <w:szCs w:val="32"/>
          <w:highlight w:val="none"/>
          <w:shd w:val="clear" w:color="auto" w:fill="FFFFFF"/>
          <w:lang w:eastAsia="zh-CN"/>
        </w:rPr>
        <w:t>月</w:t>
      </w:r>
    </w:p>
    <w:p>
      <w:pPr>
        <w:jc w:val="both"/>
        <w:rPr>
          <w:rFonts w:hint="default" w:ascii="Times New Roman" w:hAnsi="Times New Roman" w:eastAsia="仿宋" w:cs="Times New Roman"/>
          <w:bCs/>
          <w:kern w:val="0"/>
          <w:sz w:val="32"/>
          <w:szCs w:val="32"/>
          <w:highlight w:val="none"/>
          <w:shd w:val="clear" w:color="auto" w:fill="FFFFFF"/>
          <w:lang w:eastAsia="zh-CN"/>
        </w:rPr>
        <w:sectPr>
          <w:headerReference r:id="rId9" w:type="default"/>
          <w:pgSz w:w="11906" w:h="16838"/>
          <w:pgMar w:top="2098" w:right="1803" w:bottom="1757" w:left="1803" w:header="1417" w:footer="992" w:gutter="0"/>
          <w:pgBorders>
            <w:top w:val="none" w:sz="0" w:space="0"/>
            <w:left w:val="none" w:sz="0" w:space="0"/>
            <w:bottom w:val="none" w:sz="0" w:space="0"/>
            <w:right w:val="none" w:sz="0" w:space="0"/>
          </w:pgBorders>
          <w:pgNumType w:fmt="decimal"/>
          <w:cols w:space="0" w:num="1"/>
          <w:docGrid w:type="lines" w:linePitch="332" w:charSpace="0"/>
        </w:sectPr>
      </w:pPr>
      <w:r>
        <w:rPr>
          <w:rFonts w:hint="default" w:ascii="Times New Roman" w:hAnsi="Times New Roman" w:eastAsia="仿宋" w:cs="Times New Roman"/>
          <w:bCs/>
          <w:kern w:val="0"/>
          <w:sz w:val="32"/>
          <w:szCs w:val="32"/>
          <w:highlight w:val="none"/>
          <w:shd w:val="clear" w:color="auto" w:fill="FFFFFF"/>
          <w:lang w:eastAsia="zh-CN"/>
        </w:rPr>
        <w:br w:type="page"/>
      </w:r>
    </w:p>
    <w:p>
      <w:pPr>
        <w:pStyle w:val="2"/>
        <w:ind w:firstLine="0" w:firstLineChars="0"/>
        <w:jc w:val="both"/>
        <w:rPr>
          <w:rFonts w:hint="eastAsia" w:ascii="Times New Roman" w:hAnsi="Times New Roman" w:eastAsia="黑体" w:cs="Times New Roman"/>
          <w:highlight w:val="none"/>
          <w:lang w:val="en-US" w:eastAsia="zh-CN"/>
        </w:rPr>
      </w:pPr>
      <w:bookmarkStart w:id="121" w:name="_Toc9406"/>
      <w:bookmarkStart w:id="122" w:name="_Toc24540"/>
      <w:r>
        <w:rPr>
          <w:rFonts w:hint="default" w:ascii="Times New Roman" w:hAnsi="Times New Roman" w:cs="Times New Roman"/>
          <w:highlight w:val="none"/>
        </w:rPr>
        <w:t>附件1.部门整体绩效评价指标体系</w:t>
      </w:r>
      <w:bookmarkEnd w:id="121"/>
      <w:r>
        <w:rPr>
          <w:rFonts w:hint="eastAsia" w:cs="Times New Roman"/>
          <w:highlight w:val="none"/>
          <w:lang w:val="en-US" w:eastAsia="zh-CN"/>
        </w:rPr>
        <w:t>打分表</w:t>
      </w:r>
      <w:bookmarkEnd w:id="122"/>
    </w:p>
    <w:p>
      <w:pPr>
        <w:jc w:val="center"/>
        <w:rPr>
          <w:rFonts w:hint="eastAsia" w:ascii="Times New Roman" w:hAnsi="Times New Roman" w:cs="Times New Roman" w:eastAsiaTheme="majorEastAsia"/>
          <w:b/>
          <w:bCs/>
          <w:sz w:val="32"/>
          <w:szCs w:val="32"/>
          <w:highlight w:val="none"/>
          <w:lang w:val="en-US" w:eastAsia="zh-CN"/>
        </w:rPr>
      </w:pPr>
      <w:r>
        <w:rPr>
          <w:rFonts w:hint="eastAsia" w:cs="Times New Roman" w:eastAsiaTheme="majorEastAsia"/>
          <w:b/>
          <w:bCs/>
          <w:sz w:val="32"/>
          <w:szCs w:val="32"/>
          <w:highlight w:val="none"/>
          <w:lang w:val="en-US" w:eastAsia="zh-CN"/>
        </w:rPr>
        <w:t>安泽县司法局</w:t>
      </w:r>
      <w:r>
        <w:rPr>
          <w:rFonts w:hint="eastAsia" w:ascii="Times New Roman" w:hAnsi="Times New Roman" w:cs="Times New Roman" w:eastAsiaTheme="majorEastAsia"/>
          <w:b/>
          <w:bCs/>
          <w:sz w:val="32"/>
          <w:szCs w:val="32"/>
          <w:highlight w:val="none"/>
          <w:lang w:val="en-US" w:eastAsia="zh-CN"/>
        </w:rPr>
        <w:t>2022</w:t>
      </w:r>
      <w:r>
        <w:rPr>
          <w:rFonts w:hint="eastAsia" w:cs="Times New Roman" w:eastAsiaTheme="majorEastAsia"/>
          <w:b/>
          <w:bCs/>
          <w:sz w:val="32"/>
          <w:szCs w:val="32"/>
          <w:highlight w:val="none"/>
          <w:lang w:val="en-US" w:eastAsia="zh-CN"/>
        </w:rPr>
        <w:t>年部门整体绩效评价</w:t>
      </w:r>
      <w:r>
        <w:rPr>
          <w:rFonts w:hint="default" w:ascii="Times New Roman" w:hAnsi="Times New Roman" w:cs="Times New Roman" w:eastAsiaTheme="majorEastAsia"/>
          <w:b/>
          <w:bCs/>
          <w:sz w:val="32"/>
          <w:szCs w:val="32"/>
          <w:highlight w:val="none"/>
        </w:rPr>
        <w:t>指标体系</w:t>
      </w:r>
      <w:r>
        <w:rPr>
          <w:rFonts w:hint="eastAsia" w:cs="Times New Roman" w:eastAsiaTheme="majorEastAsia"/>
          <w:b/>
          <w:bCs/>
          <w:sz w:val="32"/>
          <w:szCs w:val="32"/>
          <w:highlight w:val="none"/>
          <w:lang w:val="en-US" w:eastAsia="zh-CN"/>
        </w:rPr>
        <w:t>打分表</w:t>
      </w:r>
    </w:p>
    <w:tbl>
      <w:tblPr>
        <w:tblStyle w:val="18"/>
        <w:tblW w:w="1414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826"/>
        <w:gridCol w:w="822"/>
        <w:gridCol w:w="1055"/>
        <w:gridCol w:w="523"/>
        <w:gridCol w:w="1744"/>
        <w:gridCol w:w="856"/>
        <w:gridCol w:w="2842"/>
        <w:gridCol w:w="1025"/>
        <w:gridCol w:w="3788"/>
        <w:gridCol w:w="6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7" w:hRule="atLeast"/>
          <w:tblHeader/>
          <w:jc w:val="center"/>
        </w:trPr>
        <w:tc>
          <w:tcPr>
            <w:tcW w:w="826" w:type="dxa"/>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一级指标</w:t>
            </w:r>
          </w:p>
        </w:tc>
        <w:tc>
          <w:tcPr>
            <w:tcW w:w="822" w:type="dxa"/>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二级指标</w:t>
            </w:r>
          </w:p>
        </w:tc>
        <w:tc>
          <w:tcPr>
            <w:tcW w:w="1055" w:type="dxa"/>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三级指标</w:t>
            </w:r>
          </w:p>
        </w:tc>
        <w:tc>
          <w:tcPr>
            <w:tcW w:w="523" w:type="dxa"/>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权重</w:t>
            </w:r>
          </w:p>
        </w:tc>
        <w:tc>
          <w:tcPr>
            <w:tcW w:w="1744" w:type="dxa"/>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指标解释</w:t>
            </w:r>
          </w:p>
        </w:tc>
        <w:tc>
          <w:tcPr>
            <w:tcW w:w="856" w:type="dxa"/>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目标值</w:t>
            </w:r>
          </w:p>
        </w:tc>
        <w:tc>
          <w:tcPr>
            <w:tcW w:w="2842" w:type="dxa"/>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评分标准</w:t>
            </w:r>
          </w:p>
        </w:tc>
        <w:tc>
          <w:tcPr>
            <w:tcW w:w="1025" w:type="dxa"/>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0"/>
                <w:szCs w:val="20"/>
                <w:highlight w:val="none"/>
                <w:u w:val="none"/>
                <w:lang w:val="en-US" w:eastAsia="zh-CN" w:bidi="ar"/>
              </w:rPr>
            </w:pPr>
            <w:r>
              <w:rPr>
                <w:rFonts w:hint="eastAsia" w:eastAsia="宋体" w:cs="Times New Roman"/>
                <w:b/>
                <w:bCs/>
                <w:i w:val="0"/>
                <w:iCs w:val="0"/>
                <w:color w:val="000000"/>
                <w:kern w:val="0"/>
                <w:sz w:val="20"/>
                <w:szCs w:val="20"/>
                <w:highlight w:val="none"/>
                <w:u w:val="none"/>
                <w:lang w:val="en-US" w:eastAsia="zh-CN" w:bidi="ar"/>
              </w:rPr>
              <w:t>业绩值</w:t>
            </w:r>
          </w:p>
        </w:tc>
        <w:tc>
          <w:tcPr>
            <w:tcW w:w="3788" w:type="dxa"/>
            <w:tcBorders>
              <w:tl2br w:val="nil"/>
              <w:tr2bl w:val="nil"/>
            </w:tcBorders>
            <w:shd w:val="clear" w:color="auto" w:fill="D9D9D9"/>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0"/>
                <w:szCs w:val="20"/>
                <w:highlight w:val="none"/>
                <w:u w:val="none"/>
                <w:lang w:val="en-US" w:eastAsia="zh-CN" w:bidi="ar"/>
              </w:rPr>
            </w:pPr>
            <w:r>
              <w:rPr>
                <w:rFonts w:hint="eastAsia" w:eastAsia="宋体" w:cs="Times New Roman"/>
                <w:b/>
                <w:bCs/>
                <w:i w:val="0"/>
                <w:iCs w:val="0"/>
                <w:color w:val="000000"/>
                <w:kern w:val="0"/>
                <w:sz w:val="20"/>
                <w:szCs w:val="20"/>
                <w:highlight w:val="none"/>
                <w:u w:val="none"/>
                <w:lang w:val="en-US" w:eastAsia="zh-CN" w:bidi="ar"/>
              </w:rPr>
              <w:t>评分过程</w:t>
            </w:r>
          </w:p>
        </w:tc>
        <w:tc>
          <w:tcPr>
            <w:tcW w:w="664" w:type="dxa"/>
            <w:tcBorders>
              <w:tl2br w:val="nil"/>
              <w:tr2bl w:val="nil"/>
            </w:tcBorders>
            <w:shd w:val="clear" w:color="auto" w:fill="D9D9D9"/>
            <w:vAlign w:val="center"/>
          </w:tcPr>
          <w:p>
            <w:pPr>
              <w:keepNext w:val="0"/>
              <w:keepLines w:val="0"/>
              <w:widowControl/>
              <w:suppressLineNumbers w:val="0"/>
              <w:jc w:val="center"/>
              <w:textAlignment w:val="center"/>
              <w:rPr>
                <w:rFonts w:hint="default" w:eastAsia="宋体" w:cs="Times New Roman"/>
                <w:b/>
                <w:bCs/>
                <w:i w:val="0"/>
                <w:iCs w:val="0"/>
                <w:color w:val="000000"/>
                <w:kern w:val="0"/>
                <w:sz w:val="20"/>
                <w:szCs w:val="20"/>
                <w:highlight w:val="none"/>
                <w:u w:val="none"/>
                <w:lang w:val="en-US" w:eastAsia="zh-CN" w:bidi="ar"/>
              </w:rPr>
            </w:pPr>
            <w:r>
              <w:rPr>
                <w:rFonts w:hint="eastAsia" w:eastAsia="宋体" w:cs="Times New Roman"/>
                <w:b/>
                <w:bCs/>
                <w:i w:val="0"/>
                <w:iCs w:val="0"/>
                <w:color w:val="000000"/>
                <w:kern w:val="0"/>
                <w:sz w:val="20"/>
                <w:szCs w:val="20"/>
                <w:highlight w:val="none"/>
                <w:u w:val="none"/>
                <w:lang w:val="en-US" w:eastAsia="zh-CN" w:bidi="ar"/>
              </w:rPr>
              <w:t>得分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826"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A履职效能（</w:t>
            </w:r>
            <w:r>
              <w:rPr>
                <w:rFonts w:hint="eastAsia" w:ascii="Times New Roman" w:hAnsi="Times New Roman" w:eastAsia="宋体" w:cs="宋体"/>
                <w:i w:val="0"/>
                <w:iCs w:val="0"/>
                <w:color w:val="000000"/>
                <w:kern w:val="0"/>
                <w:sz w:val="20"/>
                <w:szCs w:val="20"/>
                <w:highlight w:val="none"/>
                <w:u w:val="none"/>
                <w:lang w:val="en-US" w:eastAsia="zh-CN" w:bidi="ar"/>
              </w:rPr>
              <w:t>30</w:t>
            </w:r>
            <w:r>
              <w:rPr>
                <w:rFonts w:hint="eastAsia" w:ascii="宋体" w:hAnsi="宋体" w:eastAsia="宋体" w:cs="宋体"/>
                <w:i w:val="0"/>
                <w:iCs w:val="0"/>
                <w:color w:val="000000"/>
                <w:kern w:val="0"/>
                <w:sz w:val="20"/>
                <w:szCs w:val="20"/>
                <w:highlight w:val="none"/>
                <w:u w:val="none"/>
                <w:lang w:val="en-US" w:eastAsia="zh-CN" w:bidi="ar"/>
              </w:rPr>
              <w:t>）</w:t>
            </w: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A1工作目标（</w:t>
            </w:r>
            <w:r>
              <w:rPr>
                <w:rFonts w:hint="eastAsia" w:ascii="Times New Roman" w:hAnsi="Times New Roman" w:eastAsia="宋体" w:cs="Times New Roman"/>
                <w:i w:val="0"/>
                <w:iCs w:val="0"/>
                <w:color w:val="000000"/>
                <w:kern w:val="0"/>
                <w:sz w:val="20"/>
                <w:szCs w:val="20"/>
                <w:highlight w:val="none"/>
                <w:u w:val="none"/>
                <w:lang w:val="en-US" w:eastAsia="zh-CN" w:bidi="ar"/>
              </w:rPr>
              <w:t>6</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rPr>
            </w:pPr>
            <w:r>
              <w:rPr>
                <w:rFonts w:hint="default" w:ascii="Times New Roman" w:hAnsi="Times New Roman" w:eastAsia="宋体" w:cs="Times New Roman"/>
                <w:i w:val="0"/>
                <w:iCs w:val="0"/>
                <w:color w:val="000000"/>
                <w:kern w:val="0"/>
                <w:sz w:val="20"/>
                <w:szCs w:val="20"/>
                <w:highlight w:val="none"/>
                <w:u w:val="none"/>
                <w:lang w:val="en-US" w:eastAsia="zh-CN" w:bidi="ar"/>
              </w:rPr>
              <w:t>A11目标任务设定情况</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val="en-US" w:eastAsia="zh-CN"/>
              </w:rPr>
            </w:pPr>
            <w:r>
              <w:rPr>
                <w:rFonts w:hint="default" w:ascii="Times New Roman" w:hAnsi="Times New Roman" w:eastAsia="宋体" w:cs="Times New Roman"/>
                <w:i w:val="0"/>
                <w:iCs w:val="0"/>
                <w:color w:val="000000"/>
                <w:kern w:val="0"/>
                <w:sz w:val="20"/>
                <w:szCs w:val="20"/>
                <w:highlight w:val="none"/>
                <w:u w:val="none"/>
                <w:lang w:val="en-US" w:eastAsia="zh-CN" w:bidi="ar"/>
              </w:rPr>
              <w:t>考察</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年度工作目标设定的依据充分性、科学性、合理性等方面的情况。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rPr>
            </w:pPr>
            <w:r>
              <w:rPr>
                <w:rFonts w:hint="default" w:ascii="Times New Roman" w:hAnsi="Times New Roman" w:eastAsia="宋体" w:cs="Times New Roman"/>
                <w:i w:val="0"/>
                <w:iCs w:val="0"/>
                <w:color w:val="000000"/>
                <w:sz w:val="20"/>
                <w:szCs w:val="20"/>
                <w:highlight w:val="none"/>
                <w:u w:val="none"/>
                <w:lang w:val="en-US" w:eastAsia="zh-CN"/>
              </w:rPr>
              <w:t>目标合理</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kern w:val="2"/>
                <w:sz w:val="20"/>
                <w:szCs w:val="20"/>
                <w:highlight w:val="none"/>
                <w:lang w:val="en-US" w:eastAsia="zh-CN" w:bidi="ar-SA"/>
              </w:rPr>
            </w:pPr>
            <w:r>
              <w:rPr>
                <w:rFonts w:hint="eastAsia" w:ascii="Times New Roman" w:hAnsi="Times New Roman" w:eastAsia="宋体" w:cs="Times New Roman"/>
                <w:kern w:val="2"/>
                <w:sz w:val="20"/>
                <w:szCs w:val="20"/>
                <w:highlight w:val="none"/>
                <w:lang w:val="en-US" w:eastAsia="zh-CN" w:bidi="ar-SA"/>
              </w:rPr>
              <w:t>1.</w:t>
            </w:r>
            <w:r>
              <w:rPr>
                <w:rFonts w:hint="default" w:ascii="Times New Roman" w:hAnsi="Times New Roman" w:eastAsia="宋体" w:cs="Times New Roman"/>
                <w:kern w:val="2"/>
                <w:sz w:val="20"/>
                <w:szCs w:val="20"/>
                <w:highlight w:val="none"/>
                <w:lang w:val="en-US" w:eastAsia="zh-CN" w:bidi="ar-SA"/>
              </w:rPr>
              <w:t>落实</w:t>
            </w:r>
            <w:r>
              <w:rPr>
                <w:rFonts w:hint="eastAsia" w:eastAsia="宋体" w:cs="Times New Roman"/>
                <w:kern w:val="2"/>
                <w:sz w:val="20"/>
                <w:szCs w:val="20"/>
                <w:highlight w:val="none"/>
                <w:lang w:val="en-US" w:eastAsia="zh-CN" w:bidi="ar-SA"/>
              </w:rPr>
              <w:t>县</w:t>
            </w:r>
            <w:r>
              <w:rPr>
                <w:rFonts w:hint="default" w:ascii="Times New Roman" w:hAnsi="Times New Roman" w:eastAsia="宋体" w:cs="Times New Roman"/>
                <w:kern w:val="2"/>
                <w:sz w:val="20"/>
                <w:szCs w:val="20"/>
                <w:highlight w:val="none"/>
                <w:lang w:val="en-US" w:eastAsia="zh-CN" w:bidi="ar-SA"/>
              </w:rPr>
              <w:t>委、</w:t>
            </w:r>
            <w:r>
              <w:rPr>
                <w:rFonts w:hint="eastAsia" w:eastAsia="宋体" w:cs="Times New Roman"/>
                <w:kern w:val="2"/>
                <w:sz w:val="20"/>
                <w:szCs w:val="20"/>
                <w:highlight w:val="none"/>
                <w:lang w:val="en-US" w:eastAsia="zh-CN" w:bidi="ar-SA"/>
              </w:rPr>
              <w:t>县</w:t>
            </w:r>
            <w:r>
              <w:rPr>
                <w:rFonts w:hint="default" w:ascii="Times New Roman" w:hAnsi="Times New Roman" w:eastAsia="宋体" w:cs="Times New Roman"/>
                <w:kern w:val="2"/>
                <w:sz w:val="20"/>
                <w:szCs w:val="20"/>
                <w:highlight w:val="none"/>
                <w:lang w:val="en-US" w:eastAsia="zh-CN" w:bidi="ar-SA"/>
              </w:rPr>
              <w:t>政府相关工作要求以及省、市或有关部门相关考核要求（</w:t>
            </w:r>
            <w:r>
              <w:rPr>
                <w:rFonts w:hint="eastAsia" w:ascii="Times New Roman" w:hAnsi="Times New Roman" w:eastAsia="宋体" w:cs="Times New Roman"/>
                <w:kern w:val="2"/>
                <w:sz w:val="20"/>
                <w:szCs w:val="20"/>
                <w:highlight w:val="none"/>
                <w:lang w:val="en-US" w:eastAsia="zh-CN" w:bidi="ar-SA"/>
              </w:rPr>
              <w:t>1</w:t>
            </w:r>
            <w:r>
              <w:rPr>
                <w:rFonts w:hint="default" w:ascii="Times New Roman" w:hAnsi="Times New Roman" w:eastAsia="宋体" w:cs="Times New Roman"/>
                <w:kern w:val="2"/>
                <w:sz w:val="20"/>
                <w:szCs w:val="20"/>
                <w:highlight w:val="none"/>
                <w:lang w:val="en-US" w:eastAsia="zh-CN" w:bidi="ar-SA"/>
              </w:rPr>
              <w:t>分）；</w:t>
            </w:r>
          </w:p>
          <w:p>
            <w:pPr>
              <w:keepNext w:val="0"/>
              <w:keepLines w:val="0"/>
              <w:widowControl/>
              <w:suppressLineNumbers w:val="0"/>
              <w:jc w:val="left"/>
              <w:textAlignment w:val="center"/>
              <w:rPr>
                <w:rFonts w:hint="default" w:ascii="Times New Roman" w:hAnsi="Times New Roman" w:eastAsia="宋体" w:cs="Times New Roman"/>
                <w:kern w:val="2"/>
                <w:sz w:val="20"/>
                <w:szCs w:val="20"/>
                <w:highlight w:val="none"/>
                <w:lang w:val="en-US" w:eastAsia="zh-CN" w:bidi="ar-SA"/>
              </w:rPr>
            </w:pPr>
            <w:r>
              <w:rPr>
                <w:rFonts w:hint="eastAsia" w:ascii="Times New Roman" w:hAnsi="Times New Roman" w:eastAsia="宋体" w:cs="Times New Roman"/>
                <w:kern w:val="2"/>
                <w:sz w:val="20"/>
                <w:szCs w:val="20"/>
                <w:highlight w:val="none"/>
                <w:lang w:val="en-US" w:eastAsia="zh-CN" w:bidi="ar-SA"/>
              </w:rPr>
              <w:t>2.</w:t>
            </w:r>
            <w:r>
              <w:rPr>
                <w:rFonts w:hint="default" w:ascii="Times New Roman" w:hAnsi="Times New Roman" w:eastAsia="宋体" w:cs="Times New Roman"/>
                <w:kern w:val="2"/>
                <w:sz w:val="20"/>
                <w:szCs w:val="20"/>
                <w:highlight w:val="none"/>
                <w:lang w:val="en-US" w:eastAsia="zh-CN" w:bidi="ar-SA"/>
              </w:rPr>
              <w:t>落实</w:t>
            </w:r>
            <w:r>
              <w:rPr>
                <w:rFonts w:hint="eastAsia" w:eastAsia="宋体" w:cs="Times New Roman"/>
                <w:kern w:val="2"/>
                <w:sz w:val="20"/>
                <w:szCs w:val="20"/>
                <w:highlight w:val="none"/>
                <w:lang w:val="en-US" w:eastAsia="zh-CN" w:bidi="ar-SA"/>
              </w:rPr>
              <w:t>安泽县司法局</w:t>
            </w:r>
            <w:r>
              <w:rPr>
                <w:rFonts w:hint="default" w:ascii="Times New Roman" w:hAnsi="Times New Roman" w:eastAsia="宋体" w:cs="Times New Roman"/>
                <w:kern w:val="2"/>
                <w:sz w:val="20"/>
                <w:szCs w:val="20"/>
                <w:highlight w:val="none"/>
                <w:lang w:val="en-US" w:eastAsia="zh-CN" w:bidi="ar-SA"/>
              </w:rPr>
              <w:t>的工作职责（</w:t>
            </w:r>
            <w:r>
              <w:rPr>
                <w:rFonts w:hint="eastAsia" w:ascii="Times New Roman" w:hAnsi="Times New Roman" w:eastAsia="宋体" w:cs="Times New Roman"/>
                <w:kern w:val="2"/>
                <w:sz w:val="20"/>
                <w:szCs w:val="20"/>
                <w:highlight w:val="none"/>
                <w:lang w:val="en-US" w:eastAsia="zh-CN" w:bidi="ar-SA"/>
              </w:rPr>
              <w:t>1</w:t>
            </w:r>
            <w:r>
              <w:rPr>
                <w:rFonts w:hint="default" w:ascii="Times New Roman" w:hAnsi="Times New Roman" w:eastAsia="宋体" w:cs="Times New Roman"/>
                <w:kern w:val="2"/>
                <w:sz w:val="20"/>
                <w:szCs w:val="20"/>
                <w:highlight w:val="none"/>
                <w:lang w:val="en-US" w:eastAsia="zh-CN" w:bidi="ar-SA"/>
              </w:rPr>
              <w:t>分）；</w:t>
            </w:r>
          </w:p>
          <w:p>
            <w:pPr>
              <w:keepNext w:val="0"/>
              <w:keepLines w:val="0"/>
              <w:widowControl/>
              <w:suppressLineNumbers w:val="0"/>
              <w:jc w:val="left"/>
              <w:textAlignment w:val="center"/>
              <w:rPr>
                <w:rFonts w:hint="default" w:ascii="Times New Roman" w:hAnsi="Times New Roman" w:eastAsia="宋体" w:cs="Times New Roman"/>
                <w:kern w:val="2"/>
                <w:sz w:val="20"/>
                <w:szCs w:val="20"/>
                <w:highlight w:val="none"/>
                <w:lang w:val="en-US" w:eastAsia="zh-CN" w:bidi="ar-SA"/>
              </w:rPr>
            </w:pPr>
            <w:r>
              <w:rPr>
                <w:rFonts w:hint="eastAsia" w:ascii="Times New Roman" w:hAnsi="Times New Roman" w:eastAsia="宋体" w:cs="Times New Roman"/>
                <w:kern w:val="2"/>
                <w:sz w:val="20"/>
                <w:szCs w:val="20"/>
                <w:highlight w:val="none"/>
                <w:lang w:val="en-US" w:eastAsia="zh-CN" w:bidi="ar-SA"/>
              </w:rPr>
              <w:t>3.</w:t>
            </w:r>
            <w:r>
              <w:rPr>
                <w:rFonts w:hint="default" w:ascii="Times New Roman" w:hAnsi="Times New Roman" w:eastAsia="宋体" w:cs="Times New Roman"/>
                <w:kern w:val="2"/>
                <w:sz w:val="20"/>
                <w:szCs w:val="20"/>
                <w:highlight w:val="none"/>
                <w:lang w:val="en-US" w:eastAsia="zh-CN" w:bidi="ar-SA"/>
              </w:rPr>
              <w:t>落实</w:t>
            </w:r>
            <w:r>
              <w:rPr>
                <w:rFonts w:hint="eastAsia" w:eastAsia="宋体" w:cs="Times New Roman"/>
                <w:kern w:val="2"/>
                <w:sz w:val="20"/>
                <w:szCs w:val="20"/>
                <w:highlight w:val="none"/>
                <w:lang w:val="en-US" w:eastAsia="zh-CN" w:bidi="ar-SA"/>
              </w:rPr>
              <w:t>安泽县司法局</w:t>
            </w:r>
            <w:r>
              <w:rPr>
                <w:rFonts w:hint="default" w:ascii="Times New Roman" w:hAnsi="Times New Roman" w:eastAsia="宋体" w:cs="Times New Roman"/>
                <w:kern w:val="2"/>
                <w:sz w:val="20"/>
                <w:szCs w:val="20"/>
                <w:highlight w:val="none"/>
                <w:lang w:val="en-US" w:eastAsia="zh-CN" w:bidi="ar-SA"/>
              </w:rPr>
              <w:t>制定的中长期实施规划（</w:t>
            </w:r>
            <w:r>
              <w:rPr>
                <w:rFonts w:hint="eastAsia" w:ascii="Times New Roman" w:hAnsi="Times New Roman" w:eastAsia="宋体" w:cs="Times New Roman"/>
                <w:kern w:val="2"/>
                <w:sz w:val="20"/>
                <w:szCs w:val="20"/>
                <w:highlight w:val="none"/>
                <w:lang w:val="en-US" w:eastAsia="zh-CN" w:bidi="ar-SA"/>
              </w:rPr>
              <w:t>1</w:t>
            </w:r>
            <w:r>
              <w:rPr>
                <w:rFonts w:hint="default" w:ascii="Times New Roman" w:hAnsi="Times New Roman" w:eastAsia="宋体" w:cs="Times New Roman"/>
                <w:kern w:val="2"/>
                <w:sz w:val="20"/>
                <w:szCs w:val="20"/>
                <w:highlight w:val="none"/>
                <w:lang w:val="en-US" w:eastAsia="zh-CN" w:bidi="ar-SA"/>
              </w:rPr>
              <w:t>分）；</w:t>
            </w:r>
          </w:p>
          <w:p>
            <w:pPr>
              <w:keepNext w:val="0"/>
              <w:keepLines w:val="0"/>
              <w:widowControl/>
              <w:suppressLineNumbers w:val="0"/>
              <w:jc w:val="left"/>
              <w:textAlignment w:val="center"/>
              <w:rPr>
                <w:rFonts w:hint="default" w:ascii="Times New Roman" w:hAnsi="Times New Roman" w:eastAsia="宋体" w:cs="Times New Roman"/>
                <w:kern w:val="2"/>
                <w:sz w:val="20"/>
                <w:szCs w:val="20"/>
                <w:highlight w:val="none"/>
                <w:lang w:val="en-US" w:eastAsia="zh-CN" w:bidi="ar-SA"/>
              </w:rPr>
            </w:pPr>
            <w:r>
              <w:rPr>
                <w:rFonts w:hint="eastAsia" w:ascii="Times New Roman" w:hAnsi="Times New Roman" w:eastAsia="宋体" w:cs="Times New Roman"/>
                <w:kern w:val="2"/>
                <w:sz w:val="20"/>
                <w:szCs w:val="20"/>
                <w:highlight w:val="none"/>
                <w:lang w:val="en-US" w:eastAsia="zh-CN" w:bidi="ar-SA"/>
              </w:rPr>
              <w:t>4.</w:t>
            </w:r>
            <w:r>
              <w:rPr>
                <w:rFonts w:hint="default" w:ascii="Times New Roman" w:hAnsi="Times New Roman" w:eastAsia="宋体" w:cs="Times New Roman"/>
                <w:kern w:val="2"/>
                <w:sz w:val="20"/>
                <w:szCs w:val="20"/>
                <w:highlight w:val="none"/>
                <w:lang w:val="en-US" w:eastAsia="zh-CN" w:bidi="ar-SA"/>
              </w:rPr>
              <w:t>将</w:t>
            </w:r>
            <w:r>
              <w:rPr>
                <w:rFonts w:hint="eastAsia" w:eastAsia="宋体" w:cs="Times New Roman"/>
                <w:kern w:val="2"/>
                <w:sz w:val="20"/>
                <w:szCs w:val="20"/>
                <w:highlight w:val="none"/>
                <w:lang w:val="en-US" w:eastAsia="zh-CN" w:bidi="ar-SA"/>
              </w:rPr>
              <w:t>安泽县司法局</w:t>
            </w:r>
            <w:r>
              <w:rPr>
                <w:rFonts w:hint="default" w:ascii="Times New Roman" w:hAnsi="Times New Roman" w:eastAsia="宋体" w:cs="Times New Roman"/>
                <w:kern w:val="2"/>
                <w:sz w:val="20"/>
                <w:szCs w:val="20"/>
                <w:highlight w:val="none"/>
                <w:lang w:val="en-US" w:eastAsia="zh-CN" w:bidi="ar-SA"/>
              </w:rPr>
              <w:t>年度工作重点进行细化分解（</w:t>
            </w:r>
            <w:r>
              <w:rPr>
                <w:rFonts w:hint="eastAsia" w:ascii="Times New Roman" w:hAnsi="Times New Roman" w:eastAsia="宋体" w:cs="Times New Roman"/>
                <w:kern w:val="2"/>
                <w:sz w:val="20"/>
                <w:szCs w:val="20"/>
                <w:highlight w:val="none"/>
                <w:lang w:val="en-US" w:eastAsia="zh-CN" w:bidi="ar-SA"/>
              </w:rPr>
              <w:t>1</w:t>
            </w:r>
            <w:r>
              <w:rPr>
                <w:rFonts w:hint="default" w:ascii="Times New Roman" w:hAnsi="Times New Roman" w:eastAsia="宋体" w:cs="Times New Roman"/>
                <w:kern w:val="2"/>
                <w:sz w:val="20"/>
                <w:szCs w:val="20"/>
                <w:highlight w:val="none"/>
                <w:lang w:val="en-US" w:eastAsia="zh-CN" w:bidi="ar-SA"/>
              </w:rPr>
              <w:t>分）。</w:t>
            </w:r>
          </w:p>
          <w:p>
            <w:pPr>
              <w:pStyle w:val="22"/>
              <w:ind w:left="0" w:leftChars="0" w:firstLine="0" w:firstLineChars="0"/>
              <w:rPr>
                <w:rFonts w:hint="eastAsia" w:ascii="宋体" w:hAnsi="宋体" w:eastAsia="宋体" w:cs="宋体"/>
                <w:color w:val="000000"/>
                <w:kern w:val="0"/>
                <w:sz w:val="20"/>
                <w:szCs w:val="20"/>
                <w:lang w:val="en-US" w:eastAsia="zh-CN"/>
              </w:rPr>
            </w:pPr>
            <w:r>
              <w:rPr>
                <w:rFonts w:hint="eastAsia" w:ascii="Times New Roman" w:hAnsi="Times New Roman" w:eastAsia="宋体" w:cs="Times New Roman"/>
                <w:sz w:val="20"/>
                <w:szCs w:val="20"/>
                <w:highlight w:val="none"/>
                <w:lang w:val="en-US" w:eastAsia="zh-CN"/>
              </w:rPr>
              <w:t>满足以上条件得满分，否则按权重扣分。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目标</w:t>
            </w:r>
            <w:r>
              <w:rPr>
                <w:rFonts w:hint="eastAsia" w:ascii="Times New Roman" w:hAnsi="Times New Roman" w:eastAsia="宋体" w:cs="Times New Roman"/>
                <w:i w:val="0"/>
                <w:iCs w:val="0"/>
                <w:color w:val="000000"/>
                <w:sz w:val="20"/>
                <w:szCs w:val="20"/>
                <w:highlight w:val="none"/>
                <w:u w:val="none"/>
                <w:lang w:val="en-US" w:eastAsia="zh-CN"/>
              </w:rPr>
              <w:t>基本</w:t>
            </w:r>
            <w:r>
              <w:rPr>
                <w:rFonts w:hint="default" w:ascii="Times New Roman" w:hAnsi="Times New Roman" w:eastAsia="宋体" w:cs="Times New Roman"/>
                <w:i w:val="0"/>
                <w:iCs w:val="0"/>
                <w:color w:val="000000"/>
                <w:sz w:val="20"/>
                <w:szCs w:val="20"/>
                <w:highlight w:val="none"/>
                <w:u w:val="none"/>
                <w:lang w:val="en-US" w:eastAsia="zh-CN"/>
              </w:rPr>
              <w:t>合理</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现场走访和查阅相关资料，2022年，安泽县司法局结合安泽县政府目标责任制考核要求等编制了年度工作计划及任务。①制定了《安泽县司法局2021年工作总结和2022年工作计划》《安泽县司法局2022年工作总结和2023年工作计划》；②符合《中共安泽县委办公室 安泽县人民政府办公室关于印发〈安泽县机构改革实施方案〉的通知》（安办发〔2019〕6号）等文件确定的工作职责；③安泽县司法局将年度工作重点逐项细化分解，将工作目标、责任落实到具体的职能科室。但是，该单位未制定中长期发展规划，扣除1分</w:t>
            </w:r>
            <w:r>
              <w:rPr>
                <w:rStyle w:val="33"/>
                <w:rFonts w:hint="eastAsia" w:eastAsia="宋体" w:cs="Times New Roman"/>
                <w:sz w:val="20"/>
                <w:szCs w:val="20"/>
                <w:highlight w:val="none"/>
                <w:lang w:val="en-US" w:eastAsia="zh-CN" w:bidi="ar"/>
              </w:rPr>
              <w:t>。</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宋体"/>
                <w:i w:val="0"/>
                <w:iCs w:val="0"/>
                <w:color w:val="000000"/>
                <w:sz w:val="20"/>
                <w:szCs w:val="20"/>
                <w:highlight w:val="none"/>
                <w:u w:val="none"/>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32" w:hRule="atLeast"/>
          <w:jc w:val="center"/>
        </w:trPr>
        <w:tc>
          <w:tcPr>
            <w:tcW w:w="82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center"/>
              <w:textAlignment w:val="center"/>
              <w:rPr>
                <w:rFonts w:hint="eastAsia" w:ascii="宋体" w:hAnsi="宋体" w:eastAsia="宋体" w:cs="宋体"/>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055" w:type="dxa"/>
            <w:tcBorders>
              <w:tl2br w:val="nil"/>
              <w:tr2bl w:val="nil"/>
            </w:tcBorders>
            <w:shd w:val="clear" w:color="auto" w:fill="auto"/>
            <w:vAlign w:val="center"/>
          </w:tcPr>
          <w:p>
            <w:pPr>
              <w:widowControl/>
              <w:snapToGrid w:val="0"/>
              <w:jc w:val="center"/>
              <w:rPr>
                <w:rFonts w:hint="eastAsia" w:ascii="宋体" w:hAnsi="宋体" w:eastAsia="宋体" w:cs="宋体"/>
                <w:i w:val="0"/>
                <w:iCs w:val="0"/>
                <w:color w:val="000000"/>
                <w:sz w:val="20"/>
                <w:szCs w:val="20"/>
                <w:highlight w:val="none"/>
                <w:u w:val="none"/>
              </w:rPr>
            </w:pPr>
            <w:r>
              <w:rPr>
                <w:rFonts w:ascii="Times New Roman" w:hAnsi="Times New Roman"/>
                <w:color w:val="000000"/>
                <w:kern w:val="0"/>
                <w:sz w:val="20"/>
                <w:szCs w:val="20"/>
              </w:rPr>
              <w:t>A12目标任务完成率</w:t>
            </w:r>
          </w:p>
        </w:tc>
        <w:tc>
          <w:tcPr>
            <w:tcW w:w="523" w:type="dxa"/>
            <w:tcBorders>
              <w:tl2br w:val="nil"/>
              <w:tr2bl w:val="nil"/>
            </w:tcBorders>
            <w:shd w:val="clear" w:color="auto" w:fill="auto"/>
            <w:vAlign w:val="center"/>
          </w:tcPr>
          <w:p>
            <w:pPr>
              <w:widowControl/>
              <w:snapToGrid w:val="0"/>
              <w:jc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olor w:val="000000"/>
                <w:kern w:val="0"/>
                <w:sz w:val="20"/>
                <w:szCs w:val="20"/>
                <w:lang w:val="en-US" w:eastAsia="zh-CN"/>
              </w:rPr>
              <w:t>2</w:t>
            </w:r>
          </w:p>
        </w:tc>
        <w:tc>
          <w:tcPr>
            <w:tcW w:w="1744" w:type="dxa"/>
            <w:tcBorders>
              <w:tl2br w:val="nil"/>
              <w:tr2bl w:val="nil"/>
            </w:tcBorders>
            <w:shd w:val="clear" w:color="auto" w:fill="auto"/>
            <w:vAlign w:val="center"/>
          </w:tcPr>
          <w:p>
            <w:pPr>
              <w:widowControl/>
              <w:snapToGrid w:val="0"/>
              <w:jc w:val="left"/>
              <w:rPr>
                <w:rFonts w:ascii="Times New Roman" w:hAnsi="Times New Roman" w:cs="宋体"/>
                <w:color w:val="000000"/>
                <w:kern w:val="0"/>
                <w:sz w:val="20"/>
                <w:szCs w:val="20"/>
              </w:rPr>
            </w:pPr>
            <w:r>
              <w:rPr>
                <w:rFonts w:hint="eastAsia" w:ascii="Times New Roman" w:hAnsi="Times New Roman" w:cs="宋体"/>
                <w:color w:val="000000"/>
                <w:kern w:val="0"/>
                <w:sz w:val="20"/>
                <w:szCs w:val="20"/>
              </w:rPr>
              <w:t>考核</w:t>
            </w:r>
            <w:r>
              <w:rPr>
                <w:rFonts w:hint="eastAsia" w:eastAsia="宋体" w:cs="宋体"/>
                <w:color w:val="000000"/>
                <w:kern w:val="0"/>
                <w:sz w:val="20"/>
                <w:szCs w:val="21"/>
                <w:lang w:eastAsia="zh-CN"/>
              </w:rPr>
              <w:t>安泽县司法局</w:t>
            </w:r>
            <w:r>
              <w:rPr>
                <w:rFonts w:ascii="Times New Roman" w:hAnsi="Times New Roman"/>
                <w:color w:val="000000"/>
                <w:kern w:val="0"/>
                <w:sz w:val="20"/>
                <w:szCs w:val="20"/>
              </w:rPr>
              <w:t>202</w:t>
            </w:r>
            <w:r>
              <w:rPr>
                <w:rFonts w:hint="eastAsia" w:ascii="Times New Roman" w:hAnsi="Times New Roman" w:eastAsia="宋体"/>
                <w:color w:val="000000"/>
                <w:kern w:val="0"/>
                <w:sz w:val="20"/>
                <w:szCs w:val="20"/>
                <w:lang w:val="en-US" w:eastAsia="zh-CN"/>
              </w:rPr>
              <w:t>2</w:t>
            </w:r>
            <w:r>
              <w:rPr>
                <w:rFonts w:ascii="Times New Roman" w:hAnsi="Times New Roman" w:cs="宋体"/>
                <w:color w:val="000000"/>
                <w:kern w:val="0"/>
                <w:sz w:val="20"/>
                <w:szCs w:val="20"/>
              </w:rPr>
              <w:t>年度工作目标任务的完成情况。</w:t>
            </w:r>
          </w:p>
          <w:p>
            <w:pPr>
              <w:snapToGrid w:val="0"/>
              <w:jc w:val="left"/>
              <w:rPr>
                <w:rFonts w:hint="eastAsia" w:ascii="宋体" w:hAnsi="宋体" w:eastAsia="宋体" w:cs="宋体"/>
                <w:i w:val="0"/>
                <w:iCs w:val="0"/>
                <w:color w:val="000000"/>
                <w:sz w:val="20"/>
                <w:szCs w:val="20"/>
                <w:highlight w:val="none"/>
                <w:u w:val="none"/>
              </w:rPr>
            </w:pPr>
            <w:r>
              <w:rPr>
                <w:rFonts w:hint="eastAsia" w:ascii="Times New Roman" w:hAnsi="Times New Roman" w:cs="宋体"/>
                <w:color w:val="000000"/>
                <w:kern w:val="0"/>
                <w:sz w:val="20"/>
                <w:szCs w:val="20"/>
              </w:rPr>
              <w:t>工作目标任务完成率</w:t>
            </w:r>
            <w:r>
              <w:rPr>
                <w:rFonts w:ascii="Times New Roman" w:hAnsi="Times New Roman"/>
                <w:color w:val="000000"/>
                <w:kern w:val="0"/>
                <w:sz w:val="20"/>
                <w:szCs w:val="20"/>
              </w:rPr>
              <w:t>=</w:t>
            </w:r>
            <w:r>
              <w:rPr>
                <w:rFonts w:ascii="Times New Roman" w:hAnsi="Times New Roman" w:cs="宋体"/>
                <w:color w:val="000000"/>
                <w:kern w:val="0"/>
                <w:sz w:val="20"/>
                <w:szCs w:val="20"/>
              </w:rPr>
              <w:t>（实际完成目标任务数量</w:t>
            </w:r>
            <w:r>
              <w:rPr>
                <w:rFonts w:ascii="Times New Roman" w:hAnsi="Times New Roman"/>
                <w:color w:val="000000"/>
                <w:kern w:val="0"/>
                <w:sz w:val="20"/>
                <w:szCs w:val="20"/>
              </w:rPr>
              <w:t>/</w:t>
            </w:r>
            <w:r>
              <w:rPr>
                <w:rFonts w:ascii="Times New Roman" w:hAnsi="Times New Roman" w:cs="宋体"/>
                <w:color w:val="000000"/>
                <w:kern w:val="0"/>
                <w:sz w:val="20"/>
                <w:szCs w:val="20"/>
              </w:rPr>
              <w:t>年度总工作目标任务数量）×</w:t>
            </w:r>
            <w:r>
              <w:rPr>
                <w:rFonts w:ascii="Times New Roman" w:hAnsi="Times New Roman"/>
                <w:color w:val="000000"/>
                <w:kern w:val="0"/>
                <w:sz w:val="20"/>
                <w:szCs w:val="20"/>
              </w:rPr>
              <w:t>100%</w:t>
            </w:r>
            <w:r>
              <w:rPr>
                <w:rFonts w:ascii="Times New Roman" w:hAnsi="Times New Roman" w:cs="宋体"/>
                <w:color w:val="000000"/>
                <w:kern w:val="0"/>
                <w:sz w:val="20"/>
                <w:szCs w:val="20"/>
              </w:rPr>
              <w:t>。</w:t>
            </w:r>
          </w:p>
        </w:tc>
        <w:tc>
          <w:tcPr>
            <w:tcW w:w="856" w:type="dxa"/>
            <w:tcBorders>
              <w:tl2br w:val="nil"/>
              <w:tr2bl w:val="nil"/>
            </w:tcBorders>
            <w:shd w:val="clear" w:color="auto" w:fill="auto"/>
            <w:vAlign w:val="center"/>
          </w:tcPr>
          <w:p>
            <w:pPr>
              <w:snapToGrid w:val="0"/>
              <w:jc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100</w:t>
            </w:r>
            <w:r>
              <w:rPr>
                <w:rFonts w:hint="eastAsia" w:eastAsia="宋体" w:cs="Times New Roman"/>
                <w:i w:val="0"/>
                <w:iCs w:val="0"/>
                <w:color w:val="000000"/>
                <w:sz w:val="20"/>
                <w:szCs w:val="20"/>
                <w:highlight w:val="none"/>
                <w:u w:val="none"/>
                <w:lang w:val="en-US" w:eastAsia="zh-CN"/>
              </w:rPr>
              <w:t>%</w:t>
            </w:r>
          </w:p>
        </w:tc>
        <w:tc>
          <w:tcPr>
            <w:tcW w:w="2842" w:type="dxa"/>
            <w:tcBorders>
              <w:tl2br w:val="nil"/>
              <w:tr2bl w:val="nil"/>
            </w:tcBorders>
            <w:shd w:val="clear" w:color="auto" w:fill="auto"/>
            <w:vAlign w:val="center"/>
          </w:tcPr>
          <w:p>
            <w:pPr>
              <w:widowControl/>
              <w:snapToGrid w:val="0"/>
              <w:jc w:val="left"/>
              <w:rPr>
                <w:rFonts w:ascii="Times New Roman" w:hAnsi="Times New Roman" w:cs="宋体"/>
                <w:color w:val="000000"/>
                <w:kern w:val="0"/>
                <w:sz w:val="20"/>
                <w:szCs w:val="20"/>
              </w:rPr>
            </w:pPr>
            <w:r>
              <w:rPr>
                <w:rFonts w:hint="eastAsia" w:ascii="Times New Roman" w:hAnsi="Times New Roman" w:eastAsia="宋体" w:cs="宋体"/>
                <w:color w:val="000000"/>
                <w:kern w:val="0"/>
                <w:sz w:val="20"/>
                <w:szCs w:val="20"/>
                <w:lang w:val="en-US" w:eastAsia="zh-CN"/>
              </w:rPr>
              <w:t>1</w:t>
            </w:r>
            <w:r>
              <w:rPr>
                <w:rFonts w:hint="eastAsia" w:eastAsia="宋体" w:cs="宋体"/>
                <w:color w:val="000000"/>
                <w:kern w:val="0"/>
                <w:sz w:val="20"/>
                <w:szCs w:val="20"/>
                <w:lang w:val="en-US" w:eastAsia="zh-CN"/>
              </w:rPr>
              <w:t>.</w:t>
            </w:r>
            <w:r>
              <w:rPr>
                <w:rFonts w:hint="eastAsia" w:ascii="Times New Roman" w:hAnsi="Times New Roman" w:cs="宋体"/>
                <w:color w:val="000000"/>
                <w:kern w:val="0"/>
                <w:sz w:val="20"/>
                <w:szCs w:val="20"/>
              </w:rPr>
              <w:t>工作目标任务完成率</w:t>
            </w:r>
            <w:r>
              <w:rPr>
                <w:rFonts w:ascii="Times New Roman" w:hAnsi="Times New Roman"/>
                <w:color w:val="000000"/>
                <w:kern w:val="0"/>
                <w:sz w:val="20"/>
                <w:szCs w:val="20"/>
              </w:rPr>
              <w:t>=100%</w:t>
            </w:r>
            <w:r>
              <w:rPr>
                <w:rFonts w:ascii="Times New Roman" w:hAnsi="Times New Roman" w:cs="宋体"/>
                <w:color w:val="000000"/>
                <w:kern w:val="0"/>
                <w:sz w:val="20"/>
                <w:szCs w:val="20"/>
              </w:rPr>
              <w:t>，得2分；</w:t>
            </w:r>
          </w:p>
          <w:p>
            <w:pPr>
              <w:widowControl/>
              <w:snapToGrid w:val="0"/>
              <w:jc w:val="left"/>
              <w:rPr>
                <w:rFonts w:ascii="Times New Roman" w:hAnsi="Times New Roman" w:cs="宋体"/>
                <w:color w:val="000000"/>
                <w:kern w:val="0"/>
                <w:sz w:val="20"/>
                <w:szCs w:val="20"/>
              </w:rPr>
            </w:pPr>
            <w:r>
              <w:rPr>
                <w:rFonts w:hint="eastAsia" w:ascii="Times New Roman" w:hAnsi="Times New Roman" w:eastAsia="宋体" w:cs="宋体"/>
                <w:color w:val="000000"/>
                <w:kern w:val="0"/>
                <w:sz w:val="20"/>
                <w:szCs w:val="20"/>
                <w:lang w:val="en-US" w:eastAsia="zh-CN"/>
              </w:rPr>
              <w:t>2</w:t>
            </w:r>
            <w:r>
              <w:rPr>
                <w:rFonts w:hint="eastAsia" w:eastAsia="宋体" w:cs="宋体"/>
                <w:color w:val="000000"/>
                <w:kern w:val="0"/>
                <w:sz w:val="20"/>
                <w:szCs w:val="20"/>
                <w:lang w:val="en-US" w:eastAsia="zh-CN"/>
              </w:rPr>
              <w:t>.</w:t>
            </w:r>
            <w:r>
              <w:rPr>
                <w:rFonts w:ascii="Times New Roman" w:hAnsi="Times New Roman"/>
                <w:color w:val="000000"/>
                <w:kern w:val="0"/>
                <w:sz w:val="20"/>
                <w:szCs w:val="20"/>
              </w:rPr>
              <w:t>60%</w:t>
            </w:r>
            <w:r>
              <w:rPr>
                <w:rFonts w:ascii="Times New Roman" w:hAnsi="Times New Roman" w:cs="宋体"/>
                <w:color w:val="000000"/>
                <w:kern w:val="0"/>
                <w:sz w:val="20"/>
                <w:szCs w:val="20"/>
              </w:rPr>
              <w:t>≤工作目标任务完成率＜</w:t>
            </w:r>
            <w:r>
              <w:rPr>
                <w:rFonts w:ascii="Times New Roman" w:hAnsi="Times New Roman"/>
                <w:color w:val="000000"/>
                <w:kern w:val="0"/>
                <w:sz w:val="20"/>
                <w:szCs w:val="20"/>
              </w:rPr>
              <w:t>100%</w:t>
            </w:r>
            <w:r>
              <w:rPr>
                <w:rFonts w:ascii="Times New Roman" w:hAnsi="Times New Roman" w:cs="宋体"/>
                <w:color w:val="000000"/>
                <w:kern w:val="0"/>
                <w:sz w:val="20"/>
                <w:szCs w:val="20"/>
              </w:rPr>
              <w:t>，按比例得分；</w:t>
            </w:r>
          </w:p>
          <w:p>
            <w:pPr>
              <w:widowControl/>
              <w:snapToGrid w:val="0"/>
              <w:jc w:val="both"/>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宋体"/>
                <w:color w:val="000000"/>
                <w:kern w:val="0"/>
                <w:sz w:val="20"/>
                <w:szCs w:val="20"/>
                <w:lang w:val="en-US" w:eastAsia="zh-CN"/>
              </w:rPr>
              <w:t>3</w:t>
            </w:r>
            <w:r>
              <w:rPr>
                <w:rFonts w:hint="eastAsia" w:eastAsia="宋体" w:cs="宋体"/>
                <w:color w:val="000000"/>
                <w:kern w:val="0"/>
                <w:sz w:val="20"/>
                <w:szCs w:val="20"/>
                <w:lang w:val="en-US" w:eastAsia="zh-CN"/>
              </w:rPr>
              <w:t>.</w:t>
            </w:r>
            <w:r>
              <w:rPr>
                <w:rFonts w:hint="eastAsia" w:ascii="Times New Roman" w:hAnsi="Times New Roman" w:cs="宋体"/>
                <w:color w:val="000000"/>
                <w:kern w:val="0"/>
                <w:sz w:val="20"/>
                <w:szCs w:val="20"/>
              </w:rPr>
              <w:t>工作目标任务完成率&lt;</w:t>
            </w:r>
            <w:r>
              <w:rPr>
                <w:rFonts w:ascii="Times New Roman" w:hAnsi="Times New Roman"/>
                <w:color w:val="000000"/>
                <w:kern w:val="0"/>
                <w:sz w:val="20"/>
                <w:szCs w:val="20"/>
              </w:rPr>
              <w:t>60%</w:t>
            </w:r>
            <w:r>
              <w:rPr>
                <w:rFonts w:ascii="Times New Roman" w:hAnsi="Times New Roman" w:cs="宋体"/>
                <w:color w:val="000000"/>
                <w:kern w:val="0"/>
                <w:sz w:val="20"/>
                <w:szCs w:val="20"/>
              </w:rPr>
              <w:t>，该项不得分</w:t>
            </w:r>
            <w:r>
              <w:rPr>
                <w:rFonts w:ascii="Times New Roman" w:hAnsi="Times New Roman" w:cs="宋体"/>
                <w:color w:val="000000"/>
                <w:kern w:val="0"/>
                <w:sz w:val="20"/>
                <w:szCs w:val="21"/>
              </w:rPr>
              <w:t>。</w:t>
            </w:r>
          </w:p>
        </w:tc>
        <w:tc>
          <w:tcPr>
            <w:tcW w:w="1025" w:type="dxa"/>
            <w:tcBorders>
              <w:tl2br w:val="nil"/>
              <w:tr2bl w:val="nil"/>
            </w:tcBorders>
            <w:shd w:val="clear" w:color="auto" w:fill="auto"/>
            <w:vAlign w:val="center"/>
          </w:tcPr>
          <w:p>
            <w:pPr>
              <w:snapToGrid w:val="0"/>
              <w:jc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sz w:val="20"/>
                <w:szCs w:val="20"/>
                <w:highlight w:val="none"/>
                <w:u w:val="none"/>
                <w:lang w:val="en-US" w:eastAsia="zh-CN"/>
              </w:rPr>
              <w:t>100</w:t>
            </w:r>
            <w:r>
              <w:rPr>
                <w:rFonts w:hint="eastAsia" w:eastAsia="宋体" w:cs="Times New Roman"/>
                <w:i w:val="0"/>
                <w:iCs w:val="0"/>
                <w:color w:val="000000"/>
                <w:sz w:val="20"/>
                <w:szCs w:val="20"/>
                <w:highlight w:val="none"/>
                <w:u w:val="none"/>
                <w:lang w:val="en-US" w:eastAsia="zh-CN"/>
              </w:rPr>
              <w:t>%</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2"/>
                <w:rFonts w:hint="default" w:ascii="Times New Roman" w:hAnsi="Times New Roman" w:eastAsia="宋体" w:cs="Times New Roman"/>
                <w:sz w:val="20"/>
                <w:szCs w:val="20"/>
                <w:highlight w:val="none"/>
                <w:lang w:val="en-US" w:eastAsia="zh-CN" w:bidi="ar"/>
              </w:rPr>
            </w:pPr>
            <w:r>
              <w:rPr>
                <w:rStyle w:val="32"/>
                <w:rFonts w:hint="default" w:ascii="Times New Roman" w:hAnsi="Times New Roman" w:eastAsia="宋体" w:cs="Times New Roman"/>
                <w:sz w:val="20"/>
                <w:szCs w:val="20"/>
                <w:highlight w:val="none"/>
                <w:lang w:val="en-US" w:eastAsia="zh-CN" w:bidi="ar"/>
              </w:rPr>
              <w:t>评价组通过现场勘查及查阅安泽县司法局提供的相关资料了解到，安泽县司法局全部完成了2022年度各项目标工作，并通过了安泽县政府的考核</w:t>
            </w:r>
            <w:r>
              <w:rPr>
                <w:rStyle w:val="32"/>
                <w:rFonts w:hint="eastAsia" w:eastAsia="宋体" w:cs="Times New Roman"/>
                <w:sz w:val="20"/>
                <w:szCs w:val="20"/>
                <w:highlight w:val="none"/>
                <w:lang w:val="en-US" w:eastAsia="zh-CN" w:bidi="ar"/>
              </w:rPr>
              <w:t>。</w:t>
            </w:r>
          </w:p>
        </w:tc>
        <w:tc>
          <w:tcPr>
            <w:tcW w:w="664" w:type="dxa"/>
            <w:tcBorders>
              <w:tl2br w:val="nil"/>
              <w:tr2bl w:val="nil"/>
            </w:tcBorders>
            <w:shd w:val="clear" w:color="auto" w:fill="auto"/>
            <w:vAlign w:val="center"/>
          </w:tcPr>
          <w:p>
            <w:pPr>
              <w:widowControl/>
              <w:snapToGrid w:val="0"/>
              <w:jc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olor w:val="000000"/>
                <w:kern w:val="0"/>
                <w:sz w:val="20"/>
                <w:szCs w:val="20"/>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0" w:hRule="atLeast"/>
          <w:jc w:val="center"/>
        </w:trPr>
        <w:tc>
          <w:tcPr>
            <w:tcW w:w="82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center"/>
              <w:textAlignment w:val="center"/>
              <w:rPr>
                <w:rFonts w:hint="eastAsia" w:ascii="宋体" w:hAnsi="宋体" w:eastAsia="宋体" w:cs="宋体"/>
                <w:i w:val="0"/>
                <w:iCs w:val="0"/>
                <w:color w:val="000000"/>
                <w:sz w:val="20"/>
                <w:szCs w:val="20"/>
                <w:highlight w:val="none"/>
                <w:u w:val="none"/>
              </w:rPr>
            </w:pP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A2核心业务（</w:t>
            </w:r>
            <w:r>
              <w:rPr>
                <w:rFonts w:hint="eastAsia" w:ascii="Times New Roman" w:hAnsi="Times New Roman" w:eastAsia="宋体" w:cs="Times New Roman"/>
                <w:i w:val="0"/>
                <w:iCs w:val="0"/>
                <w:color w:val="000000"/>
                <w:kern w:val="0"/>
                <w:sz w:val="20"/>
                <w:szCs w:val="20"/>
                <w:highlight w:val="none"/>
                <w:u w:val="none"/>
                <w:lang w:val="en-US" w:eastAsia="zh-CN" w:bidi="ar"/>
              </w:rPr>
              <w:t>17</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tabs>
                <w:tab w:val="left" w:pos="452"/>
              </w:tabs>
              <w:jc w:val="center"/>
              <w:textAlignment w:val="center"/>
              <w:rPr>
                <w:rFonts w:hint="eastAsia" w:ascii="宋体" w:hAnsi="宋体" w:eastAsia="宋体" w:cs="宋体"/>
                <w:i w:val="0"/>
                <w:iCs w:val="0"/>
                <w:color w:val="000000"/>
                <w:sz w:val="20"/>
                <w:szCs w:val="20"/>
                <w:highlight w:val="none"/>
                <w:u w:val="none"/>
              </w:rPr>
            </w:pPr>
            <w:r>
              <w:rPr>
                <w:rFonts w:hint="eastAsia" w:eastAsia="宋体" w:cs="Times New Roman"/>
                <w:b w:val="0"/>
                <w:bCs w:val="0"/>
                <w:i w:val="0"/>
                <w:iCs w:val="0"/>
                <w:color w:val="000000"/>
                <w:kern w:val="0"/>
                <w:sz w:val="20"/>
                <w:szCs w:val="20"/>
                <w:highlight w:val="none"/>
                <w:u w:val="none"/>
                <w:lang w:val="en-US" w:eastAsia="zh-CN" w:bidi="ar"/>
              </w:rPr>
              <w:t>A</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21</w:t>
            </w:r>
            <w:r>
              <w:rPr>
                <w:rFonts w:hint="eastAsia" w:eastAsia="宋体" w:cs="Times New Roman"/>
                <w:b w:val="0"/>
                <w:bCs w:val="0"/>
                <w:i w:val="0"/>
                <w:iCs w:val="0"/>
                <w:color w:val="000000"/>
                <w:kern w:val="0"/>
                <w:sz w:val="20"/>
                <w:szCs w:val="20"/>
                <w:highlight w:val="none"/>
                <w:u w:val="none"/>
                <w:lang w:val="en-US" w:eastAsia="zh-CN" w:bidi="ar"/>
              </w:rPr>
              <w:t>依法治县工作完成情况</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本指标主要考核</w:t>
            </w:r>
            <w:r>
              <w:rPr>
                <w:rFonts w:hint="eastAsia" w:eastAsia="宋体" w:cs="Times New Roman"/>
                <w:i w:val="0"/>
                <w:iCs w:val="0"/>
                <w:color w:val="000000"/>
                <w:kern w:val="0"/>
                <w:sz w:val="20"/>
                <w:szCs w:val="20"/>
                <w:highlight w:val="none"/>
                <w:u w:val="none"/>
                <w:lang w:val="en-US" w:eastAsia="zh-CN" w:bidi="ar"/>
              </w:rPr>
              <w:t>安泽县司法局本年度全面依法治县工作的开展情况</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.开展规范性文件审查完成率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。2</w:t>
            </w:r>
            <w:r>
              <w:rPr>
                <w:rFonts w:hint="eastAsia" w:eastAsia="宋体" w:cs="Times New Roman"/>
                <w:b w:val="0"/>
                <w:bCs w:val="0"/>
                <w:sz w:val="20"/>
                <w:szCs w:val="20"/>
                <w:highlight w:val="none"/>
                <w:lang w:val="en-US" w:eastAsia="zh-CN"/>
              </w:rPr>
              <w:t>.合同审查完成率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.办理行政复议案件结案率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w:t>
            </w:r>
            <w:r>
              <w:rPr>
                <w:rFonts w:hint="eastAsia" w:eastAsia="宋体" w:cs="Times New Roman"/>
                <w:b w:val="0"/>
                <w:bCs w:val="0"/>
                <w:sz w:val="20"/>
                <w:szCs w:val="20"/>
                <w:highlight w:val="none"/>
                <w:lang w:val="en-US" w:eastAsia="zh-CN"/>
              </w:rPr>
              <w:t>.行政诉讼案件结案率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sz w:val="20"/>
                <w:szCs w:val="20"/>
                <w:highlight w:val="none"/>
                <w:lang w:val="en-US" w:eastAsia="zh-CN"/>
              </w:rPr>
              <w:t>满足以上条件得满分，否则按权重扣分。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2"/>
                <w:rFonts w:hint="default" w:ascii="Times New Roman" w:hAnsi="Times New Roman" w:eastAsia="宋体" w:cs="Times New Roman"/>
                <w:sz w:val="20"/>
                <w:szCs w:val="20"/>
                <w:highlight w:val="none"/>
                <w:lang w:val="en-US" w:eastAsia="zh-CN" w:bidi="ar"/>
              </w:rPr>
            </w:pPr>
            <w:r>
              <w:rPr>
                <w:rStyle w:val="32"/>
                <w:rFonts w:hint="default" w:ascii="Times New Roman" w:hAnsi="Times New Roman" w:eastAsia="宋体" w:cs="Times New Roman"/>
                <w:sz w:val="20"/>
                <w:szCs w:val="20"/>
                <w:highlight w:val="none"/>
                <w:lang w:val="en-US" w:eastAsia="zh-CN" w:bidi="ar"/>
              </w:rPr>
              <w:t>根据现场走访和查阅相关资料结果如下：围绕推进法治安泽建设，优化营商环境，以省督察反馈问题整改为抓手，制定整改计划，落实整改工作。科学编制《“十四五”时期安泽法治政府建设规划》，完成《法治政府规划书》一份。加强规范性文件合法性审查，开展规范性文件审查20件，合同审查43件，全面推进行政执法“三项制度”，开展执法理念教育，提升执法队伍素质。强化行政复议工作，积极化解行政争议，保护行政相对人合法权益；办理行政复议案件6件，行政诉讼案件9件。</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71" w:hRule="atLeast"/>
          <w:jc w:val="center"/>
        </w:trPr>
        <w:tc>
          <w:tcPr>
            <w:tcW w:w="82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center"/>
              <w:textAlignment w:val="center"/>
              <w:rPr>
                <w:rFonts w:hint="eastAsia" w:ascii="宋体" w:hAnsi="宋体" w:eastAsia="宋体" w:cs="宋体"/>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tabs>
                <w:tab w:val="left" w:pos="452"/>
              </w:tabs>
              <w:jc w:val="center"/>
              <w:textAlignment w:val="center"/>
              <w:rPr>
                <w:rFonts w:hint="eastAsia" w:ascii="宋体" w:hAnsi="宋体" w:eastAsia="宋体" w:cs="宋体"/>
                <w:i w:val="0"/>
                <w:iCs w:val="0"/>
                <w:color w:val="000000"/>
                <w:sz w:val="20"/>
                <w:szCs w:val="20"/>
                <w:highlight w:val="none"/>
                <w:u w:val="none"/>
              </w:rPr>
            </w:pPr>
            <w:r>
              <w:rPr>
                <w:rFonts w:hint="eastAsia" w:eastAsia="宋体" w:cs="Times New Roman"/>
                <w:b w:val="0"/>
                <w:bCs w:val="0"/>
                <w:sz w:val="20"/>
                <w:szCs w:val="20"/>
                <w:highlight w:val="none"/>
                <w:lang w:val="en-US" w:eastAsia="zh-CN"/>
              </w:rPr>
              <w:t>A</w:t>
            </w:r>
            <w:r>
              <w:rPr>
                <w:rFonts w:hint="eastAsia" w:ascii="Times New Roman" w:hAnsi="Times New Roman" w:eastAsia="宋体" w:cs="Times New Roman"/>
                <w:b w:val="0"/>
                <w:bCs w:val="0"/>
                <w:sz w:val="20"/>
                <w:szCs w:val="20"/>
                <w:highlight w:val="none"/>
                <w:lang w:val="en-US" w:eastAsia="zh-CN"/>
              </w:rPr>
              <w:t>22</w:t>
            </w:r>
            <w:r>
              <w:rPr>
                <w:rFonts w:hint="eastAsia" w:eastAsia="宋体" w:cs="Times New Roman"/>
                <w:b w:val="0"/>
                <w:bCs w:val="0"/>
                <w:sz w:val="20"/>
                <w:szCs w:val="20"/>
                <w:highlight w:val="none"/>
                <w:lang w:val="en-US" w:eastAsia="zh-CN"/>
              </w:rPr>
              <w:t>普法工作完成情况</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kern w:val="2"/>
                <w:sz w:val="20"/>
                <w:szCs w:val="20"/>
                <w:highlight w:val="none"/>
                <w:u w:val="none"/>
                <w:lang w:val="en-US" w:eastAsia="zh-CN" w:bidi="ar-SA"/>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本指标主要考核</w:t>
            </w:r>
            <w:r>
              <w:rPr>
                <w:rFonts w:hint="eastAsia" w:eastAsia="宋体" w:cs="Times New Roman"/>
                <w:i w:val="0"/>
                <w:iCs w:val="0"/>
                <w:color w:val="000000"/>
                <w:kern w:val="0"/>
                <w:sz w:val="20"/>
                <w:szCs w:val="20"/>
                <w:highlight w:val="none"/>
                <w:u w:val="none"/>
                <w:lang w:val="en-US" w:eastAsia="zh-CN" w:bidi="ar"/>
              </w:rPr>
              <w:t>安泽县司法局普法工作的完成情况</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2842" w:type="dxa"/>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.普法宣传工作≥</w:t>
            </w:r>
            <w:r>
              <w:rPr>
                <w:rFonts w:hint="eastAsia" w:ascii="Times New Roman" w:hAnsi="Times New Roman" w:eastAsia="宋体" w:cs="宋体"/>
                <w:i w:val="0"/>
                <w:iCs w:val="0"/>
                <w:caps w:val="0"/>
                <w:color w:val="000000"/>
                <w:spacing w:val="0"/>
                <w:sz w:val="20"/>
                <w:szCs w:val="20"/>
                <w:shd w:val="clear" w:fill="FFFFFF"/>
                <w:lang w:val="en-US" w:eastAsia="zh-CN"/>
              </w:rPr>
              <w:t>10</w:t>
            </w:r>
            <w:r>
              <w:rPr>
                <w:rFonts w:hint="eastAsia" w:ascii="宋体" w:hAnsi="宋体" w:eastAsia="宋体" w:cs="宋体"/>
                <w:i w:val="0"/>
                <w:iCs w:val="0"/>
                <w:caps w:val="0"/>
                <w:color w:val="000000"/>
                <w:spacing w:val="0"/>
                <w:sz w:val="20"/>
                <w:szCs w:val="20"/>
                <w:shd w:val="clear" w:fill="FFFFFF"/>
                <w:lang w:val="en-US" w:eastAsia="zh-CN"/>
              </w:rPr>
              <w:t>次，</w:t>
            </w:r>
          </w:p>
          <w:p>
            <w:pPr>
              <w:keepNext w:val="0"/>
              <w:keepLines w:val="0"/>
              <w:widowControl/>
              <w:suppressLineNumbers w:val="0"/>
              <w:jc w:val="left"/>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.开展法律知识竞赛≥</w:t>
            </w: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sz w:val="20"/>
                <w:szCs w:val="20"/>
                <w:highlight w:val="none"/>
                <w:lang w:val="en-US" w:eastAsia="zh-CN"/>
              </w:rPr>
              <w:t>满足以上条件得满分，否则按权重扣分。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2"/>
                <w:rFonts w:hint="default" w:ascii="Times New Roman" w:hAnsi="Times New Roman" w:eastAsia="宋体" w:cs="Times New Roman"/>
                <w:sz w:val="20"/>
                <w:szCs w:val="20"/>
                <w:highlight w:val="none"/>
                <w:lang w:val="en-US" w:eastAsia="zh-CN" w:bidi="ar"/>
              </w:rPr>
            </w:pPr>
            <w:r>
              <w:rPr>
                <w:rStyle w:val="32"/>
                <w:rFonts w:hint="default" w:ascii="Times New Roman" w:hAnsi="Times New Roman" w:eastAsia="宋体" w:cs="Times New Roman"/>
                <w:sz w:val="20"/>
                <w:szCs w:val="20"/>
                <w:highlight w:val="none"/>
                <w:lang w:val="en-US" w:eastAsia="zh-CN" w:bidi="ar"/>
              </w:rPr>
              <w:t>根据现场走访和查阅相关资料，主要采取“线上线下、台上台下”多种方式进行宣传。线上通过微信推送普法信息，线下通过设置宣传栏、服务指引牌、发放宣传读本、开设法律知识讲座、开展“法律七进”，台上通过电视台开办的荀乡普法栏目开展法治讲座，台下通过组建普法小分队，自编自演普法节目，进村入户，广泛开展公共法律服务和法律援助宣传，以最快的速度提高群众对公共法律服务和法律援助的知晓率和社会影响力。活动中集中培训5次，进村入户宣传10余次，在电视台荀乡普法栏目专题普法3次，设立宣传展板5块，指引牌15个，电子屏24小时滚动播放，入企宣传6次，在主要街道集中宣传6次，微信公号推送普法知识2篇。制作宣传条幅10个，发放宣传资料10000余份，宣传用品5000余份，现场接受咨询200余人次，引导法律援助20余人次。组织各单位进行“民法典”线上答题活动，参与人数达到1000余人。</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82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center"/>
              <w:textAlignment w:val="center"/>
              <w:rPr>
                <w:rFonts w:hint="eastAsia" w:ascii="宋体" w:hAnsi="宋体" w:eastAsia="宋体" w:cs="宋体"/>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Style w:val="32"/>
                <w:rFonts w:hint="eastAsia" w:ascii="宋体" w:hAnsi="宋体" w:eastAsia="宋体" w:cs="宋体"/>
                <w:sz w:val="20"/>
                <w:szCs w:val="20"/>
                <w:highlight w:val="none"/>
                <w:lang w:val="en-US" w:eastAsia="zh-CN" w:bidi="ar"/>
              </w:rPr>
            </w:pPr>
            <w:r>
              <w:rPr>
                <w:rFonts w:hint="eastAsia" w:eastAsia="宋体" w:cs="Times New Roman"/>
                <w:b w:val="0"/>
                <w:bCs w:val="0"/>
                <w:i w:val="0"/>
                <w:iCs w:val="0"/>
                <w:color w:val="000000"/>
                <w:kern w:val="0"/>
                <w:sz w:val="20"/>
                <w:szCs w:val="20"/>
                <w:highlight w:val="none"/>
                <w:u w:val="none"/>
                <w:lang w:val="en-US" w:eastAsia="zh-CN" w:bidi="ar"/>
              </w:rPr>
              <w:t>A</w:t>
            </w:r>
            <w:r>
              <w:rPr>
                <w:rFonts w:hint="eastAsia" w:ascii="Times New Roman" w:hAnsi="Times New Roman" w:eastAsia="宋体" w:cs="Times New Roman"/>
                <w:b w:val="0"/>
                <w:bCs w:val="0"/>
                <w:i w:val="0"/>
                <w:iCs w:val="0"/>
                <w:color w:val="000000"/>
                <w:kern w:val="0"/>
                <w:sz w:val="20"/>
                <w:szCs w:val="20"/>
                <w:highlight w:val="none"/>
                <w:u w:val="none"/>
                <w:lang w:val="en-US" w:eastAsia="zh-CN" w:bidi="ar"/>
              </w:rPr>
              <w:t>23</w:t>
            </w:r>
            <w:r>
              <w:rPr>
                <w:rFonts w:hint="eastAsia" w:eastAsia="宋体" w:cs="Times New Roman"/>
                <w:b w:val="0"/>
                <w:bCs w:val="0"/>
                <w:i w:val="0"/>
                <w:iCs w:val="0"/>
                <w:color w:val="000000"/>
                <w:kern w:val="0"/>
                <w:sz w:val="20"/>
                <w:szCs w:val="20"/>
                <w:highlight w:val="none"/>
                <w:u w:val="none"/>
                <w:lang w:val="en-US" w:eastAsia="zh-CN" w:bidi="ar"/>
              </w:rPr>
              <w:t>行政执法水平提高工作完成情况</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安泽县司法局行政执法水平的提升情况</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2842" w:type="dxa"/>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.组织执法人员线上培训≥</w:t>
            </w:r>
            <w:r>
              <w:rPr>
                <w:rFonts w:hint="eastAsia" w:ascii="Times New Roman" w:hAnsi="Times New Roman" w:eastAsia="宋体" w:cs="宋体"/>
                <w:i w:val="0"/>
                <w:iCs w:val="0"/>
                <w:caps w:val="0"/>
                <w:color w:val="000000"/>
                <w:spacing w:val="0"/>
                <w:sz w:val="20"/>
                <w:szCs w:val="20"/>
                <w:shd w:val="clear" w:fill="FFFFFF"/>
                <w:lang w:val="en-US" w:eastAsia="zh-CN"/>
              </w:rPr>
              <w:t>5</w:t>
            </w:r>
            <w:r>
              <w:rPr>
                <w:rFonts w:hint="eastAsia" w:ascii="宋体" w:hAnsi="宋体" w:eastAsia="宋体" w:cs="宋体"/>
                <w:i w:val="0"/>
                <w:iCs w:val="0"/>
                <w:caps w:val="0"/>
                <w:color w:val="000000"/>
                <w:spacing w:val="0"/>
                <w:sz w:val="20"/>
                <w:szCs w:val="20"/>
                <w:shd w:val="clear" w:fill="FFFFFF"/>
                <w:lang w:val="en-US" w:eastAsia="zh-CN"/>
              </w:rPr>
              <w:t xml:space="preserve">次； </w:t>
            </w:r>
          </w:p>
          <w:p>
            <w:pPr>
              <w:pStyle w:val="17"/>
              <w:ind w:left="0" w:leftChars="0" w:firstLine="0" w:firstLineChars="0"/>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.开展综合行政执法集中培训暨岗位练兵活动</w:t>
            </w:r>
            <w:r>
              <w:rPr>
                <w:rFonts w:hint="eastAsia" w:ascii="宋体" w:hAnsi="宋体" w:cs="宋体"/>
                <w:i w:val="0"/>
                <w:iCs w:val="0"/>
                <w:caps w:val="0"/>
                <w:color w:val="000000"/>
                <w:spacing w:val="0"/>
                <w:sz w:val="20"/>
                <w:szCs w:val="20"/>
                <w:shd w:val="clear" w:fill="FFFFFF"/>
                <w:lang w:val="en-US" w:eastAsia="zh-CN"/>
              </w:rPr>
              <w:t>。</w:t>
            </w:r>
          </w:p>
          <w:p>
            <w:pPr>
              <w:pStyle w:val="17"/>
              <w:ind w:left="0" w:leftChars="0" w:firstLine="0" w:firstLineChars="0"/>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sz w:val="20"/>
                <w:szCs w:val="20"/>
                <w:highlight w:val="none"/>
                <w:lang w:val="en-US" w:eastAsia="zh-CN"/>
              </w:rPr>
              <w:t>满足以上条件得满分，否则按权重扣分。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2"/>
                <w:rFonts w:hint="default" w:ascii="Times New Roman" w:hAnsi="Times New Roman" w:eastAsia="宋体" w:cs="Times New Roman"/>
                <w:sz w:val="20"/>
                <w:szCs w:val="20"/>
                <w:highlight w:val="none"/>
                <w:lang w:val="en-US" w:eastAsia="zh-CN" w:bidi="ar"/>
              </w:rPr>
            </w:pPr>
            <w:r>
              <w:rPr>
                <w:rStyle w:val="32"/>
                <w:rFonts w:hint="default" w:ascii="Times New Roman" w:hAnsi="Times New Roman" w:eastAsia="宋体" w:cs="Times New Roman"/>
                <w:sz w:val="20"/>
                <w:szCs w:val="20"/>
                <w:highlight w:val="none"/>
                <w:lang w:val="en-US" w:eastAsia="zh-CN" w:bidi="ar"/>
              </w:rPr>
              <w:t>根据评价组现场核查及访谈了解，安泽县司法局建立了乡镇综合行政执法培训方案，组织执法人员参加线上“行政执法大讲堂”5次，并邀请临汾市司法局行政复议与诉讼科科长贾民远对安泽县执法人员开展专题培训1次，7月22日至7月23日，安泽县司法局牵头组织开展各镇综合行政执法集中培训暨岗位练兵活动，全县六个镇共60余名综合行政执法人员参加了培训。</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82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center"/>
              <w:textAlignment w:val="center"/>
              <w:rPr>
                <w:rFonts w:hint="eastAsia" w:ascii="宋体" w:hAnsi="宋体" w:eastAsia="宋体" w:cs="宋体"/>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Style w:val="32"/>
                <w:rFonts w:hint="eastAsia" w:ascii="宋体" w:hAnsi="宋体" w:eastAsia="宋体" w:cs="宋体"/>
                <w:sz w:val="20"/>
                <w:szCs w:val="20"/>
                <w:highlight w:val="none"/>
                <w:lang w:val="en-US" w:eastAsia="zh-CN" w:bidi="ar"/>
              </w:rPr>
            </w:pPr>
            <w:r>
              <w:rPr>
                <w:rFonts w:hint="eastAsia" w:eastAsia="宋体" w:cs="Times New Roman"/>
                <w:b w:val="0"/>
                <w:bCs w:val="0"/>
                <w:sz w:val="20"/>
                <w:szCs w:val="20"/>
                <w:highlight w:val="none"/>
                <w:lang w:val="en-US" w:eastAsia="zh-CN"/>
              </w:rPr>
              <w:t>A</w:t>
            </w:r>
            <w:r>
              <w:rPr>
                <w:rFonts w:hint="eastAsia" w:ascii="Times New Roman" w:hAnsi="Times New Roman" w:eastAsia="宋体" w:cs="Times New Roman"/>
                <w:b w:val="0"/>
                <w:bCs w:val="0"/>
                <w:sz w:val="20"/>
                <w:szCs w:val="20"/>
                <w:highlight w:val="none"/>
                <w:lang w:val="en-US" w:eastAsia="zh-CN"/>
              </w:rPr>
              <w:t>24</w:t>
            </w:r>
            <w:r>
              <w:rPr>
                <w:rFonts w:hint="eastAsia" w:eastAsia="宋体" w:cs="Times New Roman"/>
                <w:b w:val="0"/>
                <w:bCs w:val="0"/>
                <w:sz w:val="20"/>
                <w:szCs w:val="20"/>
                <w:highlight w:val="none"/>
                <w:lang w:val="en-US" w:eastAsia="zh-CN"/>
              </w:rPr>
              <w:t>法律援助工作完成情况</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安泽县司法局法律援助服务完成情况。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100</w:t>
            </w:r>
            <w:r>
              <w:rPr>
                <w:rFonts w:hint="eastAsia" w:eastAsia="宋体" w:cs="Times New Roman"/>
                <w:i w:val="0"/>
                <w:iCs w:val="0"/>
                <w:color w:val="000000"/>
                <w:sz w:val="20"/>
                <w:szCs w:val="20"/>
                <w:highlight w:val="none"/>
                <w:u w:val="none"/>
                <w:lang w:val="en-US" w:eastAsia="zh-CN"/>
              </w:rPr>
              <w:t>%</w:t>
            </w:r>
          </w:p>
        </w:tc>
        <w:tc>
          <w:tcPr>
            <w:tcW w:w="2842" w:type="dxa"/>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w:t>
            </w:r>
            <w:r>
              <w:rPr>
                <w:rFonts w:hint="eastAsia" w:eastAsia="宋体" w:cs="宋体"/>
                <w:i w:val="0"/>
                <w:iCs w:val="0"/>
                <w:caps w:val="0"/>
                <w:color w:val="000000"/>
                <w:spacing w:val="0"/>
                <w:sz w:val="20"/>
                <w:szCs w:val="20"/>
                <w:shd w:val="clear" w:fill="FFFFFF"/>
                <w:lang w:val="en-US" w:eastAsia="zh-CN"/>
              </w:rPr>
              <w:t>法律援助服务覆盖率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eastAsia="宋体" w:cs="宋体"/>
                <w:i w:val="0"/>
                <w:iCs w:val="0"/>
                <w:caps w:val="0"/>
                <w:color w:val="000000"/>
                <w:spacing w:val="0"/>
                <w:sz w:val="20"/>
                <w:szCs w:val="20"/>
                <w:shd w:val="clear" w:fill="FFFFFF"/>
                <w:lang w:val="en-US" w:eastAsia="zh-CN"/>
              </w:rPr>
              <w:t>%</w:t>
            </w:r>
            <w:r>
              <w:rPr>
                <w:rFonts w:hint="eastAsia" w:ascii="宋体" w:hAnsi="宋体" w:eastAsia="宋体" w:cs="宋体"/>
                <w:i w:val="0"/>
                <w:iCs w:val="0"/>
                <w:caps w:val="0"/>
                <w:color w:val="000000"/>
                <w:spacing w:val="0"/>
                <w:sz w:val="20"/>
                <w:szCs w:val="20"/>
                <w:shd w:val="clear" w:fill="FFFFFF"/>
                <w:lang w:val="en-US" w:eastAsia="zh-CN"/>
              </w:rPr>
              <w:t xml:space="preserve">； </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.人民调解组织覆盖率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3</w:t>
            </w:r>
            <w:r>
              <w:rPr>
                <w:rFonts w:hint="eastAsia" w:ascii="宋体" w:hAnsi="宋体" w:eastAsia="宋体" w:cs="宋体"/>
                <w:i w:val="0"/>
                <w:iCs w:val="0"/>
                <w:caps w:val="0"/>
                <w:color w:val="000000"/>
                <w:spacing w:val="0"/>
                <w:sz w:val="20"/>
                <w:szCs w:val="20"/>
                <w:shd w:val="clear" w:fill="FFFFFF"/>
                <w:lang w:val="en-US" w:eastAsia="zh-CN"/>
              </w:rPr>
              <w:t>.律师服务县域覆盖率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4</w:t>
            </w:r>
            <w:r>
              <w:rPr>
                <w:rFonts w:hint="eastAsia" w:ascii="宋体" w:hAnsi="宋体" w:eastAsia="宋体" w:cs="宋体"/>
                <w:i w:val="0"/>
                <w:iCs w:val="0"/>
                <w:caps w:val="0"/>
                <w:color w:val="000000"/>
                <w:spacing w:val="0"/>
                <w:sz w:val="20"/>
                <w:szCs w:val="20"/>
                <w:shd w:val="clear" w:fill="FFFFFF"/>
                <w:lang w:val="en-US" w:eastAsia="zh-CN"/>
              </w:rPr>
              <w:t>.公证服务县域覆盖率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default"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5</w:t>
            </w:r>
            <w:r>
              <w:rPr>
                <w:rFonts w:hint="eastAsia" w:ascii="宋体" w:hAnsi="宋体" w:eastAsia="宋体" w:cs="宋体"/>
                <w:i w:val="0"/>
                <w:iCs w:val="0"/>
                <w:caps w:val="0"/>
                <w:color w:val="000000"/>
                <w:spacing w:val="0"/>
                <w:sz w:val="20"/>
                <w:szCs w:val="20"/>
                <w:shd w:val="clear" w:fill="FFFFFF"/>
                <w:lang w:val="en-US" w:eastAsia="zh-CN"/>
              </w:rPr>
              <w:t>.法律援助案件完成率</w:t>
            </w:r>
            <w:r>
              <w:rPr>
                <w:rFonts w:hint="eastAsia" w:ascii="Times New Roman" w:hAnsi="Times New Roman" w:eastAsia="宋体" w:cs="宋体"/>
                <w:i w:val="0"/>
                <w:iCs w:val="0"/>
                <w:caps w:val="0"/>
                <w:color w:val="000000"/>
                <w:spacing w:val="0"/>
                <w:sz w:val="20"/>
                <w:szCs w:val="20"/>
                <w:shd w:val="clear" w:fill="FFFFFF"/>
                <w:lang w:val="en-US" w:eastAsia="zh-CN"/>
              </w:rPr>
              <w:t>100</w:t>
            </w:r>
            <w:r>
              <w:rPr>
                <w:rFonts w:hint="eastAsia" w:ascii="宋体" w:hAnsi="宋体" w:eastAsia="宋体" w:cs="宋体"/>
                <w:i w:val="0"/>
                <w:iCs w:val="0"/>
                <w:caps w:val="0"/>
                <w:color w:val="000000"/>
                <w:spacing w:val="0"/>
                <w:sz w:val="20"/>
                <w:szCs w:val="20"/>
                <w:shd w:val="clear" w:fill="FFFFFF"/>
                <w:lang w:val="en-US" w:eastAsia="zh-CN"/>
              </w:rPr>
              <w:t>%；</w:t>
            </w:r>
          </w:p>
          <w:p>
            <w:pPr>
              <w:keepNext w:val="0"/>
              <w:keepLines w:val="0"/>
              <w:widowControl/>
              <w:suppressLineNumbers w:val="0"/>
              <w:jc w:val="both"/>
              <w:textAlignment w:val="center"/>
              <w:rPr>
                <w:rFonts w:hint="eastAsia" w:ascii="Times New Roman" w:hAnsi="Times New Roman" w:eastAsia="宋体" w:cs="Times New Roman"/>
                <w:b w:val="0"/>
                <w:bCs w:val="0"/>
                <w:i w:val="0"/>
                <w:iCs w:val="0"/>
                <w:color w:val="000000"/>
                <w:kern w:val="0"/>
                <w:sz w:val="20"/>
                <w:szCs w:val="20"/>
                <w:highlight w:val="none"/>
                <w:u w:val="none"/>
                <w:lang w:val="en-US" w:eastAsia="zh-CN" w:bidi="ar"/>
              </w:rPr>
            </w:pPr>
            <w:r>
              <w:rPr>
                <w:rFonts w:hint="eastAsia" w:ascii="Times New Roman" w:hAnsi="Times New Roman" w:eastAsia="宋体" w:cs="Times New Roman"/>
                <w:b w:val="0"/>
                <w:bCs w:val="0"/>
                <w:sz w:val="20"/>
                <w:szCs w:val="20"/>
                <w:highlight w:val="none"/>
                <w:lang w:val="en-US" w:eastAsia="zh-CN"/>
              </w:rPr>
              <w:t>6</w:t>
            </w:r>
            <w:r>
              <w:rPr>
                <w:rFonts w:hint="eastAsia" w:eastAsia="宋体" w:cs="Times New Roman"/>
                <w:b w:val="0"/>
                <w:bCs w:val="0"/>
                <w:sz w:val="20"/>
                <w:szCs w:val="20"/>
                <w:highlight w:val="none"/>
                <w:lang w:val="en-US" w:eastAsia="zh-CN"/>
              </w:rPr>
              <w:t>.法律援助通过率≥</w:t>
            </w:r>
            <w:r>
              <w:rPr>
                <w:rFonts w:hint="eastAsia" w:ascii="Times New Roman" w:hAnsi="Times New Roman" w:eastAsia="宋体" w:cs="Times New Roman"/>
                <w:b w:val="0"/>
                <w:bCs w:val="0"/>
                <w:sz w:val="20"/>
                <w:szCs w:val="20"/>
                <w:highlight w:val="none"/>
                <w:lang w:val="en-US" w:eastAsia="zh-CN"/>
              </w:rPr>
              <w:t>90</w:t>
            </w:r>
            <w:r>
              <w:rPr>
                <w:rFonts w:hint="eastAsia" w:eastAsia="宋体" w:cs="Times New Roman"/>
                <w:b w:val="0"/>
                <w:bCs w:val="0"/>
                <w:sz w:val="20"/>
                <w:szCs w:val="20"/>
                <w:highlight w:val="none"/>
                <w:lang w:val="en-US" w:eastAsia="zh-CN"/>
              </w:rPr>
              <w:t>%</w:t>
            </w:r>
            <w:r>
              <w:rPr>
                <w:rFonts w:hint="default" w:ascii="Times New Roman" w:hAnsi="Times New Roman" w:eastAsia="宋体" w:cs="Times New Roman"/>
                <w:b w:val="0"/>
                <w:bCs w:val="0"/>
                <w:sz w:val="20"/>
                <w:szCs w:val="20"/>
                <w:highlight w:val="none"/>
                <w:lang w:val="en-US"/>
              </w:rPr>
              <w:t>。</w:t>
            </w:r>
          </w:p>
          <w:p>
            <w:pPr>
              <w:keepNext w:val="0"/>
              <w:keepLines w:val="0"/>
              <w:widowControl/>
              <w:suppressLineNumbers w:val="0"/>
              <w:jc w:val="both"/>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sz w:val="20"/>
                <w:szCs w:val="20"/>
                <w:highlight w:val="none"/>
                <w:lang w:val="en-US" w:eastAsia="zh-CN"/>
              </w:rPr>
              <w:t>满足以上条件得满分，否则按权重比例得分。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2"/>
                <w:rFonts w:hint="default" w:ascii="Times New Roman" w:hAnsi="Times New Roman" w:eastAsia="宋体" w:cs="Times New Roman"/>
                <w:sz w:val="20"/>
                <w:szCs w:val="20"/>
                <w:highlight w:val="none"/>
                <w:lang w:val="en-US" w:eastAsia="zh-CN" w:bidi="ar"/>
              </w:rPr>
            </w:pPr>
            <w:r>
              <w:rPr>
                <w:rStyle w:val="32"/>
                <w:rFonts w:hint="default" w:ascii="Times New Roman" w:hAnsi="Times New Roman" w:eastAsia="宋体" w:cs="Times New Roman"/>
                <w:sz w:val="20"/>
                <w:szCs w:val="20"/>
                <w:highlight w:val="none"/>
                <w:lang w:val="en-US" w:eastAsia="zh-CN" w:bidi="ar"/>
              </w:rPr>
              <w:t>评价组人员通过现场查阅补助资金发放资料和电话访谈相关受益人员，一是法律援助服务全覆盖。目前已建成公共法律服务中心1个，公共法律服务工作站（乡镇）6个，公共法律服务工作室97个。深入开展“一村（社区）一法律顾问”工作，实现公共法律服务全覆盖。二是人民调解组织全覆盖。村（社区）人民调解组织覆盖率达100%，乡镇（街道）人民调解组织覆盖率达100%，安泽县目前有6个乡镇、66个村、5个社区居民委员会，实际有79个调委会，其中：专行调委会2个（交调委和婚调委），乡镇调委会六个，村级调委会66个，社区居委会5个。三是律师服务县域全覆盖。全县范围内基本解决“无律师县”问题，安泽县现有律师事务所1家，专职律师5人，基层法律服务所2家，基层法律服务工作者7人。四是公证服务县域全覆盖。安泽县有公证机构1个，已进驻安泽县公共法律服务中心，公证机构办理“跨省通办”业务实现率达100%，对一般性证明事项，公证机构职业区域放宽至省一级实现率达100%，今年以来，办理县域外公证事项3件。2022年法律援助中心共办理各类法律援助案件42件，其中刑事案件23件，民事案件19件，援助成功率100%，及时为受援人挽回经济损失30余万元。</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9" w:hRule="atLeast"/>
          <w:jc w:val="center"/>
        </w:trPr>
        <w:tc>
          <w:tcPr>
            <w:tcW w:w="82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center"/>
              <w:textAlignment w:val="center"/>
              <w:rPr>
                <w:rFonts w:hint="eastAsia" w:ascii="宋体" w:hAnsi="宋体" w:eastAsia="宋体" w:cs="宋体"/>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b w:val="0"/>
                <w:bCs w:val="0"/>
                <w:sz w:val="20"/>
                <w:szCs w:val="20"/>
                <w:highlight w:val="none"/>
                <w:lang w:val="en-US" w:eastAsia="zh-CN"/>
              </w:rPr>
              <w:t>A25</w:t>
            </w:r>
            <w:r>
              <w:rPr>
                <w:rFonts w:hint="default" w:ascii="Times New Roman" w:hAnsi="Times New Roman" w:eastAsia="宋体" w:cs="Times New Roman"/>
                <w:b w:val="0"/>
                <w:bCs w:val="0"/>
                <w:sz w:val="20"/>
                <w:szCs w:val="20"/>
                <w:highlight w:val="none"/>
                <w:lang w:val="en-US" w:eastAsia="zh-CN"/>
              </w:rPr>
              <w:t>特殊人群管理工作</w:t>
            </w:r>
            <w:r>
              <w:rPr>
                <w:rFonts w:hint="eastAsia" w:ascii="Times New Roman" w:hAnsi="Times New Roman" w:eastAsia="宋体" w:cs="Times New Roman"/>
                <w:b w:val="0"/>
                <w:bCs w:val="0"/>
                <w:sz w:val="20"/>
                <w:szCs w:val="20"/>
                <w:highlight w:val="none"/>
                <w:lang w:val="en-US" w:eastAsia="zh-CN"/>
              </w:rPr>
              <w:t>完成情况</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安泽县司法局特殊人群管理工作的完成情况</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2842" w:type="dxa"/>
            <w:tcBorders>
              <w:tl2br w:val="nil"/>
              <w:tr2bl w:val="nil"/>
            </w:tcBorders>
            <w:shd w:val="clear" w:color="auto" w:fill="auto"/>
            <w:vAlign w:val="center"/>
          </w:tcPr>
          <w:p>
            <w:pPr>
              <w:keepNext w:val="0"/>
              <w:keepLines w:val="0"/>
              <w:widowControl/>
              <w:suppressLineNumbers w:val="0"/>
              <w:jc w:val="both"/>
              <w:textAlignment w:val="center"/>
              <w:rPr>
                <w:rFonts w:hint="default" w:eastAsia="宋体" w:cs="Times New Roman"/>
                <w:b w:val="0"/>
                <w:bCs w:val="0"/>
                <w:sz w:val="20"/>
                <w:szCs w:val="20"/>
                <w:highlight w:val="none"/>
                <w:lang w:val="en-US" w:eastAsia="zh-CN"/>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.帮教对象覆盖率</w:t>
            </w:r>
            <w:r>
              <w:rPr>
                <w:rFonts w:hint="eastAsia" w:ascii="Times New Roman" w:hAnsi="Times New Roman" w:eastAsia="宋体" w:cs="Times New Roman"/>
                <w:b w:val="0"/>
                <w:bCs w:val="0"/>
                <w:sz w:val="20"/>
                <w:szCs w:val="20"/>
                <w:highlight w:val="none"/>
                <w:lang w:val="en-US" w:eastAsia="zh-CN"/>
              </w:rPr>
              <w:t>100</w:t>
            </w:r>
            <w:r>
              <w:rPr>
                <w:rFonts w:hint="eastAsia" w:eastAsia="宋体" w:cs="Times New Roman"/>
                <w:b w:val="0"/>
                <w:bCs w:val="0"/>
                <w:sz w:val="20"/>
                <w:szCs w:val="20"/>
                <w:highlight w:val="none"/>
                <w:lang w:val="en-US" w:eastAsia="zh-CN"/>
              </w:rPr>
              <w:t>%；</w:t>
            </w:r>
          </w:p>
          <w:p>
            <w:pPr>
              <w:pStyle w:val="17"/>
              <w:ind w:left="0" w:leftChars="0" w:firstLine="0" w:firstLineChars="0"/>
              <w:rPr>
                <w:rFonts w:hint="eastAsia" w:ascii="宋体" w:hAnsi="宋体" w:cs="宋体"/>
                <w:i w:val="0"/>
                <w:iCs w:val="0"/>
                <w:caps w:val="0"/>
                <w:color w:val="000000"/>
                <w:spacing w:val="0"/>
                <w:sz w:val="20"/>
                <w:szCs w:val="20"/>
                <w:shd w:val="clear" w:fill="FFFFFF"/>
                <w:lang w:val="en-US" w:eastAsia="zh-CN"/>
              </w:rPr>
            </w:pPr>
            <w:r>
              <w:rPr>
                <w:rFonts w:hint="eastAsia" w:ascii="Times New Roman" w:hAnsi="Times New Roman" w:eastAsia="宋体" w:cs="Times New Roman"/>
                <w:b w:val="0"/>
                <w:bCs w:val="0"/>
                <w:sz w:val="20"/>
                <w:szCs w:val="20"/>
                <w:highlight w:val="none"/>
                <w:lang w:val="en-US" w:eastAsia="zh-CN"/>
              </w:rPr>
              <w:t>2</w:t>
            </w:r>
            <w:r>
              <w:rPr>
                <w:rFonts w:hint="eastAsia" w:eastAsia="宋体" w:cs="Times New Roman"/>
                <w:b w:val="0"/>
                <w:bCs w:val="0"/>
                <w:sz w:val="20"/>
                <w:szCs w:val="20"/>
                <w:highlight w:val="none"/>
                <w:lang w:val="en-US" w:eastAsia="zh-CN"/>
              </w:rPr>
              <w:t>.帮教对象再犯罪率≤</w:t>
            </w:r>
            <w:r>
              <w:rPr>
                <w:rFonts w:hint="eastAsia" w:ascii="Times New Roman" w:hAnsi="Times New Roman" w:eastAsia="宋体" w:cs="Times New Roman"/>
                <w:b w:val="0"/>
                <w:bCs w:val="0"/>
                <w:sz w:val="20"/>
                <w:szCs w:val="20"/>
                <w:highlight w:val="none"/>
                <w:lang w:val="en-US" w:eastAsia="zh-CN"/>
              </w:rPr>
              <w:t>0</w:t>
            </w:r>
            <w:r>
              <w:rPr>
                <w:rFonts w:hint="eastAsia" w:ascii="宋体" w:hAnsi="宋体" w:cs="宋体"/>
                <w:i w:val="0"/>
                <w:iCs w:val="0"/>
                <w:caps w:val="0"/>
                <w:color w:val="000000"/>
                <w:spacing w:val="0"/>
                <w:sz w:val="20"/>
                <w:szCs w:val="20"/>
                <w:shd w:val="clear" w:fill="FFFFFF"/>
                <w:lang w:val="en-US" w:eastAsia="zh-CN"/>
              </w:rPr>
              <w:t>。</w:t>
            </w:r>
          </w:p>
          <w:p>
            <w:pPr>
              <w:pStyle w:val="17"/>
              <w:ind w:left="0" w:leftChars="0" w:firstLine="0" w:firstLineChars="0"/>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sz w:val="20"/>
                <w:szCs w:val="20"/>
                <w:highlight w:val="none"/>
                <w:lang w:val="en-US" w:eastAsia="zh-CN"/>
              </w:rPr>
              <w:t>满足以上条件得满分，否则按权重比例得分。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2"/>
                <w:rFonts w:hint="default" w:ascii="Times New Roman" w:hAnsi="Times New Roman" w:eastAsia="宋体" w:cs="Times New Roman"/>
                <w:sz w:val="20"/>
                <w:szCs w:val="20"/>
                <w:highlight w:val="none"/>
                <w:lang w:val="en-US" w:eastAsia="zh-CN" w:bidi="ar"/>
              </w:rPr>
            </w:pPr>
            <w:r>
              <w:rPr>
                <w:rStyle w:val="32"/>
                <w:rFonts w:hint="default" w:ascii="Times New Roman" w:hAnsi="Times New Roman" w:eastAsia="宋体" w:cs="Times New Roman"/>
                <w:sz w:val="20"/>
                <w:szCs w:val="20"/>
                <w:highlight w:val="none"/>
                <w:lang w:val="en-US" w:eastAsia="zh-CN" w:bidi="ar"/>
              </w:rPr>
              <w:t>评价组人员现场核查及访谈了解，共接收社区矫正对象13人，解除社区矫正对象9人，受法院、检察院委托开展审前调查9次，现在矫25人，开展家访230余次，教育学习420余人次。在安置帮教工作方面，积极推进安置帮教档案规范化，做到安置帮教人员132人“一人一档”，为在押人员亲属提供视频会见服务37人次。通过宽严并济的措施，提高社会稳定性，降低再犯罪率。</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9" w:hRule="atLeast"/>
          <w:jc w:val="center"/>
        </w:trPr>
        <w:tc>
          <w:tcPr>
            <w:tcW w:w="82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center"/>
              <w:textAlignment w:val="center"/>
              <w:rPr>
                <w:rFonts w:hint="eastAsia" w:ascii="宋体" w:hAnsi="宋体" w:eastAsia="宋体" w:cs="宋体"/>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eastAsia="宋体" w:cs="Times New Roman"/>
                <w:b w:val="0"/>
                <w:bCs w:val="0"/>
                <w:sz w:val="20"/>
                <w:szCs w:val="20"/>
                <w:highlight w:val="none"/>
                <w:lang w:val="en-US" w:eastAsia="zh-CN"/>
              </w:rPr>
              <w:t>A</w:t>
            </w:r>
            <w:r>
              <w:rPr>
                <w:rFonts w:hint="eastAsia" w:ascii="Times New Roman" w:hAnsi="Times New Roman" w:eastAsia="宋体" w:cs="Times New Roman"/>
                <w:b w:val="0"/>
                <w:bCs w:val="0"/>
                <w:sz w:val="20"/>
                <w:szCs w:val="20"/>
                <w:highlight w:val="none"/>
                <w:lang w:val="en-US" w:eastAsia="zh-CN"/>
              </w:rPr>
              <w:t>26</w:t>
            </w:r>
            <w:r>
              <w:rPr>
                <w:rFonts w:hint="eastAsia" w:eastAsia="宋体" w:cs="Times New Roman"/>
                <w:b w:val="0"/>
                <w:bCs w:val="0"/>
                <w:sz w:val="20"/>
                <w:szCs w:val="20"/>
                <w:highlight w:val="none"/>
                <w:lang w:val="en-US" w:eastAsia="zh-CN"/>
              </w:rPr>
              <w:t>矛盾纠纷调解工作完成情况</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安泽县司法局考察矛盾纠纷调解的实施情况</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2842" w:type="dxa"/>
            <w:tcBorders>
              <w:tl2br w:val="nil"/>
              <w:tr2bl w:val="nil"/>
            </w:tcBorders>
            <w:shd w:val="clear" w:color="auto" w:fill="auto"/>
            <w:vAlign w:val="center"/>
          </w:tcPr>
          <w:p>
            <w:pPr>
              <w:pStyle w:val="17"/>
              <w:numPr>
                <w:ilvl w:val="0"/>
                <w:numId w:val="0"/>
              </w:numPr>
              <w:ind w:leftChars="0"/>
              <w:rPr>
                <w:rFonts w:hint="eastAsia" w:ascii="Times New Roman" w:hAnsi="Times New Roman" w:cs="Times New Roman"/>
                <w:b w:val="0"/>
                <w:bCs w:val="0"/>
                <w:sz w:val="20"/>
                <w:szCs w:val="20"/>
                <w:highlight w:val="none"/>
                <w:lang w:val="en-US" w:eastAsia="zh-CN"/>
              </w:rPr>
            </w:pPr>
            <w:r>
              <w:rPr>
                <w:rFonts w:hint="eastAsia" w:ascii="Times New Roman" w:hAnsi="Times New Roman" w:cs="Times New Roman"/>
                <w:b w:val="0"/>
                <w:bCs w:val="0"/>
                <w:sz w:val="20"/>
                <w:szCs w:val="20"/>
                <w:highlight w:val="none"/>
                <w:lang w:val="en-US" w:eastAsia="zh-CN"/>
              </w:rPr>
              <w:t>1.矛盾纠纷调解完成情况，应调尽调达100%；</w:t>
            </w:r>
          </w:p>
          <w:p>
            <w:pPr>
              <w:pStyle w:val="17"/>
              <w:ind w:left="0" w:leftChars="0" w:firstLine="0" w:firstLineChars="0"/>
              <w:rPr>
                <w:rFonts w:hint="eastAsia" w:ascii="宋体" w:hAnsi="宋体" w:cs="宋体"/>
                <w:i w:val="0"/>
                <w:iCs w:val="0"/>
                <w:caps w:val="0"/>
                <w:color w:val="000000"/>
                <w:spacing w:val="0"/>
                <w:sz w:val="20"/>
                <w:szCs w:val="20"/>
                <w:shd w:val="clear" w:fill="FFFFFF"/>
                <w:lang w:val="en-US" w:eastAsia="zh-CN"/>
              </w:rPr>
            </w:pPr>
            <w:r>
              <w:rPr>
                <w:rFonts w:hint="eastAsia" w:ascii="Times New Roman" w:hAnsi="Times New Roman" w:cs="Times New Roman"/>
                <w:b w:val="0"/>
                <w:bCs w:val="0"/>
                <w:sz w:val="20"/>
                <w:szCs w:val="20"/>
                <w:highlight w:val="none"/>
                <w:lang w:val="en-US" w:eastAsia="zh-CN"/>
              </w:rPr>
              <w:t>2.矛盾纠纷调解成功率≥85%</w:t>
            </w:r>
            <w:r>
              <w:rPr>
                <w:rFonts w:hint="eastAsia" w:ascii="宋体" w:hAnsi="宋体" w:cs="宋体"/>
                <w:i w:val="0"/>
                <w:iCs w:val="0"/>
                <w:caps w:val="0"/>
                <w:color w:val="000000"/>
                <w:spacing w:val="0"/>
                <w:sz w:val="20"/>
                <w:szCs w:val="20"/>
                <w:shd w:val="clear" w:fill="FFFFFF"/>
                <w:lang w:val="en-US" w:eastAsia="zh-CN"/>
              </w:rPr>
              <w:t>。</w:t>
            </w:r>
          </w:p>
          <w:p>
            <w:pPr>
              <w:pStyle w:val="17"/>
              <w:ind w:left="0" w:leftChars="0" w:firstLine="0" w:firstLineChars="0"/>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sz w:val="20"/>
                <w:szCs w:val="20"/>
                <w:highlight w:val="none"/>
                <w:lang w:val="en-US" w:eastAsia="zh-CN"/>
              </w:rPr>
              <w:t>满足以上条件得满分，否则按权重扣分。</w:t>
            </w:r>
            <w:r>
              <w:rPr>
                <w:rFonts w:hint="eastAsia" w:ascii="宋体" w:hAnsi="宋体" w:eastAsia="宋体" w:cs="宋体"/>
                <w:i w:val="0"/>
                <w:iCs w:val="0"/>
                <w:caps w:val="0"/>
                <w:color w:val="000000"/>
                <w:spacing w:val="0"/>
                <w:sz w:val="20"/>
                <w:szCs w:val="20"/>
                <w:shd w:val="clear" w:fill="FFFFFF"/>
                <w:lang w:val="en-US" w:eastAsia="zh-CN"/>
              </w:rPr>
              <w:t xml:space="preserve"> </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2"/>
                <w:rFonts w:hint="default" w:ascii="Times New Roman" w:hAnsi="Times New Roman" w:eastAsia="宋体" w:cs="Times New Roman"/>
                <w:sz w:val="20"/>
                <w:szCs w:val="20"/>
                <w:highlight w:val="none"/>
                <w:lang w:val="en-US" w:eastAsia="zh-CN" w:bidi="ar"/>
              </w:rPr>
            </w:pPr>
            <w:r>
              <w:rPr>
                <w:rStyle w:val="32"/>
                <w:rFonts w:hint="default" w:ascii="Times New Roman" w:hAnsi="Times New Roman" w:eastAsia="宋体" w:cs="Times New Roman"/>
                <w:sz w:val="20"/>
                <w:szCs w:val="20"/>
                <w:highlight w:val="none"/>
                <w:lang w:val="en-US" w:eastAsia="zh-CN" w:bidi="ar"/>
              </w:rPr>
              <w:t>根据现场走访和查阅相关资料，安泽县司法局开展“调解护稳定，喜迎二十大”专项活动。组织司法所工作人员深入村、社区、物业、企业等地积极排查各类矛盾纠纷，引导广大群众依法合理表达诉求，切实把矛盾化解在基层。今年，共成功化解各类矛盾纠纷41起，受理诉前调解案件24起，其中一篇调解案例被司法部采用。安泽县司法局先后深入六镇围绕《全国人民调解工作规范》进行宣讲，有效宣传人民调解的独特优势，共计200余人参训。</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09" w:hRule="atLeast"/>
          <w:jc w:val="center"/>
        </w:trPr>
        <w:tc>
          <w:tcPr>
            <w:tcW w:w="826"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center"/>
              <w:textAlignment w:val="center"/>
              <w:rPr>
                <w:rFonts w:hint="eastAsia" w:ascii="宋体" w:hAnsi="宋体" w:eastAsia="宋体" w:cs="宋体"/>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eastAsia="宋体" w:cs="Times New Roman"/>
                <w:b w:val="0"/>
                <w:bCs w:val="0"/>
                <w:i w:val="0"/>
                <w:iCs w:val="0"/>
                <w:color w:val="000000"/>
                <w:sz w:val="20"/>
                <w:szCs w:val="20"/>
                <w:highlight w:val="none"/>
                <w:u w:val="none"/>
                <w:lang w:val="en-US" w:eastAsia="zh-CN"/>
              </w:rPr>
              <w:t>A</w:t>
            </w:r>
            <w:r>
              <w:rPr>
                <w:rFonts w:hint="eastAsia" w:ascii="Times New Roman" w:hAnsi="Times New Roman" w:eastAsia="宋体" w:cs="Times New Roman"/>
                <w:b w:val="0"/>
                <w:bCs w:val="0"/>
                <w:i w:val="0"/>
                <w:iCs w:val="0"/>
                <w:color w:val="000000"/>
                <w:sz w:val="20"/>
                <w:szCs w:val="20"/>
                <w:highlight w:val="none"/>
                <w:u w:val="none"/>
                <w:lang w:val="en-US" w:eastAsia="zh-CN"/>
              </w:rPr>
              <w:t>27</w:t>
            </w:r>
            <w:r>
              <w:rPr>
                <w:rFonts w:hint="eastAsia" w:eastAsia="宋体" w:cs="Times New Roman"/>
                <w:b w:val="0"/>
                <w:bCs w:val="0"/>
                <w:i w:val="0"/>
                <w:iCs w:val="0"/>
                <w:color w:val="000000"/>
                <w:sz w:val="20"/>
                <w:szCs w:val="20"/>
                <w:highlight w:val="none"/>
                <w:u w:val="none"/>
                <w:lang w:val="en-US" w:eastAsia="zh-CN"/>
              </w:rPr>
              <w:t>提高县域法治建设成效</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安泽县司法局部门整体的法治建设成效</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2842" w:type="dxa"/>
            <w:tcBorders>
              <w:tl2br w:val="nil"/>
              <w:tr2bl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1</w:t>
            </w:r>
            <w:r>
              <w:rPr>
                <w:rFonts w:hint="eastAsia" w:ascii="宋体" w:hAnsi="宋体" w:eastAsia="宋体" w:cs="宋体"/>
                <w:i w:val="0"/>
                <w:iCs w:val="0"/>
                <w:caps w:val="0"/>
                <w:color w:val="000000"/>
                <w:spacing w:val="0"/>
                <w:sz w:val="20"/>
                <w:szCs w:val="20"/>
                <w:shd w:val="clear" w:fill="FFFFFF"/>
                <w:lang w:val="en-US" w:eastAsia="zh-CN"/>
              </w:rPr>
              <w:t>.综合行政执法体制改革工作受到临汾市政府表彰，</w:t>
            </w:r>
          </w:p>
          <w:p>
            <w:pPr>
              <w:keepNext w:val="0"/>
              <w:keepLines w:val="0"/>
              <w:widowControl/>
              <w:suppressLineNumbers w:val="0"/>
              <w:jc w:val="both"/>
              <w:textAlignment w:val="center"/>
              <w:rPr>
                <w:rFonts w:hint="eastAsia" w:ascii="宋体" w:hAnsi="宋体" w:eastAsia="宋体" w:cs="宋体"/>
                <w:i w:val="0"/>
                <w:iCs w:val="0"/>
                <w:caps w:val="0"/>
                <w:color w:val="000000"/>
                <w:spacing w:val="0"/>
                <w:sz w:val="20"/>
                <w:szCs w:val="20"/>
                <w:shd w:val="clear" w:fill="FFFFFF"/>
                <w:lang w:val="en-US" w:eastAsia="zh-CN"/>
              </w:rPr>
            </w:pP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.行政复议体制改革工作受到临汾市政府</w:t>
            </w:r>
            <w:r>
              <w:rPr>
                <w:rFonts w:hint="eastAsia" w:ascii="Times New Roman" w:hAnsi="Times New Roman" w:eastAsia="宋体" w:cs="宋体"/>
                <w:i w:val="0"/>
                <w:iCs w:val="0"/>
                <w:caps w:val="0"/>
                <w:color w:val="000000"/>
                <w:spacing w:val="0"/>
                <w:sz w:val="20"/>
                <w:szCs w:val="20"/>
                <w:shd w:val="clear" w:fill="FFFFFF"/>
                <w:lang w:val="en-US" w:eastAsia="zh-CN"/>
              </w:rPr>
              <w:t>2</w:t>
            </w:r>
            <w:r>
              <w:rPr>
                <w:rFonts w:hint="eastAsia" w:ascii="宋体" w:hAnsi="宋体" w:eastAsia="宋体" w:cs="宋体"/>
                <w:i w:val="0"/>
                <w:iCs w:val="0"/>
                <w:caps w:val="0"/>
                <w:color w:val="000000"/>
                <w:spacing w:val="0"/>
                <w:sz w:val="20"/>
                <w:szCs w:val="20"/>
                <w:shd w:val="clear" w:fill="FFFFFF"/>
                <w:lang w:val="en-US" w:eastAsia="zh-CN"/>
              </w:rPr>
              <w:t>次表彰，</w:t>
            </w:r>
          </w:p>
          <w:p>
            <w:pPr>
              <w:pStyle w:val="17"/>
              <w:ind w:left="0" w:leftChars="0" w:firstLine="0" w:firstLineChars="0"/>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sz w:val="20"/>
                <w:szCs w:val="20"/>
                <w:highlight w:val="none"/>
                <w:lang w:val="en-US" w:eastAsia="zh-CN"/>
              </w:rPr>
              <w:t>满足以上条件得满分，否则按权重扣分。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完成目标任务</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2"/>
                <w:rFonts w:hint="default" w:ascii="Times New Roman" w:hAnsi="Times New Roman" w:eastAsia="宋体" w:cs="Times New Roman"/>
                <w:sz w:val="20"/>
                <w:szCs w:val="20"/>
                <w:highlight w:val="none"/>
                <w:lang w:val="en-US" w:eastAsia="zh-CN" w:bidi="ar"/>
              </w:rPr>
            </w:pPr>
            <w:r>
              <w:rPr>
                <w:rStyle w:val="32"/>
                <w:rFonts w:hint="default" w:ascii="Times New Roman" w:hAnsi="Times New Roman" w:eastAsia="宋体" w:cs="Times New Roman"/>
                <w:sz w:val="20"/>
                <w:szCs w:val="20"/>
                <w:highlight w:val="none"/>
                <w:lang w:val="en-US" w:eastAsia="zh-CN" w:bidi="ar"/>
              </w:rPr>
              <w:t>根据现场走访和查阅相关资料，①行政复议体制改革工作受到表彰，安泽县司法局在行政复议体制改革工作中，在全临汾市率先完成各项改革任务，先后2次受到市政府表彰。②综合行政执法提质改革工作受到通报表扬，安泽县司法局向乡镇人民政府和街道办事处下放部分行政执法职权工作中，县政府常务会议对赋权清单进行了审议，并向社会公布，工作进展速度快，被临汾市政府通报表扬。</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82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pacing w:line="300" w:lineRule="exact"/>
              <w:jc w:val="center"/>
              <w:rPr>
                <w:rFonts w:hint="eastAsia" w:ascii="宋体" w:hAnsi="宋体" w:eastAsia="宋体" w:cs="宋体"/>
                <w:i w:val="0"/>
                <w:iCs w:val="0"/>
                <w:color w:val="000000"/>
                <w:sz w:val="20"/>
                <w:szCs w:val="20"/>
                <w:highlight w:val="none"/>
                <w:u w:val="none"/>
              </w:rPr>
            </w:pP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A3基础管理（</w:t>
            </w:r>
            <w:r>
              <w:rPr>
                <w:rFonts w:hint="eastAsia" w:ascii="Times New Roman" w:hAnsi="Times New Roman" w:eastAsia="宋体" w:cs="Times New Roman"/>
                <w:i w:val="0"/>
                <w:iCs w:val="0"/>
                <w:color w:val="000000"/>
                <w:kern w:val="0"/>
                <w:sz w:val="20"/>
                <w:szCs w:val="20"/>
                <w:highlight w:val="none"/>
                <w:u w:val="none"/>
                <w:lang w:val="en-US" w:eastAsia="zh-CN" w:bidi="ar"/>
              </w:rPr>
              <w:t>7</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A31依法行政落实</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在依法行政、科学决策、执法监督方面的履职情况。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合理合法</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.依法科学民主决策机制和行政监督机制；</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default" w:ascii="Times New Roman" w:hAnsi="Times New Roman" w:eastAsia="宋体" w:cs="Times New Roman"/>
                <w:i w:val="0"/>
                <w:iCs w:val="0"/>
                <w:color w:val="000000"/>
                <w:kern w:val="0"/>
                <w:sz w:val="20"/>
                <w:szCs w:val="20"/>
                <w:highlight w:val="none"/>
                <w:u w:val="none"/>
                <w:lang w:val="en-US" w:eastAsia="zh-CN" w:bidi="ar"/>
              </w:rPr>
              <w:t>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.全面推进政务公开。</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default" w:ascii="Times New Roman" w:hAnsi="Times New Roman" w:eastAsia="宋体" w:cs="Times New Roman"/>
                <w:i w:val="0"/>
                <w:iCs w:val="0"/>
                <w:color w:val="000000"/>
                <w:kern w:val="0"/>
                <w:sz w:val="20"/>
                <w:szCs w:val="20"/>
                <w:highlight w:val="none"/>
                <w:u w:val="none"/>
                <w:lang w:val="en-US" w:eastAsia="zh-CN" w:bidi="ar"/>
              </w:rPr>
              <w:t>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sz w:val="20"/>
                <w:szCs w:val="20"/>
                <w:highlight w:val="none"/>
                <w:lang w:val="en-US" w:eastAsia="zh-CN"/>
              </w:rPr>
              <w:t>满足以上条件得满分，否则按权重扣分。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合理合法</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根据现场走访和查阅相关资料，一是强化执法队伍建设。安泽县司法局组织各镇人员参加全省公共法律知识考试，共有48人参加了新申领执法证公共法律知识考试，通过考试人员为42人。二是规范执法行为。结合安泽县县情实际，组织专业人员，推行执法事项清单化，制定调整《安泽县乡镇执法事项清单》共计142项，先后建立了《安泽县“属地管理”事项主体责任和配合责任清单动态管理办法》《安泽县乡镇权责清单动态管理制度》《安泽县乡镇权责清单外事项准入制度》和《行政执法过错责任追究》等制度，加强权责清单管理，规范和优化行政职权运行，促进法治政府、创新政府、廉洁政府和服务型政府建设。</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宋体"/>
                <w:i w:val="0"/>
                <w:iCs w:val="0"/>
                <w:color w:val="000000"/>
                <w:sz w:val="20"/>
                <w:szCs w:val="20"/>
                <w:highlight w:val="none"/>
                <w:u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2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pacing w:line="300" w:lineRule="exact"/>
              <w:jc w:val="center"/>
              <w:rPr>
                <w:rFonts w:hint="eastAsia" w:ascii="宋体" w:hAnsi="宋体" w:eastAsia="宋体" w:cs="宋体"/>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A32基础能力建设</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5</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为加强业务管理、规范业务执行、保障部门高效运转而制定的管理制度是否健全有效，并有效执行情况。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合规有效</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1</w:t>
            </w:r>
            <w:r>
              <w:rPr>
                <w:rFonts w:hint="eastAsia" w:eastAsia="宋体" w:cs="Times New Roman"/>
                <w:i w:val="0"/>
                <w:iCs w:val="0"/>
                <w:color w:val="000000"/>
                <w:kern w:val="2"/>
                <w:sz w:val="20"/>
                <w:szCs w:val="20"/>
                <w:highlight w:val="none"/>
                <w:u w:val="none"/>
                <w:lang w:val="en-US" w:eastAsia="zh-CN" w:bidi="ar-SA"/>
              </w:rPr>
              <w:t>.</w:t>
            </w:r>
            <w:r>
              <w:rPr>
                <w:rFonts w:hint="default" w:ascii="Times New Roman" w:hAnsi="Times New Roman" w:eastAsia="宋体" w:cs="Times New Roman"/>
                <w:i w:val="0"/>
                <w:iCs w:val="0"/>
                <w:color w:val="000000"/>
                <w:kern w:val="2"/>
                <w:sz w:val="20"/>
                <w:szCs w:val="20"/>
                <w:highlight w:val="none"/>
                <w:u w:val="none"/>
                <w:lang w:val="en-US" w:eastAsia="zh-CN" w:bidi="ar-SA"/>
              </w:rPr>
              <w:t>各项业务已制定或具有相应的业务制度和规程且得到有效执行；</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2</w:t>
            </w:r>
            <w:r>
              <w:rPr>
                <w:rFonts w:hint="eastAsia" w:eastAsia="宋体" w:cs="Times New Roman"/>
                <w:i w:val="0"/>
                <w:iCs w:val="0"/>
                <w:color w:val="000000"/>
                <w:kern w:val="2"/>
                <w:sz w:val="20"/>
                <w:szCs w:val="20"/>
                <w:highlight w:val="none"/>
                <w:u w:val="none"/>
                <w:lang w:val="en-US" w:eastAsia="zh-CN" w:bidi="ar-SA"/>
              </w:rPr>
              <w:t>.</w:t>
            </w:r>
            <w:r>
              <w:rPr>
                <w:rFonts w:hint="default" w:ascii="Times New Roman" w:hAnsi="Times New Roman" w:eastAsia="宋体" w:cs="Times New Roman"/>
                <w:i w:val="0"/>
                <w:iCs w:val="0"/>
                <w:color w:val="000000"/>
                <w:kern w:val="2"/>
                <w:sz w:val="20"/>
                <w:szCs w:val="20"/>
                <w:highlight w:val="none"/>
                <w:u w:val="none"/>
                <w:lang w:val="en-US" w:eastAsia="zh-CN" w:bidi="ar-SA"/>
              </w:rPr>
              <w:t>内部控制制度合法、合规、完整，覆盖资产管理、预算管理、财务管理、绩效管理等方面；</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3</w:t>
            </w:r>
            <w:r>
              <w:rPr>
                <w:rFonts w:hint="eastAsia" w:eastAsia="宋体" w:cs="Times New Roman"/>
                <w:i w:val="0"/>
                <w:iCs w:val="0"/>
                <w:color w:val="000000"/>
                <w:kern w:val="2"/>
                <w:sz w:val="20"/>
                <w:szCs w:val="20"/>
                <w:highlight w:val="none"/>
                <w:u w:val="none"/>
                <w:lang w:val="en-US" w:eastAsia="zh-CN" w:bidi="ar-SA"/>
              </w:rPr>
              <w:t>.</w:t>
            </w:r>
            <w:r>
              <w:rPr>
                <w:rFonts w:hint="default" w:ascii="Times New Roman" w:hAnsi="Times New Roman" w:eastAsia="宋体" w:cs="Times New Roman"/>
                <w:i w:val="0"/>
                <w:iCs w:val="0"/>
                <w:color w:val="000000"/>
                <w:kern w:val="2"/>
                <w:sz w:val="20"/>
                <w:szCs w:val="20"/>
                <w:highlight w:val="none"/>
                <w:u w:val="none"/>
                <w:lang w:val="en-US" w:eastAsia="zh-CN" w:bidi="ar-SA"/>
              </w:rPr>
              <w:t>各项重点业务工作均制定有工作计划或实施方案；</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4</w:t>
            </w:r>
            <w:r>
              <w:rPr>
                <w:rFonts w:hint="eastAsia" w:eastAsia="宋体" w:cs="Times New Roman"/>
                <w:i w:val="0"/>
                <w:iCs w:val="0"/>
                <w:color w:val="000000"/>
                <w:kern w:val="2"/>
                <w:sz w:val="20"/>
                <w:szCs w:val="20"/>
                <w:highlight w:val="none"/>
                <w:u w:val="none"/>
                <w:lang w:val="en-US" w:eastAsia="zh-CN" w:bidi="ar-SA"/>
              </w:rPr>
              <w:t>.</w:t>
            </w:r>
            <w:r>
              <w:rPr>
                <w:rFonts w:hint="default" w:ascii="Times New Roman" w:hAnsi="Times New Roman" w:eastAsia="宋体" w:cs="Times New Roman"/>
                <w:i w:val="0"/>
                <w:iCs w:val="0"/>
                <w:color w:val="000000"/>
                <w:kern w:val="2"/>
                <w:sz w:val="20"/>
                <w:szCs w:val="20"/>
                <w:highlight w:val="none"/>
                <w:u w:val="none"/>
                <w:lang w:val="en-US" w:eastAsia="zh-CN" w:bidi="ar-SA"/>
              </w:rPr>
              <w:t>完成部门日常行政审批及财务工作；</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2"/>
                <w:sz w:val="20"/>
                <w:szCs w:val="20"/>
                <w:highlight w:val="none"/>
                <w:u w:val="none"/>
                <w:lang w:val="en-US" w:eastAsia="zh-CN" w:bidi="ar-SA"/>
              </w:rPr>
              <w:t>5</w:t>
            </w:r>
            <w:r>
              <w:rPr>
                <w:rFonts w:hint="eastAsia" w:eastAsia="宋体" w:cs="Times New Roman"/>
                <w:i w:val="0"/>
                <w:iCs w:val="0"/>
                <w:color w:val="000000"/>
                <w:kern w:val="2"/>
                <w:sz w:val="20"/>
                <w:szCs w:val="20"/>
                <w:highlight w:val="none"/>
                <w:u w:val="none"/>
                <w:lang w:val="en-US" w:eastAsia="zh-CN" w:bidi="ar-SA"/>
              </w:rPr>
              <w:t>.</w:t>
            </w:r>
            <w:r>
              <w:rPr>
                <w:rFonts w:hint="default" w:ascii="Times New Roman" w:hAnsi="Times New Roman" w:eastAsia="宋体" w:cs="Times New Roman"/>
                <w:i w:val="0"/>
                <w:iCs w:val="0"/>
                <w:color w:val="000000"/>
                <w:kern w:val="2"/>
                <w:sz w:val="20"/>
                <w:szCs w:val="20"/>
                <w:highlight w:val="none"/>
                <w:u w:val="none"/>
                <w:lang w:val="en-US" w:eastAsia="zh-CN" w:bidi="ar-SA"/>
              </w:rPr>
              <w:t>完成部门党建、人事等日常行政管理工作。以上各占1/5权重分，符合则获得对应权重，否则不得分。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宋体" w:cs="Times New Roman"/>
                <w:i w:val="0"/>
                <w:iCs w:val="0"/>
                <w:color w:val="000000"/>
                <w:sz w:val="20"/>
                <w:szCs w:val="20"/>
                <w:highlight w:val="none"/>
                <w:u w:val="none"/>
                <w:lang w:val="en-US" w:eastAsia="zh-CN"/>
              </w:rPr>
              <w:t>基本</w:t>
            </w:r>
            <w:r>
              <w:rPr>
                <w:rFonts w:hint="eastAsia" w:ascii="Times New Roman" w:hAnsi="Times New Roman" w:eastAsia="宋体" w:cs="Times New Roman"/>
                <w:i w:val="0"/>
                <w:iCs w:val="0"/>
                <w:color w:val="000000"/>
                <w:sz w:val="20"/>
                <w:szCs w:val="20"/>
                <w:highlight w:val="none"/>
                <w:u w:val="none"/>
                <w:lang w:val="en-US" w:eastAsia="zh-CN"/>
              </w:rPr>
              <w:tab/>
            </w:r>
            <w:r>
              <w:rPr>
                <w:rFonts w:hint="default" w:ascii="Times New Roman" w:hAnsi="Times New Roman" w:eastAsia="宋体" w:cs="Times New Roman"/>
                <w:i w:val="0"/>
                <w:iCs w:val="0"/>
                <w:color w:val="000000"/>
                <w:sz w:val="20"/>
                <w:szCs w:val="20"/>
                <w:highlight w:val="none"/>
                <w:u w:val="none"/>
                <w:lang w:val="en-US" w:eastAsia="zh-CN"/>
              </w:rPr>
              <w:t>合规有效</w:t>
            </w:r>
          </w:p>
        </w:tc>
        <w:tc>
          <w:tcPr>
            <w:tcW w:w="378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300" w:lineRule="exact"/>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现场走访和查阅相关资料，①安泽县司法局按照《安泽县“属地管理”事项主体责任和配合责任清单动态管理办法》《安泽县乡镇权责清单动态管理制度》《安泽县乡镇权责清单外事项准入制度》和《行政执法过错责任追究》等的文件要求，不断提高党员干部法治思维和文明执法意识，持续增强依法执政和依法行政的能力。②制定了《安泽县司法局财务管理办法》《安泽县司法局固定资产管理办法》等，内容涵盖预决算管理、资产管理、财务管理等方面，但在预算绩效管理方面制度体系不健全，扣除1/5权重分；③安泽县司法局按照各项工作任务分别制定有工作计划或实施方案，包括：《安泽县乡镇综合执法人员岗位培训方案》（安司发〔2022〕18号）、《安泽县司法局关于开展“向人民群众交好账”实践活动的实施方案》；④安泽县司法局根据审批管理制度等要求，负责依法治县、依法执政、依法行政开展行政审批工作及资金拨付工作；⑤安泽县司法局制定了《请销假管理制度》，组织开展了利用自学、集中学、主题党日、专题党课等形式组织党员干部持续深入学习党的二十大精神以及习近平总书记历次视察调研山西重要讲话重要指示精神等主题党日活动，完成了部门党建、人事等日常行政管理工作。</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0"/>
                <w:szCs w:val="20"/>
                <w:highlight w:val="none"/>
                <w:u w:val="none"/>
                <w:lang w:val="en-US" w:eastAsia="zh-CN" w:bidi="ar-SA"/>
              </w:rPr>
            </w:pPr>
            <w:r>
              <w:rPr>
                <w:rFonts w:hint="eastAsia" w:ascii="Times New Roman" w:hAnsi="Times New Roman" w:eastAsia="宋体" w:cs="宋体"/>
                <w:i w:val="0"/>
                <w:iCs w:val="0"/>
                <w:color w:val="000000"/>
                <w:sz w:val="20"/>
                <w:szCs w:val="20"/>
                <w:highlight w:val="none"/>
                <w:u w:val="none"/>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38" w:hRule="atLeast"/>
          <w:jc w:val="center"/>
        </w:trPr>
        <w:tc>
          <w:tcPr>
            <w:tcW w:w="82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B管理效率（40）</w:t>
            </w: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B1预算管理</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25</w:t>
            </w:r>
            <w:r>
              <w:rPr>
                <w:rFonts w:hint="eastAsia"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B11预算编制科学性</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预算编制的科学性、合理性、规范性情况。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科学、合理、规范</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预算编制是否符合</w:t>
            </w:r>
            <w:r>
              <w:rPr>
                <w:rFonts w:hint="eastAsia" w:eastAsia="宋体" w:cs="Times New Roman"/>
                <w:i w:val="0"/>
                <w:iCs w:val="0"/>
                <w:color w:val="000000"/>
                <w:kern w:val="0"/>
                <w:sz w:val="20"/>
                <w:szCs w:val="20"/>
                <w:highlight w:val="none"/>
                <w:u w:val="none"/>
                <w:lang w:val="en-US" w:eastAsia="zh-CN" w:bidi="ar"/>
              </w:rPr>
              <w:t>县</w:t>
            </w:r>
            <w:r>
              <w:rPr>
                <w:rFonts w:hint="default" w:ascii="Times New Roman" w:hAnsi="Times New Roman" w:eastAsia="宋体" w:cs="Times New Roman"/>
                <w:i w:val="0"/>
                <w:iCs w:val="0"/>
                <w:color w:val="000000"/>
                <w:kern w:val="0"/>
                <w:sz w:val="20"/>
                <w:szCs w:val="20"/>
                <w:highlight w:val="none"/>
                <w:u w:val="none"/>
                <w:lang w:val="en-US" w:eastAsia="zh-CN" w:bidi="ar"/>
              </w:rPr>
              <w:t>委、</w:t>
            </w:r>
            <w:r>
              <w:rPr>
                <w:rFonts w:hint="eastAsia" w:eastAsia="宋体" w:cs="Times New Roman"/>
                <w:i w:val="0"/>
                <w:iCs w:val="0"/>
                <w:color w:val="000000"/>
                <w:kern w:val="0"/>
                <w:sz w:val="20"/>
                <w:szCs w:val="20"/>
                <w:highlight w:val="none"/>
                <w:u w:val="none"/>
                <w:lang w:val="en-US" w:eastAsia="zh-CN" w:bidi="ar"/>
              </w:rPr>
              <w:t>县</w:t>
            </w:r>
            <w:r>
              <w:rPr>
                <w:rFonts w:hint="default" w:ascii="Times New Roman" w:hAnsi="Times New Roman" w:eastAsia="宋体" w:cs="Times New Roman"/>
                <w:i w:val="0"/>
                <w:iCs w:val="0"/>
                <w:color w:val="000000"/>
                <w:kern w:val="0"/>
                <w:sz w:val="20"/>
                <w:szCs w:val="20"/>
                <w:highlight w:val="none"/>
                <w:u w:val="none"/>
                <w:lang w:val="en-US" w:eastAsia="zh-CN" w:bidi="ar"/>
              </w:rPr>
              <w:t>政府的方针政策和工作要求，是否符合</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职责；</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预算编制是否经过科学论证、有明确标准，资金额度与年度目标是否相适应；</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是否按照相关预算编制要求编制部门预算；</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是否存在项目支出低效无效但连年持续安排预算的情况；</w:t>
            </w:r>
          </w:p>
          <w:p>
            <w:pPr>
              <w:keepNext w:val="0"/>
              <w:keepLines w:val="0"/>
              <w:widowControl/>
              <w:suppressLineNumbers w:val="0"/>
              <w:jc w:val="left"/>
              <w:textAlignment w:val="center"/>
              <w:rPr>
                <w:rFonts w:hint="eastAsia"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5</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资金分配额度与项目单位或地方实际是否相适应，是否能根据</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的实际情况和项目的轻重缓急，在不同项目、不同用途之间合理分配</w:t>
            </w:r>
            <w:r>
              <w:rPr>
                <w:rFonts w:hint="eastAsia" w:eastAsia="宋体" w:cs="Times New Roman"/>
                <w:i w:val="0"/>
                <w:iCs w:val="0"/>
                <w:color w:val="000000"/>
                <w:kern w:val="0"/>
                <w:sz w:val="20"/>
                <w:szCs w:val="20"/>
                <w:highlight w:val="none"/>
                <w:u w:val="none"/>
                <w:lang w:val="en-US" w:eastAsia="zh-CN" w:bidi="ar"/>
              </w:rPr>
              <w:t>。</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每项占1/5权重分，符合得分，否则不得分。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科学、合理、规范</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评价组人员现场调查，查阅财务报表、预算批复等文件，①安泽县司法局2022年度部门预算、“三公经费”预算控制额度等围绕年度工作任务安排和部门职能履行编报，符合安泽县司法局职责和实际需求，符合安泽县委、县人民政府的方针政策和工作要求；②人员支出、日常公用支出等符合标准，预算资金额度与年度目标相适应；③安泽县司法局按照安泽县财政局要求编制部门预算，根据《安泽县财政局关于批复2022年部门预算的通知》（安财行〔2022〕7号）的文件精神，安泽县司法局通过预算审核批复；④评价组了解，未发现安泽县司法局存在项目支出低效无效但连年持续安排预算的情况；⑤资金分配额度与安泽县司法局实际相适应，根据安泽县司法局的实际情况和项目的轻重缓急，在不同项目、不同用途之间合理分配。</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预算调整率</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744" w:type="dxa"/>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本年度预算调整数与年初预算数的比率，用以反映和考核部门（单位）预算的调整程度。预算调整率=（预算调整数/年初预算数）*100%。</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default" w:ascii="Times New Roman" w:hAnsi="Times New Roman" w:eastAsia="宋体" w:cs="Times New Roman"/>
                <w:i w:val="0"/>
                <w:iCs w:val="0"/>
                <w:color w:val="000000"/>
                <w:kern w:val="0"/>
                <w:sz w:val="20"/>
                <w:szCs w:val="20"/>
                <w:highlight w:val="none"/>
                <w:u w:val="none"/>
                <w:lang w:val="en-US" w:eastAsia="zh-CN" w:bidi="ar"/>
              </w:rPr>
              <w:t>0%</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预算调整率</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default" w:ascii="Times New Roman" w:hAnsi="Times New Roman" w:eastAsia="宋体" w:cs="Times New Roman"/>
                <w:i w:val="0"/>
                <w:iCs w:val="0"/>
                <w:color w:val="000000"/>
                <w:kern w:val="0"/>
                <w:sz w:val="20"/>
                <w:szCs w:val="20"/>
                <w:highlight w:val="none"/>
                <w:u w:val="none"/>
                <w:lang w:val="en-US" w:eastAsia="zh-CN" w:bidi="ar"/>
              </w:rPr>
              <w:t>0%时得（3分），否则每增加1%扣除5%权重分，扣完为止。</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44</w:t>
            </w:r>
            <w:r>
              <w:rPr>
                <w:rFonts w:hint="eastAsia" w:eastAsia="宋体" w:cs="Times New Roman"/>
                <w:color w:val="000000"/>
                <w:kern w:val="0"/>
                <w:sz w:val="20"/>
                <w:szCs w:val="20"/>
                <w:highlight w:val="none"/>
                <w:lang w:val="en-US" w:eastAsia="zh-CN" w:bidi="ar-SA"/>
              </w:rPr>
              <w:t>%</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根据安泽县司法局提供的2022年部门预决算报表等资料，安泽县司法局2022年年初预算566.28万元，调整后预算为815.46万元，预算调整数为249.18万元。预算调整率=249.18÷566.28×100%=44%。</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预算监督管理</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744" w:type="dxa"/>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本指标主要考察部门是否对本部门开展预算监督管理确保绩效目标及预算执行如期实现，以及部门对支出进度慢、偏离绩效目标、预期无效项目是否及时提出纠正或调整意见。</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规范、有效</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部门定期对本级及直属单位开展预算执行监督工作（1分）；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积极采取措施加快预算执行，对预算执行进度慢、执行率低、绩效目标偏离较大的项目及时提出纠正或调整意见（1分）；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人大审查、审计或财政监督未发现预算执行中存在重大违规问题（1分）。</w:t>
            </w:r>
            <w:r>
              <w:rPr>
                <w:rFonts w:hint="eastAsia" w:ascii="Times New Roman" w:hAnsi="Times New Roman" w:eastAsia="宋体" w:cs="Times New Roman"/>
                <w:sz w:val="20"/>
                <w:szCs w:val="20"/>
                <w:highlight w:val="none"/>
                <w:lang w:val="en-US" w:eastAsia="zh-CN"/>
              </w:rPr>
              <w:t>满足以上条件得满分，否则按权重扣分。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规范、有效</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评价组人员发现，①安泽县司法局定期对本部门进行了预算监督管理；②加强预算执行的日常控制与监督；③人大审查、审计或财政监督未发现预算执行中存在重大违规现象。</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9"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B14“三公经费”</w:t>
            </w:r>
            <w:r>
              <w:rPr>
                <w:rFonts w:hint="eastAsia" w:eastAsia="宋体" w:cs="Times New Roman"/>
                <w:i w:val="0"/>
                <w:iCs w:val="0"/>
                <w:color w:val="000000"/>
                <w:kern w:val="0"/>
                <w:sz w:val="20"/>
                <w:szCs w:val="20"/>
                <w:highlight w:val="none"/>
                <w:u w:val="none"/>
                <w:lang w:val="en-US" w:eastAsia="zh-CN" w:bidi="ar"/>
              </w:rPr>
              <w:t>变动率</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A“三公经费”变动率是指本年度“三公经费”预算数与上年度“三公经费”预算数的变动比率，用以反映和考核</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年度对控制重点行政成本的努力程度。</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0</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“三公经费”变动率=[（本年度“三公经费”总额－上年度“三公经费”总额） /上年度“三公经费”总额]×100%</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“三公经费”控制率</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0</w:t>
            </w:r>
            <w:r>
              <w:rPr>
                <w:rFonts w:hint="default" w:ascii="Times New Roman" w:hAnsi="Times New Roman" w:eastAsia="宋体" w:cs="Times New Roman"/>
                <w:i w:val="0"/>
                <w:iCs w:val="0"/>
                <w:color w:val="000000"/>
                <w:kern w:val="0"/>
                <w:sz w:val="20"/>
                <w:szCs w:val="20"/>
                <w:highlight w:val="none"/>
                <w:u w:val="none"/>
                <w:lang w:val="en-US" w:eastAsia="zh-CN" w:bidi="ar"/>
              </w:rPr>
              <w:t>%得满分，每增加 1%扣除 10%权重分，扣完为止。</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eastAsia="宋体" w:cs="Times New Roman"/>
                <w:color w:val="000000"/>
                <w:kern w:val="0"/>
                <w:sz w:val="20"/>
                <w:szCs w:val="20"/>
                <w:highlight w:val="none"/>
                <w:lang w:val="en-US" w:eastAsia="zh-CN" w:bidi="ar-SA"/>
              </w:rPr>
              <w:t>-</w:t>
            </w:r>
            <w:r>
              <w:rPr>
                <w:rFonts w:hint="eastAsia" w:ascii="Times New Roman" w:hAnsi="Times New Roman" w:eastAsia="宋体" w:cs="Times New Roman"/>
                <w:color w:val="000000"/>
                <w:kern w:val="0"/>
                <w:sz w:val="20"/>
                <w:szCs w:val="20"/>
                <w:highlight w:val="none"/>
                <w:lang w:val="en-US" w:eastAsia="zh-CN" w:bidi="ar-SA"/>
              </w:rPr>
              <w:t>66</w:t>
            </w:r>
            <w:r>
              <w:rPr>
                <w:rFonts w:hint="eastAsia" w:eastAsia="宋体" w:cs="Times New Roman"/>
                <w:color w:val="000000"/>
                <w:kern w:val="0"/>
                <w:sz w:val="20"/>
                <w:szCs w:val="20"/>
                <w:highlight w:val="none"/>
                <w:lang w:val="en-US" w:eastAsia="zh-CN" w:bidi="ar-SA"/>
              </w:rPr>
              <w:t>.</w:t>
            </w:r>
            <w:r>
              <w:rPr>
                <w:rFonts w:hint="eastAsia" w:ascii="Times New Roman" w:hAnsi="Times New Roman" w:eastAsia="宋体" w:cs="Times New Roman"/>
                <w:color w:val="000000"/>
                <w:kern w:val="0"/>
                <w:sz w:val="20"/>
                <w:szCs w:val="20"/>
                <w:highlight w:val="none"/>
                <w:lang w:val="en-US" w:eastAsia="zh-CN" w:bidi="ar-SA"/>
              </w:rPr>
              <w:t>19</w:t>
            </w:r>
            <w:r>
              <w:rPr>
                <w:rFonts w:hint="eastAsia" w:eastAsia="宋体" w:cs="Times New Roman"/>
                <w:color w:val="000000"/>
                <w:kern w:val="0"/>
                <w:sz w:val="20"/>
                <w:szCs w:val="20"/>
                <w:highlight w:val="none"/>
                <w:lang w:val="en-US" w:eastAsia="zh-CN" w:bidi="ar-SA"/>
              </w:rPr>
              <w:t>%</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2"/>
                <w:rFonts w:hint="default" w:ascii="Times New Roman" w:hAnsi="Times New Roman" w:eastAsia="宋体" w:cs="Times New Roman"/>
                <w:sz w:val="20"/>
                <w:szCs w:val="20"/>
                <w:highlight w:val="none"/>
                <w:lang w:val="en-US" w:eastAsia="zh-CN" w:bidi="ar"/>
              </w:rPr>
            </w:pPr>
            <w:r>
              <w:rPr>
                <w:rStyle w:val="32"/>
                <w:rFonts w:hint="default" w:ascii="Times New Roman" w:hAnsi="Times New Roman" w:eastAsia="宋体" w:cs="Times New Roman"/>
                <w:sz w:val="20"/>
                <w:szCs w:val="20"/>
                <w:highlight w:val="none"/>
                <w:lang w:val="en-US" w:eastAsia="zh-CN" w:bidi="ar"/>
              </w:rPr>
              <w:t>根据安泽县司法局提供的年度预决算报表及相关财务资料，安泽县司法局2022年“三公经费”预算数1.15万元，2021年“三公经费”预算数3.4万元，“三公经费”变动率为-66.19%。</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49"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w:t>
            </w:r>
            <w:r>
              <w:rPr>
                <w:rFonts w:hint="eastAsia" w:ascii="Times New Roman" w:hAnsi="Times New Roman" w:eastAsia="宋体" w:cs="Times New Roman"/>
                <w:i w:val="0"/>
                <w:iCs w:val="0"/>
                <w:color w:val="000000"/>
                <w:kern w:val="0"/>
                <w:sz w:val="20"/>
                <w:szCs w:val="20"/>
                <w:highlight w:val="none"/>
                <w:u w:val="none"/>
                <w:lang w:val="en-US" w:eastAsia="zh-CN" w:bidi="ar"/>
              </w:rPr>
              <w:t>15</w:t>
            </w:r>
            <w:r>
              <w:rPr>
                <w:rFonts w:hint="default" w:ascii="Times New Roman" w:hAnsi="Times New Roman" w:eastAsia="宋体" w:cs="Times New Roman"/>
                <w:i w:val="0"/>
                <w:iCs w:val="0"/>
                <w:color w:val="000000"/>
                <w:kern w:val="0"/>
                <w:sz w:val="20"/>
                <w:szCs w:val="20"/>
                <w:highlight w:val="none"/>
                <w:u w:val="none"/>
                <w:lang w:val="en-US" w:eastAsia="zh-CN" w:bidi="ar"/>
              </w:rPr>
              <w:t>重点支出安排率</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本年度预算安排的重点项目支出与部门项目总支出的比率，用以反映和考核部门对履行主要职责或完成重点任务的保障程度。</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sz w:val="20"/>
                <w:szCs w:val="20"/>
                <w:highlight w:val="none"/>
                <w:u w:val="none"/>
                <w:lang w:val="en-US" w:eastAsia="zh-CN"/>
              </w:rPr>
              <w:t>≥</w:t>
            </w:r>
            <w:r>
              <w:rPr>
                <w:rFonts w:hint="default" w:ascii="Times New Roman" w:hAnsi="Times New Roman" w:eastAsia="宋体" w:cs="Times New Roman"/>
                <w:i w:val="0"/>
                <w:iCs w:val="0"/>
                <w:color w:val="000000"/>
                <w:sz w:val="20"/>
                <w:szCs w:val="20"/>
                <w:highlight w:val="none"/>
                <w:u w:val="none"/>
                <w:lang w:val="en-US" w:eastAsia="zh-CN"/>
              </w:rPr>
              <w:t>70%</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重点支出安排率=（重点项目支出/项目总支出）×100%</w:t>
            </w:r>
            <w:r>
              <w:rPr>
                <w:rFonts w:hint="eastAsia" w:eastAsia="宋体" w:cs="Times New Roman"/>
                <w:i w:val="0"/>
                <w:iCs w:val="0"/>
                <w:color w:val="000000"/>
                <w:kern w:val="0"/>
                <w:sz w:val="20"/>
                <w:szCs w:val="20"/>
                <w:highlight w:val="none"/>
                <w:u w:val="none"/>
                <w:lang w:val="en-US" w:eastAsia="zh-CN" w:bidi="ar"/>
              </w:rPr>
              <w:t>，</w:t>
            </w:r>
            <w:r>
              <w:rPr>
                <w:rFonts w:hint="eastAsia" w:eastAsia="宋体" w:cs="Times New Roman"/>
                <w:i w:val="0"/>
                <w:iCs w:val="0"/>
                <w:color w:val="000000"/>
                <w:sz w:val="20"/>
                <w:szCs w:val="20"/>
                <w:highlight w:val="none"/>
                <w:u w:val="none"/>
                <w:lang w:val="en-US" w:eastAsia="zh-CN"/>
              </w:rPr>
              <w:t>≥</w:t>
            </w:r>
            <w:r>
              <w:rPr>
                <w:rFonts w:hint="default" w:ascii="Times New Roman" w:hAnsi="Times New Roman" w:eastAsia="宋体" w:cs="Times New Roman"/>
                <w:i w:val="0"/>
                <w:iCs w:val="0"/>
                <w:color w:val="000000"/>
                <w:kern w:val="0"/>
                <w:sz w:val="20"/>
                <w:szCs w:val="20"/>
                <w:highlight w:val="none"/>
                <w:u w:val="none"/>
                <w:lang w:val="en-US" w:eastAsia="zh-CN" w:bidi="ar"/>
              </w:rPr>
              <w:t>70%得满分；每低1个百分点（不足1%按四舍五入原则取整），扣0.2分。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83</w:t>
            </w:r>
            <w:r>
              <w:rPr>
                <w:rFonts w:hint="eastAsia" w:eastAsia="宋体" w:cs="Times New Roman"/>
                <w:color w:val="000000"/>
                <w:kern w:val="0"/>
                <w:sz w:val="20"/>
                <w:szCs w:val="20"/>
                <w:highlight w:val="none"/>
                <w:lang w:val="en-US" w:eastAsia="zh-CN" w:bidi="ar-SA"/>
              </w:rPr>
              <w:t>.</w:t>
            </w:r>
            <w:r>
              <w:rPr>
                <w:rFonts w:hint="eastAsia" w:ascii="Times New Roman" w:hAnsi="Times New Roman" w:eastAsia="宋体" w:cs="Times New Roman"/>
                <w:color w:val="000000"/>
                <w:kern w:val="0"/>
                <w:sz w:val="20"/>
                <w:szCs w:val="20"/>
                <w:highlight w:val="none"/>
                <w:lang w:val="en-US" w:eastAsia="zh-CN" w:bidi="ar-SA"/>
              </w:rPr>
              <w:t>11</w:t>
            </w:r>
            <w:r>
              <w:rPr>
                <w:rFonts w:hint="eastAsia" w:eastAsia="宋体" w:cs="Times New Roman"/>
                <w:color w:val="000000"/>
                <w:kern w:val="0"/>
                <w:sz w:val="20"/>
                <w:szCs w:val="20"/>
                <w:highlight w:val="none"/>
                <w:lang w:val="en-US" w:eastAsia="zh-CN" w:bidi="ar-SA"/>
              </w:rPr>
              <w:t>%</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安泽县司法局提供的年度预决算报表，安泽县司法局2022年预算安排项目支出246.67万元，涉及8个支出项目；重点支出包含：政府法律顾问费110万元，基层司法办案95万元，共计205万元。重点支出安排率=（重点项目支出/项目总支出）×100%=205÷246.67×100%=83.11%。</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32"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Style w:val="32"/>
                <w:rFonts w:hint="default" w:ascii="Times New Roman" w:hAnsi="Times New Roman" w:eastAsia="宋体" w:cs="Times New Roman"/>
                <w:sz w:val="20"/>
                <w:szCs w:val="20"/>
                <w:highlight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B1</w:t>
            </w:r>
            <w:r>
              <w:rPr>
                <w:rFonts w:hint="eastAsia" w:ascii="Times New Roman" w:hAnsi="Times New Roman" w:eastAsia="宋体" w:cs="Times New Roman"/>
                <w:i w:val="0"/>
                <w:iCs w:val="0"/>
                <w:color w:val="000000"/>
                <w:kern w:val="0"/>
                <w:sz w:val="20"/>
                <w:szCs w:val="20"/>
                <w:highlight w:val="none"/>
                <w:u w:val="none"/>
                <w:lang w:val="en-US" w:eastAsia="zh-CN" w:bidi="ar"/>
              </w:rPr>
              <w:t>6</w:t>
            </w:r>
            <w:r>
              <w:rPr>
                <w:rFonts w:hint="default" w:ascii="Times New Roman" w:hAnsi="Times New Roman" w:eastAsia="宋体" w:cs="Times New Roman"/>
                <w:i w:val="0"/>
                <w:iCs w:val="0"/>
                <w:color w:val="000000"/>
                <w:kern w:val="0"/>
                <w:sz w:val="20"/>
                <w:szCs w:val="20"/>
                <w:highlight w:val="none"/>
                <w:u w:val="none"/>
                <w:lang w:val="en-US" w:eastAsia="zh-CN" w:bidi="ar"/>
              </w:rPr>
              <w:t>预算执行率</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反映</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基本支出和项目支出预算执行情况。基本支出预算执行率=实际支出数/调整预算数×100%；项目支出预算执行率=实际支出数/调整预算数*100%。</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sz w:val="20"/>
                <w:szCs w:val="20"/>
                <w:highlight w:val="none"/>
                <w:u w:val="none"/>
                <w:lang w:val="en-US" w:eastAsia="zh-CN"/>
              </w:rPr>
              <w:t>≥</w:t>
            </w:r>
            <w:r>
              <w:rPr>
                <w:rFonts w:hint="eastAsia" w:ascii="Times New Roman" w:hAnsi="Times New Roman" w:eastAsia="宋体" w:cs="Times New Roman"/>
                <w:i w:val="0"/>
                <w:iCs w:val="0"/>
                <w:color w:val="000000"/>
                <w:sz w:val="20"/>
                <w:szCs w:val="20"/>
                <w:highlight w:val="none"/>
                <w:u w:val="none"/>
                <w:lang w:val="en-US" w:eastAsia="zh-CN"/>
              </w:rPr>
              <w:t>90</w:t>
            </w:r>
            <w:r>
              <w:rPr>
                <w:rFonts w:hint="default" w:ascii="Times New Roman" w:hAnsi="Times New Roman" w:eastAsia="宋体" w:cs="Times New Roman"/>
                <w:i w:val="0"/>
                <w:iCs w:val="0"/>
                <w:color w:val="000000"/>
                <w:sz w:val="20"/>
                <w:szCs w:val="20"/>
                <w:highlight w:val="none"/>
                <w:u w:val="none"/>
                <w:lang w:val="en-US" w:eastAsia="zh-CN"/>
              </w:rPr>
              <w:t>%</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基本支出预算执行率与项目支出预算执行率各占1/2权重；</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90</w:t>
            </w:r>
            <w:r>
              <w:rPr>
                <w:rFonts w:hint="default" w:ascii="Times New Roman" w:hAnsi="Times New Roman" w:eastAsia="宋体" w:cs="Times New Roman"/>
                <w:i w:val="0"/>
                <w:iCs w:val="0"/>
                <w:color w:val="000000"/>
                <w:kern w:val="0"/>
                <w:sz w:val="20"/>
                <w:szCs w:val="20"/>
                <w:highlight w:val="none"/>
                <w:u w:val="none"/>
                <w:lang w:val="en-US" w:eastAsia="zh-CN" w:bidi="ar"/>
              </w:rPr>
              <w:t>%得满分，否则每降低1%扣除2.5%权重，预算执行率低于60%不得分。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100</w:t>
            </w:r>
            <w:r>
              <w:rPr>
                <w:rFonts w:hint="eastAsia" w:eastAsia="宋体" w:cs="Times New Roman"/>
                <w:color w:val="000000"/>
                <w:kern w:val="0"/>
                <w:sz w:val="20"/>
                <w:szCs w:val="20"/>
                <w:highlight w:val="none"/>
                <w:lang w:val="en-US" w:eastAsia="zh-CN" w:bidi="ar-SA"/>
              </w:rPr>
              <w:t>%</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根据安泽县司法局提供的2022年部门预决算报表，安泽县司法局2022年实际支出金额815.46万元，实际到位金额815.46万元。预算执行率=（实际支出资金/实际到位资金）×100%=（815.46÷815.46）×100%=100%。</w:t>
            </w:r>
          </w:p>
        </w:tc>
        <w:tc>
          <w:tcPr>
            <w:tcW w:w="664" w:type="dxa"/>
            <w:tcBorders>
              <w:tl2br w:val="nil"/>
              <w:tr2bl w:val="nil"/>
            </w:tcBorders>
            <w:shd w:val="clear" w:color="auto" w:fill="auto"/>
            <w:vAlign w:val="center"/>
          </w:tcPr>
          <w:p>
            <w:pPr>
              <w:widowControl/>
              <w:jc w:val="center"/>
              <w:rPr>
                <w:rFonts w:hint="default"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bidi="ar-SA"/>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32"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Style w:val="32"/>
                <w:rFonts w:hint="default" w:ascii="Times New Roman" w:hAnsi="Times New Roman" w:eastAsia="宋体" w:cs="Times New Roman"/>
                <w:sz w:val="20"/>
                <w:szCs w:val="20"/>
                <w:highlight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B1</w:t>
            </w:r>
            <w:r>
              <w:rPr>
                <w:rFonts w:hint="eastAsia" w:ascii="Times New Roman" w:hAnsi="Times New Roman" w:eastAsia="宋体" w:cs="Times New Roman"/>
                <w:i w:val="0"/>
                <w:iCs w:val="0"/>
                <w:color w:val="000000"/>
                <w:kern w:val="0"/>
                <w:sz w:val="20"/>
                <w:szCs w:val="20"/>
                <w:highlight w:val="none"/>
                <w:u w:val="none"/>
                <w:lang w:val="en-US" w:eastAsia="zh-CN" w:bidi="ar"/>
              </w:rPr>
              <w:t>7</w:t>
            </w:r>
            <w:r>
              <w:rPr>
                <w:rFonts w:hint="eastAsia" w:ascii="Times New Roman" w:hAnsi="Times New Roman" w:cstheme="minorEastAsia"/>
                <w:kern w:val="0"/>
                <w:sz w:val="20"/>
                <w:szCs w:val="20"/>
              </w:rPr>
              <w:t>绩效目标合理性</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1744" w:type="dxa"/>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w:t>
            </w:r>
            <w:r>
              <w:rPr>
                <w:rFonts w:hint="eastAsia" w:hAnsi="宋体"/>
                <w:color w:val="000000"/>
                <w:kern w:val="0"/>
                <w:sz w:val="20"/>
                <w:szCs w:val="20"/>
              </w:rPr>
              <w:t>部门（单位）所设定的整体和项目绩效目标是否依据充分，是否符合客观实际，用以反映和考核部门（单位）设立的绩效目标与部门履职及年度工作任务的相符性。</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合理</w:t>
            </w:r>
          </w:p>
        </w:tc>
        <w:tc>
          <w:tcPr>
            <w:tcW w:w="2842" w:type="dxa"/>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是否设置部门（单位）整体和项目绩效目标；</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整体和项目绩效目标是否完整、全面、贴合反映部门本年度的履职情况。</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是否与本年度部门预算资金相匹配；</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以上3项各占权重的1/3，符合得权重分，不符合不得分。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合理</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提供资料及评价组核查，①安泽县司法局在2022年设置了部门整体支出绩效目标1项，设置了项目支出绩效目标8项；②部门整体支出绩效目标能够完整全面的反映部门2022年的工作目标和履职任务情况，项目支出绩效目标能够贴合项目内容设置相关绩效指标，反映单位的履职情况；③项目预算资金与部门年度报表中预算资金能够匹配。绩效目标合理。</w:t>
            </w:r>
          </w:p>
        </w:tc>
        <w:tc>
          <w:tcPr>
            <w:tcW w:w="664" w:type="dxa"/>
            <w:tcBorders>
              <w:tl2br w:val="nil"/>
              <w:tr2bl w:val="nil"/>
            </w:tcBorders>
            <w:shd w:val="clear" w:color="auto" w:fill="auto"/>
            <w:vAlign w:val="center"/>
          </w:tcPr>
          <w:p>
            <w:pPr>
              <w:widowControl/>
              <w:jc w:val="center"/>
              <w:rPr>
                <w:rFonts w:hint="default"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bidi="ar-SA"/>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widowControl/>
              <w:spacing w:line="240" w:lineRule="exact"/>
              <w:jc w:val="center"/>
              <w:rPr>
                <w:rStyle w:val="32"/>
                <w:rFonts w:hint="default" w:ascii="Times New Roman" w:hAnsi="Times New Roman" w:eastAsia="宋体" w:cs="Times New Roman"/>
                <w:sz w:val="20"/>
                <w:szCs w:val="20"/>
                <w:highlight w:val="none"/>
                <w:lang w:val="en-US" w:eastAsia="zh-CN" w:bidi="ar"/>
              </w:rPr>
            </w:pPr>
            <w:r>
              <w:rPr>
                <w:rFonts w:hint="eastAsia" w:ascii="Times New Roman" w:hAnsi="Times New Roman" w:cstheme="minorEastAsia"/>
                <w:kern w:val="0"/>
                <w:sz w:val="20"/>
                <w:szCs w:val="20"/>
              </w:rPr>
              <w:t>B</w:t>
            </w:r>
            <w:r>
              <w:rPr>
                <w:rFonts w:hint="eastAsia" w:ascii="Times New Roman" w:hAnsi="Times New Roman" w:eastAsia="宋体" w:cstheme="minorEastAsia"/>
                <w:kern w:val="0"/>
                <w:sz w:val="20"/>
                <w:szCs w:val="20"/>
                <w:lang w:val="en-US" w:eastAsia="zh-CN"/>
              </w:rPr>
              <w:t>18</w:t>
            </w:r>
            <w:r>
              <w:rPr>
                <w:rFonts w:hint="eastAsia" w:ascii="Times New Roman" w:hAnsi="Times New Roman" w:cstheme="minorEastAsia"/>
                <w:kern w:val="0"/>
                <w:sz w:val="20"/>
                <w:szCs w:val="20"/>
              </w:rPr>
              <w:t>绩效指标明确性</w:t>
            </w:r>
          </w:p>
        </w:tc>
        <w:tc>
          <w:tcPr>
            <w:tcW w:w="523" w:type="dxa"/>
            <w:tcBorders>
              <w:tl2br w:val="nil"/>
              <w:tr2bl w:val="nil"/>
            </w:tcBorders>
            <w:shd w:val="clear" w:color="auto" w:fill="auto"/>
            <w:vAlign w:val="center"/>
          </w:tcPr>
          <w:p>
            <w:pPr>
              <w:widowControl/>
              <w:spacing w:line="240" w:lineRule="exact"/>
              <w:jc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heme="minorEastAsia"/>
                <w:color w:val="000000"/>
                <w:sz w:val="20"/>
                <w:szCs w:val="20"/>
                <w:lang w:val="en-US" w:eastAsia="zh-CN"/>
              </w:rPr>
              <w:t>4</w:t>
            </w:r>
          </w:p>
        </w:tc>
        <w:tc>
          <w:tcPr>
            <w:tcW w:w="1744" w:type="dxa"/>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w:t>
            </w:r>
            <w:r>
              <w:rPr>
                <w:rFonts w:hint="eastAsia" w:ascii="Times New Roman" w:hAnsi="Times New Roman" w:eastAsia="宋体" w:cs="Times New Roman"/>
                <w:i w:val="0"/>
                <w:iCs w:val="0"/>
                <w:color w:val="000000"/>
                <w:kern w:val="0"/>
                <w:sz w:val="20"/>
                <w:szCs w:val="20"/>
                <w:highlight w:val="none"/>
                <w:u w:val="none"/>
                <w:lang w:val="en-US" w:eastAsia="zh-CN" w:bidi="ar"/>
              </w:rPr>
              <w:t>所设定的绩效指标是否清晰、细化、可衡量，用以反映和考核部门（单位）整体绩效目标的明细化情况。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明确</w:t>
            </w:r>
          </w:p>
        </w:tc>
        <w:tc>
          <w:tcPr>
            <w:tcW w:w="2842" w:type="dxa"/>
            <w:tcBorders>
              <w:tl2br w:val="nil"/>
              <w:tr2bl w:val="nil"/>
            </w:tcBorders>
            <w:shd w:val="clear" w:color="auto" w:fill="auto"/>
            <w:vAlign w:val="center"/>
          </w:tcPr>
          <w:p>
            <w:pPr>
              <w:keepNext w:val="0"/>
              <w:keepLines w:val="0"/>
              <w:widowControl/>
              <w:suppressLineNumbers w:val="0"/>
              <w:jc w:val="both"/>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部门设置的绩效指标完整、全面、贴合反映部门本年度的履职情况；</w:t>
            </w:r>
          </w:p>
          <w:p>
            <w:pPr>
              <w:keepNext w:val="0"/>
              <w:keepLines w:val="0"/>
              <w:widowControl/>
              <w:suppressLineNumbers w:val="0"/>
              <w:jc w:val="both"/>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指标值科学、合理。</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以上每项各占50%权重分，符合得相应权重分，不符合不得分。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000000"/>
                <w:kern w:val="0"/>
                <w:sz w:val="20"/>
                <w:szCs w:val="20"/>
                <w:highlight w:val="none"/>
                <w:lang w:val="en-US" w:eastAsia="zh-CN" w:bidi="ar-SA"/>
              </w:rPr>
            </w:pPr>
            <w:r>
              <w:rPr>
                <w:rFonts w:hint="eastAsia" w:eastAsia="宋体" w:cs="Times New Roman"/>
                <w:color w:val="000000"/>
                <w:kern w:val="0"/>
                <w:sz w:val="20"/>
                <w:szCs w:val="20"/>
                <w:highlight w:val="none"/>
                <w:lang w:val="en-US" w:eastAsia="zh-CN" w:bidi="ar-SA"/>
              </w:rPr>
              <w:t>较明确</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提供资料及评价组核查，①安泽县司法局2022年设置的绩效目标包括部门整体支出绩效目标1项，项目支出绩效目标8项，部门整体支出绩效目标和项目支出绩效目标均根据具体内容进行细化分解，按照数量、质量、时效、成本、社会效益、经济效益、满意度等指标进行设置；部门整体支出绩效目标能够将工作进行细化和量化，设置相关数量指标，如法律援助受理案件数、管理社区矫正人员数、普法宣传次数、法律援助人数等指标，质量指标包括：法律援助通过率、法律援助案件通过率、调解成功率等指标，时效指标包括：法律援助及时性、调解及时性等指标，效益指标包括：社区矫正再犯罪率、法律援助受益人数增加、群众满意度等指标。②部分绩效指标的目标值不够明确，如效益指标提高法治政府建设进度、法律援助受益人数增加目标值均为“提高”，提高人民法治观念目标值均为“逐步提高”，目标值不够具体明确。项目绩效目标也存在同样情况，如目标值不够清晰明确、部分指标未进行细化和量化。</w:t>
            </w:r>
          </w:p>
        </w:tc>
        <w:tc>
          <w:tcPr>
            <w:tcW w:w="664" w:type="dxa"/>
            <w:tcBorders>
              <w:tl2br w:val="nil"/>
              <w:tr2bl w:val="nil"/>
            </w:tcBorders>
            <w:shd w:val="clear" w:color="auto" w:fill="auto"/>
            <w:vAlign w:val="center"/>
          </w:tcPr>
          <w:p>
            <w:pPr>
              <w:widowControl/>
              <w:jc w:val="center"/>
              <w:rPr>
                <w:rFonts w:hint="default" w:eastAsia="宋体" w:cs="Times New Roman"/>
                <w:color w:val="000000"/>
                <w:kern w:val="0"/>
                <w:sz w:val="20"/>
                <w:szCs w:val="20"/>
                <w:highlight w:val="none"/>
                <w:lang w:val="en-US" w:eastAsia="zh-CN"/>
              </w:rPr>
            </w:pPr>
            <w:r>
              <w:rPr>
                <w:rFonts w:hint="eastAsia" w:ascii="Times New Roman" w:hAnsi="Times New Roman" w:eastAsia="宋体" w:cs="Times New Roman"/>
                <w:color w:val="000000"/>
                <w:kern w:val="0"/>
                <w:sz w:val="20"/>
                <w:szCs w:val="20"/>
                <w:highlight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widowControl/>
              <w:spacing w:line="240" w:lineRule="exact"/>
              <w:jc w:val="center"/>
              <w:textAlignment w:val="center"/>
              <w:rPr>
                <w:rFonts w:hint="default" w:ascii="Times New Roman" w:hAnsi="Times New Roman" w:eastAsia="宋体" w:cs="Times New Roman"/>
                <w:i w:val="0"/>
                <w:iCs w:val="0"/>
                <w:color w:val="000000"/>
                <w:sz w:val="20"/>
                <w:szCs w:val="20"/>
                <w:highlight w:val="none"/>
                <w:u w:val="none"/>
              </w:rPr>
            </w:pPr>
            <w:r>
              <w:rPr>
                <w:rFonts w:ascii="Times New Roman" w:hAnsi="Times New Roman" w:eastAsia="宋体" w:cs="Times New Roman"/>
                <w:kern w:val="0"/>
                <w:sz w:val="20"/>
                <w:szCs w:val="20"/>
              </w:rPr>
              <w:t>B</w:t>
            </w:r>
            <w:r>
              <w:rPr>
                <w:rFonts w:hint="eastAsia" w:ascii="Times New Roman" w:hAnsi="Times New Roman" w:eastAsia="宋体" w:cs="Times New Roman"/>
                <w:kern w:val="0"/>
                <w:sz w:val="20"/>
                <w:szCs w:val="20"/>
                <w:lang w:val="en-US" w:eastAsia="zh-CN"/>
              </w:rPr>
              <w:t>19</w:t>
            </w:r>
            <w:r>
              <w:rPr>
                <w:rFonts w:hint="eastAsia" w:ascii="Times New Roman" w:hAnsi="Times New Roman" w:cs="Times New Roman"/>
                <w:kern w:val="0"/>
                <w:sz w:val="20"/>
                <w:szCs w:val="20"/>
              </w:rPr>
              <w:t>绩效自评</w:t>
            </w:r>
            <w:r>
              <w:rPr>
                <w:rFonts w:ascii="Times New Roman" w:hAnsi="Times New Roman" w:cs="Times New Roman"/>
                <w:kern w:val="0"/>
                <w:sz w:val="20"/>
                <w:szCs w:val="20"/>
              </w:rPr>
              <w:t>情况</w:t>
            </w:r>
          </w:p>
        </w:tc>
        <w:tc>
          <w:tcPr>
            <w:tcW w:w="523" w:type="dxa"/>
            <w:tcBorders>
              <w:tl2br w:val="nil"/>
              <w:tr2bl w:val="nil"/>
            </w:tcBorders>
            <w:shd w:val="clear" w:color="auto" w:fill="auto"/>
            <w:vAlign w:val="center"/>
          </w:tcPr>
          <w:p>
            <w:pPr>
              <w:widowControl/>
              <w:spacing w:line="240" w:lineRule="exact"/>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kern w:val="0"/>
                <w:sz w:val="20"/>
                <w:szCs w:val="20"/>
                <w:lang w:val="en-US" w:eastAsia="zh-CN"/>
              </w:rPr>
              <w:t>4</w:t>
            </w:r>
          </w:p>
        </w:tc>
        <w:tc>
          <w:tcPr>
            <w:tcW w:w="1744" w:type="dxa"/>
            <w:tcBorders>
              <w:tl2br w:val="nil"/>
              <w:tr2bl w:val="nil"/>
            </w:tcBorders>
            <w:shd w:val="clear" w:color="auto" w:fill="auto"/>
            <w:vAlign w:val="center"/>
          </w:tcPr>
          <w:p>
            <w:pPr>
              <w:keepNext w:val="0"/>
              <w:keepLines w:val="0"/>
              <w:widowControl/>
              <w:suppressLineNumbers w:val="0"/>
              <w:jc w:val="both"/>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w:t>
            </w:r>
            <w:r>
              <w:rPr>
                <w:rFonts w:hint="eastAsia" w:ascii="Times New Roman" w:hAnsi="Times New Roman" w:eastAsia="宋体" w:cs="Times New Roman"/>
                <w:i w:val="0"/>
                <w:iCs w:val="0"/>
                <w:color w:val="000000"/>
                <w:kern w:val="0"/>
                <w:sz w:val="20"/>
                <w:szCs w:val="20"/>
                <w:highlight w:val="none"/>
                <w:u w:val="none"/>
                <w:lang w:val="en-US" w:eastAsia="zh-CN" w:bidi="ar"/>
              </w:rPr>
              <w:t>组织对所有财政支出项目进行绩效自评，绩效自评是否遵循客观、真实、有效的原则，用以反映和考核部门组织绩效自评的情况。</w:t>
            </w:r>
          </w:p>
          <w:p>
            <w:pPr>
              <w:keepNext w:val="0"/>
              <w:keepLines w:val="0"/>
              <w:widowControl/>
              <w:suppressLineNumbers w:val="0"/>
              <w:jc w:val="both"/>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项目支出绩效自评完成率= （完成绩效自评项目数量/部门所有财政支出项目数量）×100%。</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kern w:val="0"/>
                <w:sz w:val="20"/>
                <w:szCs w:val="20"/>
                <w:highlight w:val="none"/>
                <w:u w:val="none"/>
                <w:lang w:val="en-US" w:eastAsia="zh-CN" w:bidi="ar"/>
              </w:rPr>
              <w:t>完成</w:t>
            </w:r>
          </w:p>
        </w:tc>
        <w:tc>
          <w:tcPr>
            <w:tcW w:w="2842" w:type="dxa"/>
            <w:tcBorders>
              <w:tl2br w:val="nil"/>
              <w:tr2bl w:val="nil"/>
            </w:tcBorders>
            <w:shd w:val="clear" w:color="auto" w:fill="auto"/>
            <w:vAlign w:val="center"/>
          </w:tcPr>
          <w:p>
            <w:pPr>
              <w:keepNext w:val="0"/>
              <w:keepLines w:val="0"/>
              <w:widowControl/>
              <w:suppressLineNumbers w:val="0"/>
              <w:jc w:val="both"/>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在规定时间内完成绩效自评价并向财政局提交绩效评价报告；</w:t>
            </w:r>
          </w:p>
          <w:p>
            <w:pPr>
              <w:keepNext w:val="0"/>
              <w:keepLines w:val="0"/>
              <w:widowControl/>
              <w:suppressLineNumbers w:val="0"/>
              <w:jc w:val="both"/>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绩效自评价报告基本格式规范；</w:t>
            </w:r>
          </w:p>
          <w:p>
            <w:pPr>
              <w:keepNext w:val="0"/>
              <w:keepLines w:val="0"/>
              <w:widowControl/>
              <w:suppressLineNumbers w:val="0"/>
              <w:jc w:val="both"/>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绩效自评内容真实，各项内容完整；</w:t>
            </w:r>
          </w:p>
          <w:p>
            <w:pPr>
              <w:keepNext w:val="0"/>
              <w:keepLines w:val="0"/>
              <w:widowControl/>
              <w:suppressLineNumbers w:val="0"/>
              <w:jc w:val="both"/>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项目支出绩效自评完成率为100%。</w:t>
            </w:r>
          </w:p>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以上4项各占25%权重分，符合相关要点得相应权重分，否则扣除相应权重分</w:t>
            </w:r>
            <w:r>
              <w:rPr>
                <w:rFonts w:hint="eastAsia" w:eastAsia="宋体" w:cs="Times New Roman"/>
                <w:i w:val="0"/>
                <w:iCs w:val="0"/>
                <w:color w:val="000000"/>
                <w:kern w:val="0"/>
                <w:sz w:val="20"/>
                <w:szCs w:val="20"/>
                <w:highlight w:val="none"/>
                <w:u w:val="none"/>
                <w:lang w:val="en-US" w:eastAsia="zh-CN" w:bidi="ar"/>
              </w:rPr>
              <w:t>。</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eastAsia="宋体" w:cs="Times New Roman"/>
                <w:color w:val="000000"/>
                <w:kern w:val="0"/>
                <w:sz w:val="20"/>
                <w:szCs w:val="20"/>
                <w:highlight w:val="none"/>
                <w:lang w:val="en-US" w:eastAsia="zh-CN" w:bidi="ar-SA"/>
              </w:rPr>
              <w:t>部分完成</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根据提供的部门整体支出和项目支出绩效自评情况资料，安泽县司法局2022年对1个部门整体支出绩效目标、2个项目支出绩效目标进行了自评，项目支出绩效自评完成率= （完成绩效自评项目数量/部门所有财政支出项目数量）×100%=（3/9）×100%=33.33%，部门（单位）整体和项目绩效自评覆盖率33.33%；绩效自评结果的真实性和准确性有待提高，在自评表中未提供相关指标印证材料或完成情况说明，对于未完成的指标未解释相关原因；绩效自评工作部分完成。</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2</w:t>
            </w:r>
            <w:r>
              <w:rPr>
                <w:rFonts w:hint="eastAsia" w:eastAsia="宋体" w:cs="Times New Roman"/>
                <w:color w:val="000000"/>
                <w:kern w:val="0"/>
                <w:sz w:val="20"/>
                <w:szCs w:val="20"/>
                <w:highlight w:val="none"/>
                <w:lang w:val="en-US" w:eastAsia="zh-CN"/>
              </w:rPr>
              <w:t>.</w:t>
            </w:r>
            <w:r>
              <w:rPr>
                <w:rFonts w:hint="eastAsia" w:ascii="Times New Roman" w:hAnsi="Times New Roman" w:eastAsia="宋体" w:cs="Times New Roman"/>
                <w:color w:val="000000"/>
                <w:kern w:val="0"/>
                <w:sz w:val="20"/>
                <w:szCs w:val="20"/>
                <w:highlight w:val="none"/>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B2财务管理</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B21</w:t>
            </w:r>
            <w:r>
              <w:rPr>
                <w:rFonts w:hAnsi="宋体"/>
                <w:color w:val="000000"/>
                <w:kern w:val="0"/>
                <w:sz w:val="20"/>
                <w:szCs w:val="20"/>
              </w:rPr>
              <w:t>管理制度健全性</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w:t>
            </w:r>
            <w:r>
              <w:rPr>
                <w:rFonts w:hint="eastAsia" w:ascii="Times New Roman" w:hAnsi="Times New Roman" w:eastAsia="宋体" w:cs="Times New Roman"/>
                <w:i w:val="0"/>
                <w:iCs w:val="0"/>
                <w:color w:val="000000"/>
                <w:kern w:val="0"/>
                <w:sz w:val="20"/>
                <w:szCs w:val="20"/>
                <w:highlight w:val="none"/>
                <w:u w:val="none"/>
                <w:lang w:val="en-US" w:eastAsia="zh-CN" w:bidi="ar"/>
              </w:rPr>
              <w:t>是否为加强资金和资产管理而制定的管理制度健全完整，用以反映</w:t>
            </w:r>
            <w:r>
              <w:rPr>
                <w:rFonts w:hint="eastAsia" w:eastAsia="宋体" w:cs="Times New Roman"/>
                <w:i w:val="0"/>
                <w:iCs w:val="0"/>
                <w:color w:val="000000"/>
                <w:kern w:val="0"/>
                <w:sz w:val="20"/>
                <w:szCs w:val="20"/>
                <w:highlight w:val="none"/>
                <w:u w:val="none"/>
                <w:lang w:val="en-US" w:eastAsia="zh-CN" w:bidi="ar"/>
              </w:rPr>
              <w:t>安泽县司法局</w:t>
            </w:r>
            <w:r>
              <w:rPr>
                <w:rFonts w:hint="eastAsia" w:ascii="Times New Roman" w:hAnsi="Times New Roman" w:eastAsia="宋体" w:cs="Times New Roman"/>
                <w:i w:val="0"/>
                <w:iCs w:val="0"/>
                <w:color w:val="000000"/>
                <w:kern w:val="0"/>
                <w:sz w:val="20"/>
                <w:szCs w:val="20"/>
                <w:highlight w:val="none"/>
                <w:u w:val="none"/>
                <w:lang w:val="en-US" w:eastAsia="zh-CN" w:bidi="ar"/>
              </w:rPr>
              <w:t>资金和资产管理制度对完成主要职责、内部运转和促进社会发展的保障情况。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健全</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已制定财务管理制度；</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财务管理制度是否有收入管理、支出管理、采购管理、往来资金结算管理、现金及银行存款管理、财务监督管理等内容；</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以上2项各占50</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权重分，符合得相应权重分，不符合不得分。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健全</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提供资料及评价组核查，安泽县司法局制定了《安泽县司法局财务管理制度》和《安泽县司法局固定资产管理制度》，财务制度中对支出内容、支付流程、审核内容等进行了明确，对固定资产管理相关流程进行规定，对固定资产登记、固定资产处理、报废、固定资产申请等内容进行了规定。财务管理制度、固定资产管理制度合法、合规、完整。管理制度健全。</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5"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B22</w:t>
            </w:r>
            <w:r>
              <w:rPr>
                <w:rFonts w:hint="eastAsia" w:ascii="Times New Roman" w:hAnsi="Times New Roman" w:cstheme="minorEastAsia"/>
                <w:sz w:val="20"/>
                <w:szCs w:val="20"/>
              </w:rPr>
              <w:t>资金使用合规性</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kern w:val="0"/>
                <w:sz w:val="20"/>
                <w:szCs w:val="20"/>
                <w:highlight w:val="none"/>
                <w:u w:val="none"/>
                <w:lang w:val="en-US" w:eastAsia="zh-CN" w:bidi="ar"/>
              </w:rPr>
              <w:t>考核</w:t>
            </w:r>
            <w:r>
              <w:rPr>
                <w:rFonts w:hint="eastAsia" w:ascii="Times New Roman" w:hAnsi="Times New Roman" w:eastAsia="宋体" w:cs="Times New Roman"/>
                <w:i w:val="0"/>
                <w:iCs w:val="0"/>
                <w:color w:val="000000"/>
                <w:kern w:val="0"/>
                <w:sz w:val="20"/>
                <w:szCs w:val="20"/>
                <w:highlight w:val="none"/>
                <w:u w:val="none"/>
                <w:lang w:val="en-US" w:eastAsia="zh-CN" w:bidi="ar"/>
              </w:rPr>
              <w:t>部门（单位）使用预算资金是否符合相关的预算财务管理制度的规定，用以反映和考核部门（单位）预算资金的规范运行情况。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合规</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是否符合国家财经法规和财务管理制度规定以及有关专项资金管理办法的规定；</w:t>
            </w:r>
          </w:p>
          <w:p>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资金的拨付是否有完整的审批程序和手续；</w:t>
            </w:r>
          </w:p>
          <w:p>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项目的重大开支是否经过评估论证；</w:t>
            </w:r>
          </w:p>
          <w:p>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是否符合部门预算批复的用途；</w:t>
            </w:r>
          </w:p>
          <w:p>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5</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是否存在截留、挤占、挪用、虚列支出等情况；</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1-4项各占权重的1/4，符合得权重分，不符合不得分。若出现</w:t>
            </w:r>
            <w:r>
              <w:rPr>
                <w:rFonts w:hint="eastAsia" w:eastAsia="宋体" w:cs="Times New Roman"/>
                <w:i w:val="0"/>
                <w:iCs w:val="0"/>
                <w:color w:val="000000"/>
                <w:kern w:val="0"/>
                <w:sz w:val="20"/>
                <w:szCs w:val="20"/>
                <w:highlight w:val="none"/>
                <w:u w:val="none"/>
                <w:lang w:val="en-US" w:eastAsia="zh-CN" w:bidi="ar"/>
              </w:rPr>
              <w:t>第</w:t>
            </w:r>
            <w:r>
              <w:rPr>
                <w:rFonts w:hint="eastAsia" w:ascii="Times New Roman" w:hAnsi="Times New Roman" w:eastAsia="宋体" w:cs="Times New Roman"/>
                <w:i w:val="0"/>
                <w:iCs w:val="0"/>
                <w:color w:val="000000"/>
                <w:kern w:val="0"/>
                <w:sz w:val="20"/>
                <w:szCs w:val="20"/>
                <w:highlight w:val="none"/>
                <w:u w:val="none"/>
                <w:lang w:val="en-US" w:eastAsia="zh-CN" w:bidi="ar"/>
              </w:rPr>
              <w:t>5项内容，则该指标扣除全部内容。</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合规</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提供资料及评价组核查，安泽县司法局制定了《财务管理制度》，对于支出资金有相应的审批流程，在报销时，相关负责人、经办人、审核人均进行审批；2022年支出资金用途符合预算用途；对于项目支出，涉及采购方式等内容，安泽县司法局均进行了政府采购流程，通过政府采购方式确定成交商；对于项目重大支出能够进行审批；评价组未发现资金存在截留、挤占、挪用、虚列支出等情况。资金使用合规。</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52"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B3资产管理</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7</w:t>
            </w:r>
            <w:r>
              <w:rPr>
                <w:rFonts w:hint="eastAsia"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B31资产管理规范性</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5</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本指标主要考察部门固定资产的管理机制是否健全，部门资金是否配置合理、保存完整、使用合规、处置规范、处置变更收入是否及时足额上缴，用以反映和考核部门资产安全运行情况。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规范</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资产保存是否完整（</w:t>
            </w: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分</w:t>
            </w:r>
            <w:r>
              <w:rPr>
                <w:rFonts w:hint="default" w:ascii="Times New Roman" w:hAnsi="Times New Roman" w:eastAsia="宋体" w:cs="Times New Roman"/>
                <w:i w:val="0"/>
                <w:iCs w:val="0"/>
                <w:color w:val="000000"/>
                <w:kern w:val="0"/>
                <w:sz w:val="20"/>
                <w:szCs w:val="20"/>
                <w:highlight w:val="none"/>
                <w:u w:val="none"/>
                <w:lang w:val="en-US" w:eastAsia="zh-CN" w:bidi="ar"/>
              </w:rPr>
              <w:t>）；</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资产配置是否合理（</w:t>
            </w:r>
            <w:r>
              <w:rPr>
                <w:rFonts w:hint="eastAsia" w:ascii="Times New Roman" w:hAnsi="Times New Roman" w:eastAsia="宋体" w:cs="Times New Roman"/>
                <w:i w:val="0"/>
                <w:iCs w:val="0"/>
                <w:color w:val="000000"/>
                <w:kern w:val="0"/>
                <w:sz w:val="20"/>
                <w:szCs w:val="20"/>
                <w:highlight w:val="none"/>
                <w:u w:val="none"/>
                <w:lang w:val="en-US" w:eastAsia="zh-CN" w:bidi="ar"/>
              </w:rPr>
              <w:t>0</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5</w:t>
            </w:r>
            <w:r>
              <w:rPr>
                <w:rFonts w:hint="eastAsia" w:eastAsia="宋体" w:cs="Times New Roman"/>
                <w:i w:val="0"/>
                <w:iCs w:val="0"/>
                <w:color w:val="000000"/>
                <w:kern w:val="0"/>
                <w:sz w:val="20"/>
                <w:szCs w:val="20"/>
                <w:highlight w:val="none"/>
                <w:u w:val="none"/>
                <w:lang w:val="en-US" w:eastAsia="zh-CN" w:bidi="ar"/>
              </w:rPr>
              <w:t>分</w:t>
            </w:r>
            <w:r>
              <w:rPr>
                <w:rFonts w:hint="default" w:ascii="Times New Roman" w:hAnsi="Times New Roman" w:eastAsia="宋体" w:cs="Times New Roman"/>
                <w:i w:val="0"/>
                <w:iCs w:val="0"/>
                <w:color w:val="000000"/>
                <w:kern w:val="0"/>
                <w:sz w:val="20"/>
                <w:szCs w:val="20"/>
                <w:highlight w:val="none"/>
                <w:u w:val="none"/>
                <w:lang w:val="en-US" w:eastAsia="zh-CN" w:bidi="ar"/>
              </w:rPr>
              <w:t>）；</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资产处置是否规范（</w:t>
            </w: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分</w:t>
            </w:r>
            <w:r>
              <w:rPr>
                <w:rFonts w:hint="default" w:ascii="Times New Roman" w:hAnsi="Times New Roman" w:eastAsia="宋体" w:cs="Times New Roman"/>
                <w:i w:val="0"/>
                <w:iCs w:val="0"/>
                <w:color w:val="000000"/>
                <w:kern w:val="0"/>
                <w:sz w:val="20"/>
                <w:szCs w:val="20"/>
                <w:highlight w:val="none"/>
                <w:u w:val="none"/>
                <w:lang w:val="en-US" w:eastAsia="zh-CN" w:bidi="ar"/>
              </w:rPr>
              <w:t>）；</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资产账务管理是否合规，是否账实相符（</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分</w:t>
            </w:r>
            <w:r>
              <w:rPr>
                <w:rFonts w:hint="default" w:ascii="Times New Roman" w:hAnsi="Times New Roman" w:eastAsia="宋体" w:cs="Times New Roman"/>
                <w:i w:val="0"/>
                <w:iCs w:val="0"/>
                <w:color w:val="000000"/>
                <w:kern w:val="0"/>
                <w:sz w:val="20"/>
                <w:szCs w:val="20"/>
                <w:highlight w:val="none"/>
                <w:u w:val="none"/>
                <w:lang w:val="en-US" w:eastAsia="zh-CN" w:bidi="ar"/>
              </w:rPr>
              <w:t>）；</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5</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资产是否有偿使用及处置收入及时足额上缴（</w:t>
            </w:r>
            <w:r>
              <w:rPr>
                <w:rFonts w:hint="eastAsia" w:ascii="Times New Roman" w:hAnsi="Times New Roman" w:eastAsia="宋体" w:cs="Times New Roman"/>
                <w:i w:val="0"/>
                <w:iCs w:val="0"/>
                <w:color w:val="000000"/>
                <w:kern w:val="0"/>
                <w:sz w:val="20"/>
                <w:szCs w:val="20"/>
                <w:highlight w:val="none"/>
                <w:u w:val="none"/>
                <w:lang w:val="en-US" w:eastAsia="zh-CN" w:bidi="ar"/>
              </w:rPr>
              <w:t>0</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5</w:t>
            </w:r>
            <w:r>
              <w:rPr>
                <w:rFonts w:hint="eastAsia" w:eastAsia="宋体" w:cs="Times New Roman"/>
                <w:i w:val="0"/>
                <w:iCs w:val="0"/>
                <w:color w:val="000000"/>
                <w:kern w:val="0"/>
                <w:sz w:val="20"/>
                <w:szCs w:val="20"/>
                <w:highlight w:val="none"/>
                <w:u w:val="none"/>
                <w:lang w:val="en-US" w:eastAsia="zh-CN" w:bidi="ar"/>
              </w:rPr>
              <w:t>分</w:t>
            </w:r>
            <w:r>
              <w:rPr>
                <w:rFonts w:hint="default" w:ascii="Times New Roman" w:hAnsi="Times New Roman" w:eastAsia="宋体" w:cs="Times New Roman"/>
                <w:i w:val="0"/>
                <w:iCs w:val="0"/>
                <w:color w:val="000000"/>
                <w:kern w:val="0"/>
                <w:sz w:val="20"/>
                <w:szCs w:val="20"/>
                <w:highlight w:val="none"/>
                <w:u w:val="none"/>
                <w:lang w:val="en-US" w:eastAsia="zh-CN" w:bidi="ar"/>
              </w:rPr>
              <w:t>）。</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sz w:val="20"/>
                <w:szCs w:val="20"/>
                <w:highlight w:val="none"/>
                <w:lang w:val="en-US" w:eastAsia="zh-CN"/>
              </w:rPr>
              <w:t>满足以上条件得满分，否则按权重扣分。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eastAsia" w:eastAsia="宋体" w:cs="Times New Roman"/>
                <w:color w:val="000000"/>
                <w:kern w:val="0"/>
                <w:sz w:val="20"/>
                <w:szCs w:val="20"/>
                <w:highlight w:val="none"/>
                <w:lang w:val="en-US" w:eastAsia="zh-CN" w:bidi="ar-SA"/>
              </w:rPr>
              <w:t>比较规范</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评价组人员现场核查发现，①安泽县司法局制定了《安泽县司法局固定资产管理办法》，由办公室负责固定资产的管理；②根据实地调研察看，安泽县司法局资产配置符合《临汾市级行政单位资产配置标准（试行）》的要求；③根据实地访谈及资产核查结果，安泽县司法局未有效落实资产卡片账，部门未定期对固定资产进行清查，如未及时更新资产存放地点，资产实际存放地点与账务登记不符等现象，同时也存在部分固定资产出现故障无法维修也未及时进行处置报废的情况；④资产使用合规，不存在未经批准擅自出租、出借资产行为；⑤实地调研未发现安泽县司法局不按要求进行报批或资产不公开处置等资产处置不规范现象。</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436"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B32固定资产利用率</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实际在用固定资产总额与所有固定资产总额的比率，用以反映和考核</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固定资产使用效率程度。</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固定资产利用率=（实际在用固定资产总额/所有固定资产总额）×100%。</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资产利用率100%（2分），每发现一列未在用资产，扣除5</w:t>
            </w:r>
            <w:r>
              <w:rPr>
                <w:rFonts w:hint="eastAsia" w:ascii="Times New Roman" w:hAnsi="Times New Roman" w:eastAsia="宋体" w:cs="Times New Roman"/>
                <w:i w:val="0"/>
                <w:iCs w:val="0"/>
                <w:color w:val="000000"/>
                <w:kern w:val="0"/>
                <w:sz w:val="20"/>
                <w:szCs w:val="20"/>
                <w:highlight w:val="none"/>
                <w:u w:val="none"/>
                <w:lang w:val="en-US" w:eastAsia="zh-CN" w:bidi="ar"/>
              </w:rPr>
              <w:t>0</w:t>
            </w:r>
            <w:r>
              <w:rPr>
                <w:rFonts w:hint="default" w:ascii="Times New Roman" w:hAnsi="Times New Roman" w:eastAsia="宋体" w:cs="Times New Roman"/>
                <w:i w:val="0"/>
                <w:iCs w:val="0"/>
                <w:color w:val="000000"/>
                <w:kern w:val="0"/>
                <w:sz w:val="20"/>
                <w:szCs w:val="20"/>
                <w:highlight w:val="none"/>
                <w:u w:val="none"/>
                <w:lang w:val="en-US" w:eastAsia="zh-CN" w:bidi="ar"/>
              </w:rPr>
              <w:t>%权重分，当资产利用率〈80%，该项不得分。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根据安泽县司法局提供的资产总账、资产明细账、评价组现场抽查盘点情况，截至2022年底，安泽县司法局账面固定资产共计515项，固定资产账面原值为8,347,790.91元，账面净值5,877,373.42 万元。评价组按照“二八原则”，共计抽取28项进行盘点，涉及固定资产原值7661789.21元，占总账面原值的88.37%。固定资产利用率=（实际在用固定资产总额/所有固定资产总额）×100%=8,347,790.91÷8,347,790.91×100%=100%。</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B4其他管理</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B41政府采购执行率</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sz w:val="20"/>
                <w:szCs w:val="20"/>
                <w:highlight w:val="none"/>
                <w:u w:val="none"/>
                <w:lang w:val="en-US" w:eastAsia="zh-CN"/>
              </w:rPr>
              <w:t>本指标主要考核</w:t>
            </w:r>
            <w:r>
              <w:rPr>
                <w:rFonts w:hint="default" w:ascii="Times New Roman" w:hAnsi="Times New Roman" w:eastAsia="宋体" w:cs="Times New Roman"/>
                <w:i w:val="0"/>
                <w:iCs w:val="0"/>
                <w:color w:val="000000"/>
                <w:sz w:val="20"/>
                <w:szCs w:val="20"/>
                <w:highlight w:val="none"/>
                <w:u w:val="none"/>
                <w:lang w:val="en-US" w:eastAsia="zh-CN"/>
              </w:rPr>
              <w:t>部门 202</w:t>
            </w:r>
            <w:r>
              <w:rPr>
                <w:rFonts w:hint="eastAsia" w:ascii="Times New Roman" w:hAnsi="Times New Roman" w:eastAsia="宋体" w:cs="Times New Roman"/>
                <w:i w:val="0"/>
                <w:iCs w:val="0"/>
                <w:color w:val="000000"/>
                <w:sz w:val="20"/>
                <w:szCs w:val="20"/>
                <w:highlight w:val="none"/>
                <w:u w:val="none"/>
                <w:lang w:val="en-US" w:eastAsia="zh-CN"/>
              </w:rPr>
              <w:t>2</w:t>
            </w:r>
            <w:r>
              <w:rPr>
                <w:rFonts w:hint="default" w:ascii="Times New Roman" w:hAnsi="Times New Roman" w:eastAsia="宋体" w:cs="Times New Roman"/>
                <w:i w:val="0"/>
                <w:iCs w:val="0"/>
                <w:color w:val="000000"/>
                <w:sz w:val="20"/>
                <w:szCs w:val="20"/>
                <w:highlight w:val="none"/>
                <w:u w:val="none"/>
                <w:lang w:val="en-US" w:eastAsia="zh-CN"/>
              </w:rPr>
              <w:t xml:space="preserve"> 年政府采购执行情况；通过对部门本年度实际政府采购金额与年初政府采购预算数的比较，反映和评价部门政府采购预算执行情况。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2"/>
                <w:sz w:val="20"/>
                <w:szCs w:val="20"/>
                <w:highlight w:val="none"/>
                <w:u w:val="none"/>
                <w:lang w:val="en-US" w:eastAsia="zh-CN" w:bidi="ar-SA"/>
              </w:rPr>
              <w:t>政府采购执行率=实际执行政府采购项目数/政府采购预算安排项目数*100%。</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2"/>
                <w:sz w:val="20"/>
                <w:szCs w:val="20"/>
                <w:highlight w:val="none"/>
                <w:u w:val="none"/>
                <w:lang w:val="en-US" w:eastAsia="zh-CN" w:bidi="ar-SA"/>
              </w:rPr>
              <w:t>政府采购执行率达到目标值得满分，每偏离1%扣除5%权重分，扣完为止。</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100%</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根据2022年安泽县司法局部门预决算公开资料，安泽县司法局2022年政府采购预算数7500元，实际政府采购金额为7500元，政府采购执行率=（实际政府采购金额/政府采购预算数）×100%=（7500÷7500）×100%=100%。</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84"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B42预算公开管理</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本指标主要考察部门202</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default" w:ascii="Times New Roman" w:hAnsi="Times New Roman" w:eastAsia="宋体" w:cs="Times New Roman"/>
                <w:i w:val="0"/>
                <w:iCs w:val="0"/>
                <w:color w:val="000000"/>
                <w:kern w:val="0"/>
                <w:sz w:val="20"/>
                <w:szCs w:val="20"/>
                <w:highlight w:val="none"/>
                <w:u w:val="none"/>
                <w:lang w:val="en-US" w:eastAsia="zh-CN" w:bidi="ar"/>
              </w:rPr>
              <w:t>年是否按照政府信息公开有关规定公开相关预决算信息，用以反映和评价部门预决算管理的公开透明情况。</w:t>
            </w:r>
          </w:p>
        </w:tc>
        <w:tc>
          <w:tcPr>
            <w:tcW w:w="85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公开、透明</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对部门预决算信息进行公开（0.5分）；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按规定内容公开预决算信息（0.5分）；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按规定时限公开预决算信息（0.5分）；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公开信息完整，至少包括项目绩效自评价结果（0.5分）。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sz w:val="20"/>
                <w:szCs w:val="20"/>
                <w:highlight w:val="none"/>
                <w:lang w:val="en-US" w:eastAsia="zh-CN"/>
              </w:rPr>
              <w:t>满足以上条件得满分，否则按权重扣分。</w:t>
            </w:r>
          </w:p>
        </w:tc>
        <w:tc>
          <w:tcPr>
            <w:tcW w:w="102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highlight w:val="none"/>
                <w:lang w:val="en-US" w:eastAsia="zh-CN" w:bidi="ar-SA"/>
              </w:rPr>
            </w:pPr>
            <w:r>
              <w:rPr>
                <w:rFonts w:hint="default" w:ascii="Times New Roman" w:hAnsi="Times New Roman" w:eastAsia="宋体" w:cs="Times New Roman"/>
                <w:i w:val="0"/>
                <w:iCs w:val="0"/>
                <w:color w:val="000000"/>
                <w:sz w:val="20"/>
                <w:szCs w:val="20"/>
                <w:highlight w:val="none"/>
                <w:u w:val="none"/>
                <w:lang w:val="en-US" w:eastAsia="zh-CN"/>
              </w:rPr>
              <w:t>公开、透明</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①根据安泽县财政局预决算公开要求，安泽县司法局依法在政府网站公开 2022年部门预算及2022年部门决算；②根据预决算公开要求，所公开的预决算需包含“本部门预决算表、预决算情况说明、政府采购情况、国有资产占用情况说明、预算绩效情况说明”等内容，安泽县司法局按规定公开了，本部门、单位收支总体情况和财政拨款收支情况、政府采购情况、绩效管理情况以及国有资产信息等相关信息内容；③安泽县司法局于2022年2月27日公开2022年部门预算；预算公开信息包括预算公开表和预算安排情况说明；2023年9月22日公开2022年度部门决算，决算公开内容包括部门概况、决算报表、决算情况说明等内容。按规定时限公开预决算信息；④安泽县司法局公开的2022部门决算信息，包含项目绩效自评结果内容。</w:t>
            </w:r>
          </w:p>
        </w:tc>
        <w:tc>
          <w:tcPr>
            <w:tcW w:w="664" w:type="dxa"/>
            <w:tcBorders>
              <w:tl2br w:val="nil"/>
              <w:tr2bl w:val="nil"/>
            </w:tcBorders>
            <w:shd w:val="clear" w:color="auto" w:fill="auto"/>
            <w:vAlign w:val="center"/>
          </w:tcPr>
          <w:p>
            <w:pPr>
              <w:widowControl/>
              <w:jc w:val="center"/>
              <w:rPr>
                <w:rFonts w:hint="default" w:ascii="Times New Roman" w:hAnsi="Times New Roman" w:eastAsia="宋体" w:cs="Times New Roman"/>
                <w:color w:val="000000"/>
                <w:kern w:val="0"/>
                <w:sz w:val="20"/>
                <w:szCs w:val="20"/>
                <w:highlight w:val="none"/>
                <w:lang w:val="en-US" w:eastAsia="zh-CN" w:bidi="ar-SA"/>
              </w:rPr>
            </w:pPr>
            <w:r>
              <w:rPr>
                <w:rFonts w:hint="eastAsia" w:ascii="Times New Roman" w:hAnsi="Times New Roman" w:eastAsia="宋体" w:cs="Times New Roman"/>
                <w:color w:val="000000"/>
                <w:kern w:val="0"/>
                <w:sz w:val="20"/>
                <w:szCs w:val="20"/>
                <w:highlight w:val="none"/>
                <w:lang w:val="en-US" w:eastAsia="zh-CN" w:bidi="ar-SA"/>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12" w:hRule="atLeast"/>
          <w:jc w:val="center"/>
        </w:trPr>
        <w:tc>
          <w:tcPr>
            <w:tcW w:w="82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C社会效应（20）</w:t>
            </w: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C1经济社会影响（10）</w:t>
            </w:r>
          </w:p>
        </w:tc>
        <w:tc>
          <w:tcPr>
            <w:tcW w:w="10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z w:val="20"/>
                <w:szCs w:val="20"/>
                <w:highlight w:val="none"/>
                <w:lang w:val="en-US" w:eastAsia="zh-CN"/>
              </w:rPr>
              <w:t>C11</w:t>
            </w:r>
            <w:r>
              <w:rPr>
                <w:rFonts w:hint="eastAsia" w:eastAsia="宋体" w:cs="Times New Roman"/>
                <w:sz w:val="20"/>
                <w:szCs w:val="20"/>
                <w:highlight w:val="none"/>
                <w:lang w:val="en-US" w:eastAsia="zh-CN"/>
              </w:rPr>
              <w:t>司法工作群众知晓率</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4</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安泽县司法局法律援助、社区矫正、纠纷调解等司法工作人民群众知晓程度</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85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sz w:val="20"/>
                <w:szCs w:val="20"/>
                <w:highlight w:val="none"/>
                <w:u w:val="none"/>
                <w:lang w:val="en-US" w:eastAsia="zh-CN"/>
              </w:rPr>
              <w:t>≥</w:t>
            </w:r>
            <w:r>
              <w:rPr>
                <w:rFonts w:hint="eastAsia" w:ascii="Times New Roman" w:hAnsi="Times New Roman" w:eastAsia="宋体" w:cs="Times New Roman"/>
                <w:sz w:val="20"/>
                <w:szCs w:val="20"/>
                <w:highlight w:val="none"/>
                <w:lang w:val="en-US" w:eastAsia="zh-CN"/>
              </w:rPr>
              <w:t>90</w:t>
            </w:r>
            <w:r>
              <w:rPr>
                <w:rFonts w:hint="eastAsia" w:eastAsia="宋体" w:cs="Times New Roman"/>
                <w:sz w:val="20"/>
                <w:szCs w:val="20"/>
                <w:highlight w:val="none"/>
                <w:lang w:val="en-US" w:eastAsia="zh-CN"/>
              </w:rPr>
              <w:t>%</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sz w:val="20"/>
                <w:szCs w:val="20"/>
                <w:highlight w:val="none"/>
                <w:lang w:val="en-US" w:eastAsia="zh-CN"/>
              </w:rPr>
              <w:t>根据群众问卷调查第三题，知晓率</w:t>
            </w:r>
            <w:r>
              <w:rPr>
                <w:rFonts w:hint="eastAsia" w:eastAsia="宋体" w:cs="Times New Roman"/>
                <w:i w:val="0"/>
                <w:iCs w:val="0"/>
                <w:color w:val="000000"/>
                <w:sz w:val="20"/>
                <w:szCs w:val="20"/>
                <w:highlight w:val="none"/>
                <w:u w:val="none"/>
                <w:lang w:val="en-US" w:eastAsia="zh-CN"/>
              </w:rPr>
              <w:t>≥</w:t>
            </w:r>
            <w:r>
              <w:rPr>
                <w:rFonts w:hint="eastAsia" w:ascii="Times New Roman" w:hAnsi="Times New Roman" w:eastAsia="宋体" w:cs="Times New Roman"/>
                <w:sz w:val="20"/>
                <w:szCs w:val="20"/>
                <w:highlight w:val="none"/>
                <w:lang w:val="en-US" w:eastAsia="zh-CN"/>
              </w:rPr>
              <w:t>90</w:t>
            </w:r>
            <w:r>
              <w:rPr>
                <w:rFonts w:hint="eastAsia" w:eastAsia="宋体" w:cs="Times New Roman"/>
                <w:sz w:val="20"/>
                <w:szCs w:val="20"/>
                <w:highlight w:val="none"/>
                <w:lang w:val="en-US" w:eastAsia="zh-CN"/>
              </w:rPr>
              <w:t>%</w:t>
            </w:r>
            <w:r>
              <w:rPr>
                <w:rFonts w:hint="default" w:ascii="Times New Roman" w:hAnsi="Times New Roman" w:eastAsia="宋体" w:cs="Times New Roman"/>
                <w:i w:val="0"/>
                <w:iCs w:val="0"/>
                <w:color w:val="000000"/>
                <w:kern w:val="0"/>
                <w:sz w:val="20"/>
                <w:szCs w:val="20"/>
                <w:highlight w:val="none"/>
                <w:u w:val="none"/>
                <w:lang w:val="en-US" w:eastAsia="zh-CN" w:bidi="ar"/>
              </w:rPr>
              <w:t>，得2分；</w:t>
            </w:r>
            <w:r>
              <w:rPr>
                <w:rFonts w:hint="eastAsia" w:ascii="Times New Roman" w:hAnsi="Times New Roman" w:eastAsia="宋体" w:cs="Times New Roman"/>
                <w:i w:val="0"/>
                <w:iCs w:val="0"/>
                <w:color w:val="000000"/>
                <w:kern w:val="0"/>
                <w:sz w:val="20"/>
                <w:szCs w:val="20"/>
                <w:highlight w:val="none"/>
                <w:u w:val="none"/>
                <w:lang w:val="en-US" w:eastAsia="zh-CN" w:bidi="ar"/>
              </w:rPr>
              <w:t>90</w:t>
            </w:r>
            <w:r>
              <w:rPr>
                <w:rFonts w:hint="eastAsia" w:eastAsia="宋体" w:cs="Times New Roman"/>
                <w:i w:val="0"/>
                <w:iCs w:val="0"/>
                <w:color w:val="000000"/>
                <w:kern w:val="0"/>
                <w:sz w:val="20"/>
                <w:szCs w:val="20"/>
                <w:highlight w:val="none"/>
                <w:u w:val="none"/>
                <w:lang w:val="en-US" w:eastAsia="zh-CN" w:bidi="ar"/>
              </w:rPr>
              <w:t>%＞知晓率≥</w:t>
            </w:r>
            <w:r>
              <w:rPr>
                <w:rFonts w:hint="eastAsia" w:ascii="Times New Roman" w:hAnsi="Times New Roman" w:eastAsia="宋体" w:cs="Times New Roman"/>
                <w:i w:val="0"/>
                <w:iCs w:val="0"/>
                <w:color w:val="000000"/>
                <w:kern w:val="0"/>
                <w:sz w:val="20"/>
                <w:szCs w:val="20"/>
                <w:highlight w:val="none"/>
                <w:u w:val="none"/>
                <w:lang w:val="en-US" w:eastAsia="zh-CN" w:bidi="ar"/>
              </w:rPr>
              <w:t>60</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eastAsia="宋体" w:cs="Times New Roman"/>
                <w:i w:val="0"/>
                <w:iCs w:val="0"/>
                <w:color w:val="000000"/>
                <w:kern w:val="0"/>
                <w:sz w:val="20"/>
                <w:szCs w:val="20"/>
                <w:highlight w:val="none"/>
                <w:u w:val="none"/>
                <w:lang w:val="en-US" w:eastAsia="zh-CN" w:bidi="ar"/>
              </w:rPr>
              <w:t>按比例得分</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eastAsia="宋体" w:cs="Times New Roman"/>
                <w:i w:val="0"/>
                <w:iCs w:val="0"/>
                <w:color w:val="000000"/>
                <w:kern w:val="0"/>
                <w:sz w:val="20"/>
                <w:szCs w:val="20"/>
                <w:highlight w:val="none"/>
                <w:u w:val="none"/>
                <w:lang w:val="en-US" w:eastAsia="zh-CN" w:bidi="ar"/>
              </w:rPr>
              <w:t>知晓率</w:t>
            </w:r>
            <w:r>
              <w:rPr>
                <w:rFonts w:hint="default" w:ascii="Times New Roman" w:hAnsi="Times New Roman"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60</w:t>
            </w:r>
            <w:r>
              <w:rPr>
                <w:rFonts w:hint="eastAsia" w:eastAsia="宋体" w:cs="Times New Roman"/>
                <w:i w:val="0"/>
                <w:iCs w:val="0"/>
                <w:color w:val="000000"/>
                <w:kern w:val="0"/>
                <w:sz w:val="20"/>
                <w:szCs w:val="20"/>
                <w:highlight w:val="none"/>
                <w:u w:val="none"/>
                <w:lang w:val="en-US" w:eastAsia="zh-CN"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，不得分。</w:t>
            </w:r>
          </w:p>
        </w:tc>
        <w:tc>
          <w:tcPr>
            <w:tcW w:w="1025" w:type="dxa"/>
            <w:tcBorders>
              <w:tl2br w:val="nil"/>
              <w:tr2bl w:val="nil"/>
            </w:tcBorders>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宋体"/>
                <w:color w:val="000000"/>
                <w:kern w:val="0"/>
                <w:sz w:val="20"/>
                <w:szCs w:val="20"/>
                <w:highlight w:val="none"/>
                <w:lang w:val="en-US" w:eastAsia="zh-CN"/>
              </w:rPr>
              <w:t>95</w:t>
            </w:r>
            <w:r>
              <w:rPr>
                <w:rFonts w:hint="eastAsia" w:ascii="宋体" w:hAnsi="宋体" w:eastAsia="宋体" w:cs="宋体"/>
                <w:color w:val="000000"/>
                <w:kern w:val="0"/>
                <w:sz w:val="20"/>
                <w:szCs w:val="20"/>
                <w:highlight w:val="none"/>
                <w:lang w:val="en-US" w:eastAsia="zh-CN"/>
              </w:rPr>
              <w:t>%</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根据问卷调查显示95%的群众了解安泽县司法局法律援助、社区矫正、纠纷调解等司法工作。</w:t>
            </w:r>
          </w:p>
        </w:tc>
        <w:tc>
          <w:tcPr>
            <w:tcW w:w="664" w:type="dxa"/>
            <w:tcBorders>
              <w:tl2br w:val="nil"/>
              <w:tr2bl w:val="nil"/>
            </w:tcBorders>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宋体"/>
                <w:color w:val="000000"/>
                <w:kern w:val="0"/>
                <w:sz w:val="20"/>
                <w:szCs w:val="20"/>
                <w:highlight w:val="none"/>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6" w:hRule="atLeast"/>
          <w:jc w:val="center"/>
        </w:trPr>
        <w:tc>
          <w:tcPr>
            <w:tcW w:w="826"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z w:val="20"/>
                <w:szCs w:val="20"/>
                <w:highlight w:val="none"/>
                <w:lang w:val="en-US" w:eastAsia="zh-CN"/>
              </w:rPr>
              <w:t>C12</w:t>
            </w:r>
            <w:r>
              <w:rPr>
                <w:rFonts w:hint="eastAsia" w:eastAsia="宋体" w:cs="Times New Roman"/>
                <w:sz w:val="20"/>
                <w:szCs w:val="20"/>
                <w:highlight w:val="none"/>
                <w:lang w:val="en-US" w:eastAsia="zh-CN"/>
              </w:rPr>
              <w:t>促进社会和谐稳定</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6</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安泽县司法局通过法制援助，是否促进社会和谐稳定</w:t>
            </w:r>
            <w:r>
              <w:rPr>
                <w:rFonts w:hint="default" w:ascii="Times New Roman" w:hAnsi="Times New Roman" w:eastAsia="宋体" w:cs="Times New Roman"/>
                <w:i w:val="0"/>
                <w:iCs w:val="0"/>
                <w:color w:val="000000"/>
                <w:kern w:val="0"/>
                <w:sz w:val="20"/>
                <w:szCs w:val="20"/>
                <w:highlight w:val="none"/>
                <w:u w:val="none"/>
                <w:lang w:val="en-US" w:eastAsia="zh-CN" w:bidi="ar"/>
              </w:rPr>
              <w:t>。</w:t>
            </w:r>
          </w:p>
        </w:tc>
        <w:tc>
          <w:tcPr>
            <w:tcW w:w="85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sz w:val="20"/>
                <w:szCs w:val="20"/>
                <w:highlight w:val="none"/>
                <w:u w:val="none"/>
                <w:lang w:val="en-US" w:eastAsia="zh-CN"/>
              </w:rPr>
              <w:t>促进</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法律援助全覆盖</w:t>
            </w:r>
            <w:r>
              <w:rPr>
                <w:rFonts w:hint="eastAsia" w:ascii="Times New Roman" w:hAnsi="Times New Roman" w:eastAsia="宋体" w:cs="Times New Roman"/>
                <w:i w:val="0"/>
                <w:iCs w:val="0"/>
                <w:color w:val="000000"/>
                <w:kern w:val="0"/>
                <w:sz w:val="20"/>
                <w:szCs w:val="20"/>
                <w:highlight w:val="none"/>
                <w:u w:val="none"/>
                <w:lang w:val="en-US" w:eastAsia="zh-CN" w:bidi="ar"/>
              </w:rPr>
              <w:t>；</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分）</w:t>
            </w:r>
          </w:p>
          <w:p>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人民调解组织全覆盖</w:t>
            </w:r>
            <w:r>
              <w:rPr>
                <w:rFonts w:hint="eastAsia" w:ascii="Times New Roman" w:hAnsi="Times New Roman" w:eastAsia="宋体" w:cs="Times New Roman"/>
                <w:i w:val="0"/>
                <w:iCs w:val="0"/>
                <w:color w:val="000000"/>
                <w:kern w:val="0"/>
                <w:sz w:val="20"/>
                <w:szCs w:val="20"/>
                <w:highlight w:val="none"/>
                <w:u w:val="none"/>
                <w:lang w:val="en-US" w:eastAsia="zh-CN" w:bidi="ar"/>
              </w:rPr>
              <w:t>；</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分）</w:t>
            </w:r>
          </w:p>
          <w:p>
            <w:pPr>
              <w:keepNext w:val="0"/>
              <w:keepLines w:val="0"/>
              <w:widowControl/>
              <w:suppressLineNumbers w:val="0"/>
              <w:jc w:val="left"/>
              <w:textAlignment w:val="center"/>
              <w:rPr>
                <w:rFonts w:hint="eastAsia"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律师服务全覆盖</w:t>
            </w:r>
            <w:r>
              <w:rPr>
                <w:rFonts w:hint="eastAsia" w:ascii="Times New Roman" w:hAnsi="Times New Roman" w:eastAsia="宋体" w:cs="Times New Roman"/>
                <w:i w:val="0"/>
                <w:iCs w:val="0"/>
                <w:color w:val="000000"/>
                <w:kern w:val="0"/>
                <w:sz w:val="20"/>
                <w:szCs w:val="20"/>
                <w:highlight w:val="none"/>
                <w:u w:val="none"/>
                <w:lang w:val="en-US" w:eastAsia="zh-CN" w:bidi="ar"/>
              </w:rPr>
              <w:t>。</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分）</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满足以上条件得满分，否则按权重扣分。</w:t>
            </w:r>
          </w:p>
        </w:tc>
        <w:tc>
          <w:tcPr>
            <w:tcW w:w="1025" w:type="dxa"/>
            <w:tcBorders>
              <w:tl2br w:val="nil"/>
              <w:tr2bl w:val="nil"/>
            </w:tcBorders>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bidi="ar-SA"/>
              </w:rPr>
            </w:pPr>
            <w:r>
              <w:rPr>
                <w:rFonts w:hint="eastAsia" w:eastAsia="宋体" w:cs="Times New Roman"/>
                <w:i w:val="0"/>
                <w:iCs w:val="0"/>
                <w:color w:val="000000"/>
                <w:sz w:val="20"/>
                <w:szCs w:val="20"/>
                <w:highlight w:val="none"/>
                <w:u w:val="none"/>
                <w:lang w:val="en-US" w:eastAsia="zh-CN"/>
              </w:rPr>
              <w:t>促进</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7"/>
                <w:rFonts w:hint="default" w:ascii="Times New Roman" w:hAnsi="Times New Roman" w:eastAsia="宋体" w:cs="Times New Roman"/>
                <w:sz w:val="20"/>
                <w:szCs w:val="20"/>
                <w:highlight w:val="none"/>
                <w:lang w:val="en-US" w:eastAsia="zh-CN" w:bidi="ar"/>
              </w:rPr>
            </w:pPr>
            <w:r>
              <w:rPr>
                <w:rStyle w:val="37"/>
                <w:rFonts w:hint="default" w:ascii="Times New Roman" w:hAnsi="Times New Roman" w:eastAsia="宋体" w:cs="Times New Roman"/>
                <w:sz w:val="20"/>
                <w:szCs w:val="20"/>
                <w:highlight w:val="none"/>
                <w:lang w:val="en-US" w:eastAsia="zh-CN" w:bidi="ar"/>
              </w:rPr>
              <w:t>评价组人员现场访谈及查看相关资料，①安泽县司法局目前已建成公共法律服务中心1个，公共法律服务工作站（乡镇）6个，公共法律服务工作室97个。深入开展“一村（社区）一法律顾问”工作，实现公共法律服务全覆盖。②村（社区）人民调解组织覆盖率达100%，乡镇（街道）人民调解组织覆盖率达100%，安泽县目前有6个乡镇、66个村、5个社区居民委员会，实际有79个调委会，其中：专行调委会2个（交调委和婚调委），乡镇调委会六个，村级调委会66个，社区居委会5个。③全县范围内基本解决“无律师县”问题，安泽县现有律师事务所1家，专职律师5人，基层法律服务所2家，基层法律服务工作者7人。</w:t>
            </w:r>
          </w:p>
        </w:tc>
        <w:tc>
          <w:tcPr>
            <w:tcW w:w="664" w:type="dxa"/>
            <w:tcBorders>
              <w:tl2br w:val="nil"/>
              <w:tr2bl w:val="nil"/>
            </w:tcBorders>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宋体"/>
                <w:color w:val="000000"/>
                <w:kern w:val="0"/>
                <w:sz w:val="20"/>
                <w:szCs w:val="20"/>
                <w:highlight w:val="none"/>
                <w:lang w:val="en-US" w:eastAsia="zh-CN"/>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C2社会满意度（10）</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C21</w:t>
            </w:r>
            <w:r>
              <w:rPr>
                <w:rFonts w:hint="eastAsia" w:eastAsia="宋体" w:cs="Times New Roman"/>
                <w:i w:val="0"/>
                <w:iCs w:val="0"/>
                <w:color w:val="000000"/>
                <w:kern w:val="0"/>
                <w:sz w:val="20"/>
                <w:szCs w:val="20"/>
                <w:highlight w:val="none"/>
                <w:u w:val="none"/>
                <w:lang w:val="en-US" w:eastAsia="zh-CN" w:bidi="ar"/>
              </w:rPr>
              <w:t>服务对象</w:t>
            </w:r>
            <w:r>
              <w:rPr>
                <w:rFonts w:hint="default" w:ascii="Times New Roman" w:hAnsi="Times New Roman" w:eastAsia="宋体" w:cs="Times New Roman"/>
                <w:i w:val="0"/>
                <w:iCs w:val="0"/>
                <w:color w:val="000000"/>
                <w:kern w:val="0"/>
                <w:sz w:val="20"/>
                <w:szCs w:val="20"/>
                <w:highlight w:val="none"/>
                <w:u w:val="none"/>
                <w:lang w:val="en-US" w:eastAsia="zh-CN" w:bidi="ar"/>
              </w:rPr>
              <w:t>满意度</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考核社会公众对</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履职效果、服务态度、服务质量等方面的满意程度。</w:t>
            </w:r>
          </w:p>
        </w:tc>
        <w:tc>
          <w:tcPr>
            <w:tcW w:w="856" w:type="dxa"/>
            <w:tcBorders>
              <w:tl2br w:val="nil"/>
              <w:tr2bl w:val="nil"/>
            </w:tcBorders>
            <w:shd w:val="clear" w:color="auto" w:fill="auto"/>
            <w:vAlign w:val="center"/>
          </w:tcPr>
          <w:p>
            <w:pPr>
              <w:widowControl/>
              <w:spacing w:line="240" w:lineRule="exact"/>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sz w:val="20"/>
                <w:szCs w:val="20"/>
                <w:highlight w:val="none"/>
                <w:u w:val="none"/>
                <w:lang w:val="en-US" w:eastAsia="zh-CN"/>
              </w:rPr>
              <w:t>≥</w:t>
            </w:r>
            <w:r>
              <w:rPr>
                <w:rFonts w:hint="default" w:ascii="Times New Roman" w:hAnsi="Times New Roman" w:cs="Times New Roman"/>
                <w:kern w:val="0"/>
                <w:sz w:val="20"/>
                <w:szCs w:val="20"/>
                <w:highlight w:val="none"/>
              </w:rPr>
              <w:t>90%</w:t>
            </w:r>
          </w:p>
        </w:tc>
        <w:tc>
          <w:tcPr>
            <w:tcW w:w="2842" w:type="dxa"/>
            <w:tcBorders>
              <w:tl2br w:val="nil"/>
              <w:tr2bl w:val="nil"/>
            </w:tcBorders>
            <w:shd w:val="clear" w:color="auto" w:fill="auto"/>
            <w:vAlign w:val="center"/>
          </w:tcPr>
          <w:p>
            <w:pPr>
              <w:widowControl/>
              <w:spacing w:line="240" w:lineRule="exact"/>
              <w:textAlignment w:val="center"/>
              <w:rPr>
                <w:rFonts w:hint="default"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lang w:val="en-US" w:eastAsia="zh-CN"/>
              </w:rPr>
              <w:t>1</w:t>
            </w:r>
            <w:r>
              <w:rPr>
                <w:rFonts w:hint="eastAsia" w:eastAsia="宋体" w:cs="Times New Roman"/>
                <w:kern w:val="0"/>
                <w:sz w:val="20"/>
                <w:szCs w:val="20"/>
                <w:highlight w:val="none"/>
                <w:lang w:val="en-US" w:eastAsia="zh-CN"/>
              </w:rPr>
              <w:t>.</w:t>
            </w:r>
            <w:r>
              <w:rPr>
                <w:rFonts w:hint="default" w:ascii="Times New Roman" w:hAnsi="Times New Roman" w:eastAsia="宋体" w:cs="Times New Roman"/>
                <w:kern w:val="0"/>
                <w:sz w:val="20"/>
                <w:szCs w:val="20"/>
                <w:highlight w:val="none"/>
              </w:rPr>
              <w:t>当</w:t>
            </w:r>
            <w:r>
              <w:rPr>
                <w:rFonts w:hint="eastAsia" w:eastAsia="宋体" w:cs="Times New Roman"/>
                <w:i w:val="0"/>
                <w:iCs w:val="0"/>
                <w:color w:val="000000"/>
                <w:kern w:val="0"/>
                <w:sz w:val="20"/>
                <w:szCs w:val="20"/>
                <w:highlight w:val="none"/>
                <w:u w:val="none"/>
                <w:lang w:val="en-US" w:eastAsia="zh-CN" w:bidi="ar"/>
              </w:rPr>
              <w:t>服务对象</w:t>
            </w:r>
            <w:r>
              <w:rPr>
                <w:rFonts w:hint="default" w:ascii="Times New Roman" w:hAnsi="Times New Roman" w:eastAsia="宋体" w:cs="Times New Roman"/>
                <w:kern w:val="0"/>
                <w:sz w:val="20"/>
                <w:szCs w:val="20"/>
                <w:highlight w:val="none"/>
              </w:rPr>
              <w:t>满意度</w:t>
            </w:r>
            <w:r>
              <w:rPr>
                <w:rFonts w:hint="eastAsia" w:eastAsia="宋体" w:cs="Times New Roman"/>
                <w:i w:val="0"/>
                <w:iCs w:val="0"/>
                <w:color w:val="000000"/>
                <w:sz w:val="20"/>
                <w:szCs w:val="20"/>
                <w:highlight w:val="none"/>
                <w:u w:val="none"/>
                <w:lang w:val="en-US" w:eastAsia="zh-CN"/>
              </w:rPr>
              <w:t>≥</w:t>
            </w:r>
            <w:r>
              <w:rPr>
                <w:rFonts w:hint="default" w:ascii="Times New Roman" w:hAnsi="Times New Roman" w:eastAsia="宋体" w:cs="Times New Roman"/>
                <w:kern w:val="0"/>
                <w:sz w:val="20"/>
                <w:szCs w:val="20"/>
                <w:highlight w:val="none"/>
              </w:rPr>
              <w:t>90%时，</w:t>
            </w:r>
            <w:r>
              <w:rPr>
                <w:rFonts w:hint="eastAsia" w:eastAsia="宋体" w:cs="Times New Roman"/>
                <w:i w:val="0"/>
                <w:iCs w:val="0"/>
                <w:color w:val="000000"/>
                <w:kern w:val="0"/>
                <w:sz w:val="20"/>
                <w:szCs w:val="20"/>
                <w:highlight w:val="none"/>
                <w:u w:val="none"/>
                <w:lang w:val="en-US" w:eastAsia="zh-CN" w:bidi="ar"/>
              </w:rPr>
              <w:t>服务对象</w:t>
            </w:r>
            <w:r>
              <w:rPr>
                <w:rFonts w:hint="default" w:ascii="Times New Roman" w:hAnsi="Times New Roman" w:eastAsia="宋体" w:cs="Times New Roman"/>
                <w:kern w:val="0"/>
                <w:sz w:val="20"/>
                <w:szCs w:val="20"/>
                <w:highlight w:val="none"/>
              </w:rPr>
              <w:t>满意度得满分；</w:t>
            </w:r>
          </w:p>
          <w:p>
            <w:pPr>
              <w:widowControl/>
              <w:spacing w:line="240" w:lineRule="exac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kern w:val="0"/>
                <w:sz w:val="20"/>
                <w:szCs w:val="20"/>
                <w:highlight w:val="none"/>
                <w:lang w:val="en-US" w:eastAsia="zh-CN"/>
              </w:rPr>
              <w:t>2</w:t>
            </w:r>
            <w:r>
              <w:rPr>
                <w:rFonts w:hint="eastAsia" w:eastAsia="宋体" w:cs="Times New Roman"/>
                <w:kern w:val="0"/>
                <w:sz w:val="20"/>
                <w:szCs w:val="20"/>
                <w:highlight w:val="none"/>
                <w:lang w:val="en-US" w:eastAsia="zh-CN"/>
              </w:rPr>
              <w:t>.</w:t>
            </w:r>
            <w:r>
              <w:rPr>
                <w:rFonts w:hint="default" w:ascii="Times New Roman" w:hAnsi="Times New Roman" w:eastAsia="宋体" w:cs="Times New Roman"/>
                <w:kern w:val="0"/>
                <w:sz w:val="20"/>
                <w:szCs w:val="20"/>
                <w:highlight w:val="none"/>
              </w:rPr>
              <w:t>当</w:t>
            </w:r>
            <w:r>
              <w:rPr>
                <w:rFonts w:hint="eastAsia" w:eastAsia="宋体" w:cs="Times New Roman"/>
                <w:i w:val="0"/>
                <w:iCs w:val="0"/>
                <w:color w:val="000000"/>
                <w:kern w:val="0"/>
                <w:sz w:val="20"/>
                <w:szCs w:val="20"/>
                <w:highlight w:val="none"/>
                <w:u w:val="none"/>
                <w:lang w:val="en-US" w:eastAsia="zh-CN" w:bidi="ar"/>
              </w:rPr>
              <w:t>服务对象</w:t>
            </w:r>
            <w:r>
              <w:rPr>
                <w:rFonts w:hint="default" w:ascii="Times New Roman" w:hAnsi="Times New Roman" w:eastAsia="宋体" w:cs="Times New Roman"/>
                <w:kern w:val="0"/>
                <w:sz w:val="20"/>
                <w:szCs w:val="20"/>
                <w:highlight w:val="none"/>
              </w:rPr>
              <w:t>满意度</w:t>
            </w:r>
            <w:r>
              <w:rPr>
                <w:rFonts w:hint="eastAsia" w:eastAsia="宋体" w:cs="Times New Roman"/>
                <w:kern w:val="0"/>
                <w:sz w:val="20"/>
                <w:szCs w:val="20"/>
                <w:highlight w:val="none"/>
                <w:lang w:eastAsia="zh-CN"/>
              </w:rPr>
              <w:t>〈</w:t>
            </w:r>
            <w:r>
              <w:rPr>
                <w:rFonts w:hint="default" w:ascii="Times New Roman" w:hAnsi="Times New Roman" w:eastAsia="宋体" w:cs="Times New Roman"/>
                <w:kern w:val="0"/>
                <w:sz w:val="20"/>
                <w:szCs w:val="20"/>
                <w:highlight w:val="none"/>
              </w:rPr>
              <w:t>90%时，满意度指标得分=（</w:t>
            </w:r>
            <w:r>
              <w:rPr>
                <w:rFonts w:hint="default" w:ascii="Times New Roman" w:hAnsi="Times New Roman" w:eastAsia="宋体" w:cs="Times New Roman"/>
                <w:kern w:val="0"/>
                <w:sz w:val="20"/>
                <w:szCs w:val="20"/>
                <w:highlight w:val="none"/>
                <w:lang w:val="en-US" w:eastAsia="zh-CN"/>
              </w:rPr>
              <w:t>社会公众</w:t>
            </w:r>
            <w:r>
              <w:rPr>
                <w:rFonts w:hint="default" w:ascii="Times New Roman" w:hAnsi="Times New Roman" w:eastAsia="宋体" w:cs="Times New Roman"/>
                <w:kern w:val="0"/>
                <w:sz w:val="20"/>
                <w:szCs w:val="20"/>
                <w:highlight w:val="none"/>
              </w:rPr>
              <w:t>满意度+5%）*权重。</w:t>
            </w:r>
          </w:p>
        </w:tc>
        <w:tc>
          <w:tcPr>
            <w:tcW w:w="1025" w:type="dxa"/>
            <w:tcBorders>
              <w:tl2br w:val="nil"/>
              <w:tr2bl w:val="nil"/>
            </w:tcBorders>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宋体"/>
                <w:color w:val="000000"/>
                <w:kern w:val="0"/>
                <w:sz w:val="20"/>
                <w:szCs w:val="20"/>
                <w:highlight w:val="none"/>
                <w:lang w:val="en-US" w:eastAsia="zh-CN"/>
              </w:rPr>
              <w:t>82</w:t>
            </w:r>
            <w:r>
              <w:rPr>
                <w:rFonts w:hint="eastAsia" w:ascii="宋体" w:hAnsi="宋体" w:eastAsia="宋体" w:cs="宋体"/>
                <w:color w:val="000000"/>
                <w:kern w:val="0"/>
                <w:sz w:val="20"/>
                <w:szCs w:val="20"/>
                <w:highlight w:val="none"/>
                <w:lang w:val="en-US" w:eastAsia="zh-CN"/>
              </w:rPr>
              <w:t>.</w:t>
            </w:r>
            <w:r>
              <w:rPr>
                <w:rFonts w:hint="eastAsia" w:ascii="Times New Roman" w:hAnsi="Times New Roman" w:eastAsia="宋体" w:cs="宋体"/>
                <w:color w:val="000000"/>
                <w:kern w:val="0"/>
                <w:sz w:val="20"/>
                <w:szCs w:val="20"/>
                <w:highlight w:val="none"/>
                <w:lang w:val="en-US" w:eastAsia="zh-CN"/>
              </w:rPr>
              <w:t>05</w:t>
            </w:r>
            <w:r>
              <w:rPr>
                <w:rFonts w:hint="eastAsia" w:ascii="宋体" w:hAnsi="宋体" w:eastAsia="宋体" w:cs="宋体"/>
                <w:color w:val="000000"/>
                <w:kern w:val="0"/>
                <w:sz w:val="20"/>
                <w:szCs w:val="20"/>
                <w:highlight w:val="none"/>
                <w:lang w:val="en-US" w:eastAsia="zh-CN"/>
              </w:rPr>
              <w:t>%</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7"/>
                <w:rFonts w:hint="default" w:ascii="Times New Roman" w:hAnsi="Times New Roman" w:eastAsia="宋体" w:cs="Times New Roman"/>
                <w:sz w:val="20"/>
                <w:szCs w:val="20"/>
                <w:highlight w:val="none"/>
                <w:lang w:val="en-US" w:eastAsia="zh-CN" w:bidi="ar"/>
              </w:rPr>
            </w:pPr>
            <w:r>
              <w:rPr>
                <w:rStyle w:val="37"/>
                <w:rFonts w:hint="default" w:ascii="Times New Roman" w:hAnsi="Times New Roman" w:eastAsia="宋体" w:cs="Times New Roman"/>
                <w:sz w:val="20"/>
                <w:szCs w:val="20"/>
                <w:highlight w:val="none"/>
                <w:lang w:val="en-US" w:eastAsia="zh-CN" w:bidi="ar"/>
              </w:rPr>
              <w:t>根据满意度调查问卷，安泽县司法局服务对象综合满意度为82.05%，其中：对司法局法律援助申请便捷性的满意度77.08%，对司法局办事效率的满意度72.93%，对本地法治环境建设的满意度80.24%，对安泽县司法局服务质量的满意度87.07%，对安泽县司法局部门整体的满意度92.20%。</w:t>
            </w:r>
          </w:p>
        </w:tc>
        <w:tc>
          <w:tcPr>
            <w:tcW w:w="664" w:type="dxa"/>
            <w:tcBorders>
              <w:tl2br w:val="nil"/>
              <w:tr2bl w:val="nil"/>
            </w:tcBorders>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宋体"/>
                <w:color w:val="000000"/>
                <w:kern w:val="0"/>
                <w:sz w:val="20"/>
                <w:szCs w:val="20"/>
                <w:highlight w:val="none"/>
                <w:lang w:val="en-US" w:eastAsia="zh-CN"/>
              </w:rPr>
              <w:t>4</w:t>
            </w:r>
            <w:r>
              <w:rPr>
                <w:rFonts w:hint="eastAsia" w:ascii="宋体" w:hAnsi="宋体" w:eastAsia="宋体" w:cs="宋体"/>
                <w:color w:val="000000"/>
                <w:kern w:val="0"/>
                <w:sz w:val="20"/>
                <w:szCs w:val="20"/>
                <w:highlight w:val="none"/>
                <w:lang w:val="en-US" w:eastAsia="zh-CN"/>
              </w:rPr>
              <w:t>.</w:t>
            </w:r>
            <w:r>
              <w:rPr>
                <w:rFonts w:hint="eastAsia" w:ascii="Times New Roman" w:hAnsi="Times New Roman" w:eastAsia="宋体" w:cs="宋体"/>
                <w:color w:val="000000"/>
                <w:kern w:val="0"/>
                <w:sz w:val="20"/>
                <w:szCs w:val="20"/>
                <w:highlight w:val="none"/>
                <w:lang w:val="en-US" w:eastAsia="zh-CN"/>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C22</w:t>
            </w:r>
            <w:r>
              <w:rPr>
                <w:rFonts w:hint="eastAsia" w:eastAsia="宋体" w:cs="Times New Roman"/>
                <w:i w:val="0"/>
                <w:iCs w:val="0"/>
                <w:color w:val="000000"/>
                <w:kern w:val="0"/>
                <w:sz w:val="20"/>
                <w:szCs w:val="20"/>
                <w:highlight w:val="none"/>
                <w:u w:val="none"/>
                <w:lang w:val="en-US" w:eastAsia="zh-CN" w:bidi="ar"/>
              </w:rPr>
              <w:t>管理对象</w:t>
            </w:r>
            <w:r>
              <w:rPr>
                <w:rFonts w:hint="default" w:ascii="Times New Roman" w:hAnsi="Times New Roman" w:eastAsia="宋体" w:cs="Times New Roman"/>
                <w:i w:val="0"/>
                <w:iCs w:val="0"/>
                <w:color w:val="000000"/>
                <w:kern w:val="0"/>
                <w:sz w:val="20"/>
                <w:szCs w:val="20"/>
                <w:highlight w:val="none"/>
                <w:u w:val="none"/>
                <w:lang w:val="en-US" w:eastAsia="zh-CN" w:bidi="ar"/>
              </w:rPr>
              <w:t>满意度</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考核</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内部管理人员对</w:t>
            </w:r>
            <w:r>
              <w:rPr>
                <w:rFonts w:hint="eastAsia" w:eastAsia="宋体" w:cs="Times New Roman"/>
                <w:i w:val="0"/>
                <w:iCs w:val="0"/>
                <w:color w:val="000000"/>
                <w:kern w:val="0"/>
                <w:sz w:val="20"/>
                <w:szCs w:val="20"/>
                <w:highlight w:val="none"/>
                <w:u w:val="none"/>
                <w:lang w:val="en-US" w:eastAsia="zh-CN" w:bidi="ar"/>
              </w:rPr>
              <w:t>安泽县司法局</w:t>
            </w:r>
            <w:r>
              <w:rPr>
                <w:rFonts w:hint="default" w:ascii="Times New Roman" w:hAnsi="Times New Roman" w:eastAsia="宋体" w:cs="Times New Roman"/>
                <w:i w:val="0"/>
                <w:iCs w:val="0"/>
                <w:color w:val="000000"/>
                <w:kern w:val="0"/>
                <w:sz w:val="20"/>
                <w:szCs w:val="20"/>
                <w:highlight w:val="none"/>
                <w:u w:val="none"/>
                <w:lang w:val="en-US" w:eastAsia="zh-CN" w:bidi="ar"/>
              </w:rPr>
              <w:t>履职效果、资产分配、资金事业、体制机制建设、日常管理等方面的满意程度。</w:t>
            </w:r>
          </w:p>
        </w:tc>
        <w:tc>
          <w:tcPr>
            <w:tcW w:w="856" w:type="dxa"/>
            <w:tcBorders>
              <w:tl2br w:val="nil"/>
              <w:tr2bl w:val="nil"/>
            </w:tcBorders>
            <w:shd w:val="clear" w:color="auto" w:fill="auto"/>
            <w:vAlign w:val="center"/>
          </w:tcPr>
          <w:p>
            <w:pPr>
              <w:widowControl/>
              <w:spacing w:line="240" w:lineRule="exact"/>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i w:val="0"/>
                <w:iCs w:val="0"/>
                <w:color w:val="000000"/>
                <w:sz w:val="20"/>
                <w:szCs w:val="20"/>
                <w:highlight w:val="none"/>
                <w:u w:val="none"/>
                <w:lang w:val="en-US" w:eastAsia="zh-CN"/>
              </w:rPr>
              <w:t>≥</w:t>
            </w:r>
            <w:r>
              <w:rPr>
                <w:rFonts w:hint="default" w:ascii="Times New Roman" w:hAnsi="Times New Roman" w:cs="Times New Roman"/>
                <w:kern w:val="0"/>
                <w:sz w:val="20"/>
                <w:szCs w:val="20"/>
                <w:highlight w:val="none"/>
              </w:rPr>
              <w:t>95%</w:t>
            </w:r>
          </w:p>
        </w:tc>
        <w:tc>
          <w:tcPr>
            <w:tcW w:w="2842" w:type="dxa"/>
            <w:tcBorders>
              <w:tl2br w:val="nil"/>
              <w:tr2bl w:val="nil"/>
            </w:tcBorders>
            <w:shd w:val="clear" w:color="auto" w:fill="auto"/>
            <w:vAlign w:val="center"/>
          </w:tcPr>
          <w:p>
            <w:pPr>
              <w:widowControl/>
              <w:spacing w:line="240" w:lineRule="exact"/>
              <w:textAlignment w:val="center"/>
              <w:rPr>
                <w:rFonts w:hint="default" w:ascii="Times New Roman" w:hAnsi="Times New Roman" w:eastAsia="宋体" w:cs="Times New Roman"/>
                <w:kern w:val="0"/>
                <w:sz w:val="20"/>
                <w:szCs w:val="20"/>
                <w:highlight w:val="none"/>
              </w:rPr>
            </w:pPr>
            <w:r>
              <w:rPr>
                <w:rFonts w:hint="eastAsia" w:ascii="Times New Roman" w:hAnsi="Times New Roman" w:eastAsia="宋体" w:cs="Times New Roman"/>
                <w:kern w:val="0"/>
                <w:sz w:val="20"/>
                <w:szCs w:val="20"/>
                <w:highlight w:val="none"/>
                <w:lang w:val="en-US" w:eastAsia="zh-CN"/>
              </w:rPr>
              <w:t>1</w:t>
            </w:r>
            <w:r>
              <w:rPr>
                <w:rFonts w:hint="eastAsia" w:eastAsia="宋体" w:cs="Times New Roman"/>
                <w:kern w:val="0"/>
                <w:sz w:val="20"/>
                <w:szCs w:val="20"/>
                <w:highlight w:val="none"/>
                <w:lang w:val="en-US" w:eastAsia="zh-CN"/>
              </w:rPr>
              <w:t>.</w:t>
            </w:r>
            <w:r>
              <w:rPr>
                <w:rFonts w:hint="default" w:ascii="Times New Roman" w:hAnsi="Times New Roman" w:eastAsia="宋体" w:cs="Times New Roman"/>
                <w:kern w:val="0"/>
                <w:sz w:val="20"/>
                <w:szCs w:val="20"/>
                <w:highlight w:val="none"/>
              </w:rPr>
              <w:t>当</w:t>
            </w:r>
            <w:r>
              <w:rPr>
                <w:rFonts w:hint="eastAsia" w:eastAsia="宋体" w:cs="Times New Roman"/>
                <w:kern w:val="0"/>
                <w:sz w:val="20"/>
                <w:szCs w:val="20"/>
                <w:highlight w:val="none"/>
                <w:lang w:val="en-US" w:eastAsia="zh-CN"/>
              </w:rPr>
              <w:t>管理对象</w:t>
            </w:r>
            <w:r>
              <w:rPr>
                <w:rFonts w:hint="default" w:ascii="Times New Roman" w:hAnsi="Times New Roman" w:eastAsia="宋体" w:cs="Times New Roman"/>
                <w:kern w:val="0"/>
                <w:sz w:val="20"/>
                <w:szCs w:val="20"/>
                <w:highlight w:val="none"/>
              </w:rPr>
              <w:t>满意度</w:t>
            </w:r>
            <w:r>
              <w:rPr>
                <w:rFonts w:hint="eastAsia" w:eastAsia="宋体" w:cs="Times New Roman"/>
                <w:i w:val="0"/>
                <w:iCs w:val="0"/>
                <w:color w:val="000000"/>
                <w:sz w:val="20"/>
                <w:szCs w:val="20"/>
                <w:highlight w:val="none"/>
                <w:u w:val="none"/>
                <w:lang w:val="en-US" w:eastAsia="zh-CN"/>
              </w:rPr>
              <w:t>≥</w:t>
            </w:r>
            <w:r>
              <w:rPr>
                <w:rFonts w:hint="default" w:ascii="Times New Roman" w:hAnsi="Times New Roman" w:eastAsia="宋体" w:cs="Times New Roman"/>
                <w:kern w:val="0"/>
                <w:sz w:val="20"/>
                <w:szCs w:val="20"/>
                <w:highlight w:val="none"/>
              </w:rPr>
              <w:t>95%时，</w:t>
            </w:r>
            <w:r>
              <w:rPr>
                <w:rFonts w:hint="eastAsia" w:eastAsia="宋体" w:cs="Times New Roman"/>
                <w:kern w:val="0"/>
                <w:sz w:val="20"/>
                <w:szCs w:val="20"/>
                <w:highlight w:val="none"/>
                <w:lang w:val="en-US" w:eastAsia="zh-CN"/>
              </w:rPr>
              <w:t>管理对象</w:t>
            </w:r>
            <w:r>
              <w:rPr>
                <w:rFonts w:hint="default" w:ascii="Times New Roman" w:hAnsi="Times New Roman" w:eastAsia="宋体" w:cs="Times New Roman"/>
                <w:kern w:val="0"/>
                <w:sz w:val="20"/>
                <w:szCs w:val="20"/>
                <w:highlight w:val="none"/>
              </w:rPr>
              <w:t>满意度得满分；</w:t>
            </w:r>
          </w:p>
          <w:p>
            <w:pPr>
              <w:widowControl/>
              <w:spacing w:line="240" w:lineRule="exac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kern w:val="0"/>
                <w:sz w:val="20"/>
                <w:szCs w:val="20"/>
                <w:highlight w:val="none"/>
                <w:lang w:val="en-US" w:eastAsia="zh-CN"/>
              </w:rPr>
              <w:t>2</w:t>
            </w:r>
            <w:r>
              <w:rPr>
                <w:rFonts w:hint="eastAsia" w:eastAsia="宋体" w:cs="Times New Roman"/>
                <w:kern w:val="0"/>
                <w:sz w:val="20"/>
                <w:szCs w:val="20"/>
                <w:highlight w:val="none"/>
                <w:lang w:val="en-US" w:eastAsia="zh-CN"/>
              </w:rPr>
              <w:t>.</w:t>
            </w:r>
            <w:r>
              <w:rPr>
                <w:rFonts w:hint="default" w:ascii="Times New Roman" w:hAnsi="Times New Roman" w:eastAsia="宋体" w:cs="Times New Roman"/>
                <w:kern w:val="0"/>
                <w:sz w:val="20"/>
                <w:szCs w:val="20"/>
                <w:highlight w:val="none"/>
              </w:rPr>
              <w:t>当</w:t>
            </w:r>
            <w:r>
              <w:rPr>
                <w:rFonts w:hint="eastAsia" w:eastAsia="宋体" w:cs="Times New Roman"/>
                <w:kern w:val="0"/>
                <w:sz w:val="20"/>
                <w:szCs w:val="20"/>
                <w:highlight w:val="none"/>
                <w:lang w:val="en-US" w:eastAsia="zh-CN"/>
              </w:rPr>
              <w:t>管理对象</w:t>
            </w:r>
            <w:r>
              <w:rPr>
                <w:rFonts w:hint="default" w:ascii="Times New Roman" w:hAnsi="Times New Roman" w:eastAsia="宋体" w:cs="Times New Roman"/>
                <w:kern w:val="0"/>
                <w:sz w:val="20"/>
                <w:szCs w:val="20"/>
                <w:highlight w:val="none"/>
              </w:rPr>
              <w:t>满意度</w:t>
            </w:r>
            <w:r>
              <w:rPr>
                <w:rFonts w:hint="eastAsia" w:eastAsia="宋体" w:cs="Times New Roman"/>
                <w:kern w:val="0"/>
                <w:sz w:val="20"/>
                <w:szCs w:val="20"/>
                <w:highlight w:val="none"/>
                <w:lang w:eastAsia="zh-CN"/>
              </w:rPr>
              <w:t>〈</w:t>
            </w:r>
            <w:r>
              <w:rPr>
                <w:rFonts w:hint="default" w:ascii="Times New Roman" w:hAnsi="Times New Roman" w:eastAsia="宋体" w:cs="Times New Roman"/>
                <w:kern w:val="0"/>
                <w:sz w:val="20"/>
                <w:szCs w:val="20"/>
                <w:highlight w:val="none"/>
              </w:rPr>
              <w:t>95%时，满意度指标得分=（</w:t>
            </w:r>
            <w:r>
              <w:rPr>
                <w:rFonts w:hint="eastAsia" w:eastAsia="宋体" w:cs="Times New Roman"/>
                <w:kern w:val="0"/>
                <w:sz w:val="20"/>
                <w:szCs w:val="20"/>
                <w:highlight w:val="none"/>
                <w:lang w:val="en-US" w:eastAsia="zh-CN"/>
              </w:rPr>
              <w:t>管理对象</w:t>
            </w:r>
            <w:r>
              <w:rPr>
                <w:rFonts w:hint="default" w:ascii="Times New Roman" w:hAnsi="Times New Roman" w:eastAsia="宋体" w:cs="Times New Roman"/>
                <w:kern w:val="0"/>
                <w:sz w:val="20"/>
                <w:szCs w:val="20"/>
                <w:highlight w:val="none"/>
              </w:rPr>
              <w:t>满意度+5%）*权重。</w:t>
            </w:r>
          </w:p>
        </w:tc>
        <w:tc>
          <w:tcPr>
            <w:tcW w:w="1025" w:type="dxa"/>
            <w:tcBorders>
              <w:tl2br w:val="nil"/>
              <w:tr2bl w:val="nil"/>
            </w:tcBorders>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宋体"/>
                <w:color w:val="000000"/>
                <w:kern w:val="0"/>
                <w:sz w:val="20"/>
                <w:szCs w:val="20"/>
                <w:highlight w:val="none"/>
                <w:lang w:val="en-US" w:eastAsia="zh-CN"/>
              </w:rPr>
              <w:t>83</w:t>
            </w:r>
            <w:r>
              <w:rPr>
                <w:rFonts w:hint="eastAsia" w:ascii="宋体" w:hAnsi="宋体" w:eastAsia="宋体" w:cs="宋体"/>
                <w:color w:val="000000"/>
                <w:kern w:val="0"/>
                <w:sz w:val="20"/>
                <w:szCs w:val="20"/>
                <w:highlight w:val="none"/>
                <w:lang w:val="en-US" w:eastAsia="zh-CN"/>
              </w:rPr>
              <w:t>.</w:t>
            </w:r>
            <w:r>
              <w:rPr>
                <w:rFonts w:hint="eastAsia" w:ascii="Times New Roman" w:hAnsi="Times New Roman" w:eastAsia="宋体" w:cs="宋体"/>
                <w:color w:val="000000"/>
                <w:kern w:val="0"/>
                <w:sz w:val="20"/>
                <w:szCs w:val="20"/>
                <w:highlight w:val="none"/>
                <w:lang w:val="en-US" w:eastAsia="zh-CN"/>
              </w:rPr>
              <w:t>21</w:t>
            </w:r>
            <w:r>
              <w:rPr>
                <w:rFonts w:hint="eastAsia" w:ascii="宋体" w:hAnsi="宋体" w:eastAsia="宋体" w:cs="宋体"/>
                <w:color w:val="000000"/>
                <w:kern w:val="0"/>
                <w:sz w:val="20"/>
                <w:szCs w:val="20"/>
                <w:highlight w:val="none"/>
                <w:lang w:val="en-US" w:eastAsia="zh-CN"/>
              </w:rPr>
              <w:t>%</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7"/>
                <w:rFonts w:hint="default" w:ascii="Times New Roman" w:hAnsi="Times New Roman" w:eastAsia="宋体" w:cs="Times New Roman"/>
                <w:sz w:val="20"/>
                <w:szCs w:val="20"/>
                <w:highlight w:val="none"/>
                <w:lang w:val="en-US" w:eastAsia="zh-CN" w:bidi="ar"/>
              </w:rPr>
            </w:pPr>
            <w:r>
              <w:rPr>
                <w:rStyle w:val="37"/>
                <w:rFonts w:hint="default" w:ascii="Times New Roman" w:hAnsi="Times New Roman" w:eastAsia="宋体" w:cs="Times New Roman"/>
                <w:sz w:val="20"/>
                <w:szCs w:val="20"/>
                <w:highlight w:val="none"/>
                <w:lang w:val="en-US" w:eastAsia="zh-CN" w:bidi="ar"/>
              </w:rPr>
              <w:t>根据满意度调查问卷，安泽县司法局管理对象满意度为83.21%，其中，对安泽县司法局的整体支出情况的满意度80.00%，对安泽县司法局的部门资金配置和利用情况的满意度81.43%，对安泽县司法局的部门固定资产管理情况的满意度81.43%，对安泽县司法局资产配置情况的满意度82.86%，对安泽县司法局的部门核心业务完成情况的满意度85.71%，对安泽县司法局的部门整体履职情况的满意度87.86%。</w:t>
            </w:r>
          </w:p>
        </w:tc>
        <w:tc>
          <w:tcPr>
            <w:tcW w:w="664" w:type="dxa"/>
            <w:tcBorders>
              <w:tl2br w:val="nil"/>
              <w:tr2bl w:val="nil"/>
            </w:tcBorders>
            <w:shd w:val="clear" w:color="auto" w:fill="auto"/>
            <w:vAlign w:val="center"/>
          </w:tcPr>
          <w:p>
            <w:pPr>
              <w:widowControl/>
              <w:jc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宋体"/>
                <w:color w:val="000000"/>
                <w:kern w:val="0"/>
                <w:sz w:val="20"/>
                <w:szCs w:val="20"/>
                <w:highlight w:val="none"/>
                <w:lang w:val="en-US" w:eastAsia="zh-CN"/>
              </w:rPr>
              <w:t>4</w:t>
            </w:r>
            <w:r>
              <w:rPr>
                <w:rFonts w:hint="eastAsia" w:ascii="宋体" w:hAnsi="宋体" w:eastAsia="宋体" w:cs="宋体"/>
                <w:color w:val="000000"/>
                <w:kern w:val="0"/>
                <w:sz w:val="20"/>
                <w:szCs w:val="20"/>
                <w:highlight w:val="none"/>
                <w:lang w:val="en-US" w:eastAsia="zh-CN"/>
              </w:rPr>
              <w:t>.</w:t>
            </w:r>
            <w:r>
              <w:rPr>
                <w:rFonts w:hint="eastAsia" w:ascii="Times New Roman" w:hAnsi="Times New Roman" w:eastAsia="宋体" w:cs="宋体"/>
                <w:color w:val="000000"/>
                <w:kern w:val="0"/>
                <w:sz w:val="20"/>
                <w:szCs w:val="20"/>
                <w:highlight w:val="none"/>
                <w:lang w:val="en-US" w:eastAsia="zh-CN"/>
              </w:rPr>
              <w:t>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96" w:hRule="atLeast"/>
          <w:jc w:val="center"/>
        </w:trPr>
        <w:tc>
          <w:tcPr>
            <w:tcW w:w="82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D可持续性</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10</w:t>
            </w:r>
            <w:r>
              <w:rPr>
                <w:rFonts w:hint="eastAsia" w:eastAsia="宋体" w:cs="Times New Roman"/>
                <w:i w:val="0"/>
                <w:iCs w:val="0"/>
                <w:color w:val="000000"/>
                <w:kern w:val="0"/>
                <w:sz w:val="20"/>
                <w:szCs w:val="20"/>
                <w:highlight w:val="none"/>
                <w:u w:val="none"/>
                <w:lang w:val="en-US" w:eastAsia="zh-CN" w:bidi="ar"/>
              </w:rPr>
              <w:t>）</w:t>
            </w:r>
          </w:p>
        </w:tc>
        <w:tc>
          <w:tcPr>
            <w:tcW w:w="82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D1体制机制改革</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D11体制机制改革落实情况</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本指标主要考察部门体制机制改革推进落实情况。</w:t>
            </w:r>
          </w:p>
        </w:tc>
        <w:tc>
          <w:tcPr>
            <w:tcW w:w="856" w:type="dxa"/>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z w:val="20"/>
                <w:szCs w:val="20"/>
                <w:highlight w:val="none"/>
                <w:lang w:val="en-US" w:eastAsia="zh-CN"/>
              </w:rPr>
              <w:t>推进落实</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1</w:t>
            </w:r>
            <w:r>
              <w:rPr>
                <w:rFonts w:hint="eastAsia" w:eastAsia="宋体" w:cs="Times New Roman"/>
                <w:i w:val="0"/>
                <w:iCs w:val="0"/>
                <w:color w:val="000000"/>
                <w:kern w:val="2"/>
                <w:sz w:val="20"/>
                <w:szCs w:val="20"/>
                <w:highlight w:val="none"/>
                <w:u w:val="none"/>
                <w:lang w:val="en-US" w:eastAsia="zh-CN" w:bidi="ar-SA"/>
              </w:rPr>
              <w:t>.</w:t>
            </w:r>
            <w:r>
              <w:rPr>
                <w:rFonts w:hint="default" w:ascii="Times New Roman" w:hAnsi="Times New Roman" w:eastAsia="宋体" w:cs="Times New Roman"/>
                <w:i w:val="0"/>
                <w:iCs w:val="0"/>
                <w:color w:val="000000"/>
                <w:kern w:val="2"/>
                <w:sz w:val="20"/>
                <w:szCs w:val="20"/>
                <w:highlight w:val="none"/>
                <w:u w:val="none"/>
                <w:lang w:val="en-US" w:eastAsia="zh-CN" w:bidi="ar-SA"/>
              </w:rPr>
              <w:t>部门内设机构及下属事业单位改革调整到位；</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2</w:t>
            </w:r>
            <w:r>
              <w:rPr>
                <w:rFonts w:hint="eastAsia" w:eastAsia="宋体" w:cs="Times New Roman"/>
                <w:i w:val="0"/>
                <w:iCs w:val="0"/>
                <w:color w:val="000000"/>
                <w:kern w:val="2"/>
                <w:sz w:val="20"/>
                <w:szCs w:val="20"/>
                <w:highlight w:val="none"/>
                <w:u w:val="none"/>
                <w:lang w:val="en-US" w:eastAsia="zh-CN" w:bidi="ar-SA"/>
              </w:rPr>
              <w:t>.</w:t>
            </w:r>
            <w:r>
              <w:rPr>
                <w:rFonts w:hint="default" w:ascii="Times New Roman" w:hAnsi="Times New Roman" w:eastAsia="宋体" w:cs="Times New Roman"/>
                <w:i w:val="0"/>
                <w:iCs w:val="0"/>
                <w:color w:val="000000"/>
                <w:kern w:val="2"/>
                <w:sz w:val="20"/>
                <w:szCs w:val="20"/>
                <w:highlight w:val="none"/>
                <w:u w:val="none"/>
                <w:lang w:val="en-US" w:eastAsia="zh-CN" w:bidi="ar-SA"/>
              </w:rPr>
              <w:t>改革落实后，未发生因职责划分不明导致工作延误事件；</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3</w:t>
            </w:r>
            <w:r>
              <w:rPr>
                <w:rFonts w:hint="eastAsia" w:eastAsia="宋体" w:cs="Times New Roman"/>
                <w:i w:val="0"/>
                <w:iCs w:val="0"/>
                <w:color w:val="000000"/>
                <w:kern w:val="2"/>
                <w:sz w:val="20"/>
                <w:szCs w:val="20"/>
                <w:highlight w:val="none"/>
                <w:u w:val="none"/>
                <w:lang w:val="en-US" w:eastAsia="zh-CN" w:bidi="ar-SA"/>
              </w:rPr>
              <w:t>.</w:t>
            </w:r>
            <w:r>
              <w:rPr>
                <w:rFonts w:hint="default" w:ascii="Times New Roman" w:hAnsi="Times New Roman" w:eastAsia="宋体" w:cs="Times New Roman"/>
                <w:i w:val="0"/>
                <w:iCs w:val="0"/>
                <w:color w:val="000000"/>
                <w:kern w:val="2"/>
                <w:sz w:val="20"/>
                <w:szCs w:val="20"/>
                <w:highlight w:val="none"/>
                <w:u w:val="none"/>
                <w:lang w:val="en-US" w:eastAsia="zh-CN" w:bidi="ar-SA"/>
              </w:rPr>
              <w:t>体制机制改革后，对部门工作高质高效运转起到促进作用。</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2"/>
                <w:sz w:val="20"/>
                <w:szCs w:val="20"/>
                <w:highlight w:val="none"/>
                <w:u w:val="none"/>
                <w:lang w:val="en-US" w:eastAsia="zh-CN" w:bidi="ar-SA"/>
              </w:rPr>
              <w:t>以上各占 1/3 权重分，符合得相应权重分，否则不得分</w:t>
            </w:r>
          </w:p>
        </w:tc>
        <w:tc>
          <w:tcPr>
            <w:tcW w:w="1025" w:type="dxa"/>
            <w:tcBorders>
              <w:tl2br w:val="nil"/>
              <w:tr2bl w:val="nil"/>
            </w:tcBorders>
            <w:shd w:val="clear" w:color="auto" w:fill="auto"/>
            <w:vAlign w:val="center"/>
          </w:tcPr>
          <w:p>
            <w:pPr>
              <w:jc w:val="center"/>
              <w:rPr>
                <w:rFonts w:hint="default" w:ascii="宋体" w:hAnsi="宋体" w:eastAsia="宋体" w:cs="宋体"/>
                <w:color w:val="000000"/>
                <w:kern w:val="0"/>
                <w:sz w:val="20"/>
                <w:szCs w:val="20"/>
                <w:highlight w:val="none"/>
                <w:lang w:val="en-US" w:eastAsia="zh-CN" w:bidi="ar-SA"/>
              </w:rPr>
            </w:pPr>
            <w:r>
              <w:rPr>
                <w:rFonts w:ascii="Times New Roman" w:hAnsi="Times New Roman"/>
                <w:kern w:val="0"/>
                <w:sz w:val="20"/>
                <w:szCs w:val="20"/>
                <w:lang w:eastAsia="zh-Hans"/>
              </w:rPr>
              <w:t>健全</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根据提供资料及评价组核查，2022年安泽县司法局下属单位进行了改革，根据《中共安泽县委办公室 安泽县人民政府办公室关于印发〈安泽县机构改革实施方案〉的通知》（安办发〔2019〕6号）文件内容，班子成员分工和各股室职责进行了调整、重新规定内设机构和人员编制情况，同时对安泽县扶贫开发中心完成了机构改革工作，在2022年全部开始正常运转。体制机制改革工作完成。</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38" w:hRule="atLeast"/>
          <w:jc w:val="center"/>
        </w:trPr>
        <w:tc>
          <w:tcPr>
            <w:tcW w:w="826"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82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2</w:t>
            </w:r>
            <w:r>
              <w:rPr>
                <w:rFonts w:hint="eastAsia" w:eastAsia="宋体" w:cs="Times New Roman"/>
                <w:i w:val="0"/>
                <w:iCs w:val="0"/>
                <w:color w:val="000000"/>
                <w:kern w:val="0"/>
                <w:sz w:val="20"/>
                <w:szCs w:val="20"/>
                <w:highlight w:val="none"/>
                <w:u w:val="none"/>
                <w:lang w:val="en-US" w:eastAsia="zh-CN" w:bidi="ar"/>
              </w:rPr>
              <w:t>长效管理机制（</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eastAsia"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21</w:t>
            </w:r>
            <w:r>
              <w:rPr>
                <w:rFonts w:hint="eastAsia" w:eastAsia="宋体" w:cs="Times New Roman"/>
                <w:i w:val="0"/>
                <w:iCs w:val="0"/>
                <w:color w:val="000000"/>
                <w:kern w:val="0"/>
                <w:sz w:val="20"/>
                <w:szCs w:val="20"/>
                <w:highlight w:val="none"/>
                <w:u w:val="none"/>
                <w:lang w:val="en-US" w:eastAsia="zh-CN" w:bidi="ar"/>
              </w:rPr>
              <w:t>长效机制健全</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考核</w:t>
            </w:r>
            <w:r>
              <w:rPr>
                <w:rFonts w:hint="eastAsia" w:eastAsia="宋体" w:cs="Times New Roman"/>
                <w:i w:val="0"/>
                <w:iCs w:val="0"/>
                <w:color w:val="000000"/>
                <w:sz w:val="20"/>
                <w:szCs w:val="20"/>
                <w:highlight w:val="none"/>
                <w:u w:val="none"/>
                <w:lang w:val="en-US" w:eastAsia="zh-CN"/>
              </w:rPr>
              <w:t>安泽县司法局长效机制工作的建设情况</w:t>
            </w:r>
            <w:r>
              <w:rPr>
                <w:rFonts w:hint="default" w:ascii="Times New Roman" w:hAnsi="Times New Roman" w:eastAsia="宋体" w:cs="Times New Roman"/>
                <w:i w:val="0"/>
                <w:iCs w:val="0"/>
                <w:color w:val="000000"/>
                <w:sz w:val="20"/>
                <w:szCs w:val="20"/>
                <w:highlight w:val="none"/>
                <w:u w:val="none"/>
                <w:lang w:val="en-US" w:eastAsia="zh-CN"/>
              </w:rPr>
              <w:t>。</w:t>
            </w:r>
          </w:p>
        </w:tc>
        <w:tc>
          <w:tcPr>
            <w:tcW w:w="856" w:type="dxa"/>
            <w:tcBorders>
              <w:tl2br w:val="nil"/>
              <w:tr2bl w:val="nil"/>
            </w:tcBorders>
            <w:shd w:val="clear" w:color="auto" w:fill="auto"/>
            <w:vAlign w:val="center"/>
          </w:tcPr>
          <w:p>
            <w:pPr>
              <w:jc w:val="center"/>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健全</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1</w:t>
            </w:r>
            <w:r>
              <w:rPr>
                <w:rFonts w:hint="eastAsia" w:eastAsia="宋体" w:cs="Times New Roman"/>
                <w:i w:val="0"/>
                <w:iCs w:val="0"/>
                <w:color w:val="000000"/>
                <w:kern w:val="2"/>
                <w:sz w:val="20"/>
                <w:szCs w:val="20"/>
                <w:highlight w:val="none"/>
                <w:u w:val="none"/>
                <w:lang w:val="en-US" w:eastAsia="zh-CN" w:bidi="ar-SA"/>
              </w:rPr>
              <w:t>.制定了行政执法相关制度，并执行有效。</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2"/>
                <w:sz w:val="20"/>
                <w:szCs w:val="20"/>
                <w:highlight w:val="none"/>
                <w:u w:val="none"/>
                <w:lang w:val="en-US" w:eastAsia="zh-CN" w:bidi="ar-SA"/>
              </w:rPr>
              <w:t>2</w:t>
            </w:r>
            <w:r>
              <w:rPr>
                <w:rFonts w:hint="eastAsia" w:eastAsia="宋体" w:cs="Times New Roman"/>
                <w:i w:val="0"/>
                <w:iCs w:val="0"/>
                <w:color w:val="000000"/>
                <w:kern w:val="2"/>
                <w:sz w:val="20"/>
                <w:szCs w:val="20"/>
                <w:highlight w:val="none"/>
                <w:u w:val="none"/>
                <w:lang w:val="en-US" w:eastAsia="zh-CN" w:bidi="ar-SA"/>
              </w:rPr>
              <w:t>.工作开展责任落实到人。得满分，否则不得分</w:t>
            </w:r>
          </w:p>
        </w:tc>
        <w:tc>
          <w:tcPr>
            <w:tcW w:w="1025" w:type="dxa"/>
            <w:tcBorders>
              <w:tl2br w:val="nil"/>
              <w:tr2bl w:val="nil"/>
            </w:tcBorders>
            <w:shd w:val="clear" w:color="auto" w:fill="auto"/>
            <w:vAlign w:val="center"/>
          </w:tcPr>
          <w:p>
            <w:pPr>
              <w:jc w:val="center"/>
              <w:rPr>
                <w:rFonts w:hint="default" w:ascii="宋体" w:hAnsi="宋体" w:eastAsia="宋体" w:cs="宋体"/>
                <w:color w:val="000000"/>
                <w:kern w:val="0"/>
                <w:sz w:val="20"/>
                <w:szCs w:val="20"/>
                <w:highlight w:val="none"/>
                <w:lang w:val="en-US" w:eastAsia="zh-CN" w:bidi="ar-SA"/>
              </w:rPr>
            </w:pPr>
            <w:r>
              <w:rPr>
                <w:rFonts w:hint="eastAsia" w:eastAsia="宋体" w:cs="Times New Roman"/>
                <w:sz w:val="20"/>
                <w:szCs w:val="20"/>
                <w:highlight w:val="none"/>
                <w:lang w:val="en-US" w:eastAsia="zh-CN"/>
              </w:rPr>
              <w:t>健全</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根据现场查看相关佐证材料，安泽县司法局制定组织编制了《安泽县法治政府建设“十四五”规划》，先后建立了《安泽县“属地管理”事项主体责任和配合责任清单动态管理办法》《安泽县乡镇权责清单动态管理制度》《安泽县乡镇权责清单外事项准入制度》《安泽县司法局常态化执法司法顽瘴痼疾排查整治实施方案》等长效管理机制。坚持第一责任人原则，强化组织领导，落实组织到位、人员到位、责任到位、工作到位。长效管理机制健全。</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队伍建设</w:t>
            </w:r>
            <w:r>
              <w:rPr>
                <w:rFonts w:hint="eastAsia" w:eastAsia="宋体" w:cs="Times New Roman"/>
                <w:i w:val="0"/>
                <w:iCs w:val="0"/>
                <w:color w:val="000000"/>
                <w:kern w:val="0"/>
                <w:sz w:val="20"/>
                <w:szCs w:val="20"/>
                <w:highlight w:val="none"/>
                <w:u w:val="none"/>
                <w:lang w:val="en-US" w:eastAsia="zh-CN" w:bidi="ar"/>
              </w:rPr>
              <w:t>（</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eastAsia="宋体" w:cs="Times New Roman"/>
                <w:i w:val="0"/>
                <w:iCs w:val="0"/>
                <w:color w:val="000000"/>
                <w:kern w:val="0"/>
                <w:sz w:val="20"/>
                <w:szCs w:val="20"/>
                <w:highlight w:val="none"/>
                <w:u w:val="none"/>
                <w:lang w:val="en-US" w:eastAsia="zh-CN" w:bidi="ar"/>
              </w:rPr>
              <w:t>）</w:t>
            </w: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1</w:t>
            </w:r>
            <w:r>
              <w:rPr>
                <w:rFonts w:hint="eastAsia" w:eastAsia="宋体" w:cs="Times New Roman"/>
                <w:i w:val="0"/>
                <w:iCs w:val="0"/>
                <w:color w:val="000000"/>
                <w:kern w:val="0"/>
                <w:sz w:val="20"/>
                <w:szCs w:val="20"/>
                <w:highlight w:val="none"/>
                <w:u w:val="none"/>
                <w:lang w:val="en-US" w:eastAsia="zh-CN" w:bidi="ar"/>
              </w:rPr>
              <w:t>规范执法行为</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考核</w:t>
            </w:r>
            <w:r>
              <w:rPr>
                <w:rFonts w:hint="eastAsia" w:eastAsia="宋体" w:cs="Times New Roman"/>
                <w:i w:val="0"/>
                <w:iCs w:val="0"/>
                <w:color w:val="000000"/>
                <w:sz w:val="20"/>
                <w:szCs w:val="20"/>
                <w:highlight w:val="none"/>
                <w:u w:val="none"/>
                <w:lang w:val="en-US" w:eastAsia="zh-CN"/>
              </w:rPr>
              <w:t>安泽县司法局是否制定相关制度来规范执法行为</w:t>
            </w:r>
            <w:r>
              <w:rPr>
                <w:rFonts w:hint="default" w:ascii="Times New Roman" w:hAnsi="Times New Roman" w:eastAsia="宋体" w:cs="Times New Roman"/>
                <w:i w:val="0"/>
                <w:iCs w:val="0"/>
                <w:color w:val="000000"/>
                <w:sz w:val="20"/>
                <w:szCs w:val="20"/>
                <w:highlight w:val="none"/>
                <w:u w:val="none"/>
              </w:rPr>
              <w:t>。</w:t>
            </w:r>
          </w:p>
        </w:tc>
        <w:tc>
          <w:tcPr>
            <w:tcW w:w="856"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eastAsia="宋体" w:cs="Times New Roman"/>
                <w:kern w:val="0"/>
                <w:sz w:val="20"/>
                <w:szCs w:val="20"/>
                <w:highlight w:val="none"/>
                <w:lang w:val="en-US" w:eastAsia="zh-CN"/>
              </w:rPr>
              <w:t>健全</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1</w:t>
            </w:r>
            <w:r>
              <w:rPr>
                <w:rFonts w:hint="eastAsia" w:eastAsia="宋体" w:cs="Times New Roman"/>
                <w:i w:val="0"/>
                <w:iCs w:val="0"/>
                <w:color w:val="000000"/>
                <w:kern w:val="2"/>
                <w:sz w:val="20"/>
                <w:szCs w:val="20"/>
                <w:highlight w:val="none"/>
                <w:u w:val="none"/>
                <w:lang w:val="en-US" w:eastAsia="zh-CN" w:bidi="ar-SA"/>
              </w:rPr>
              <w:t>.制定了规范执法相关制度</w:t>
            </w:r>
            <w:r>
              <w:rPr>
                <w:rFonts w:hint="default" w:ascii="Times New Roman" w:hAnsi="Times New Roman" w:eastAsia="宋体" w:cs="Times New Roman"/>
                <w:i w:val="0"/>
                <w:iCs w:val="0"/>
                <w:color w:val="000000"/>
                <w:kern w:val="2"/>
                <w:sz w:val="20"/>
                <w:szCs w:val="20"/>
                <w:highlight w:val="none"/>
                <w:u w:val="none"/>
                <w:lang w:val="en-US" w:eastAsia="zh-CN" w:bidi="ar-SA"/>
              </w:rPr>
              <w:t>，</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eastAsia="宋体" w:cs="Times New Roman"/>
                <w:i w:val="0"/>
                <w:iCs w:val="0"/>
                <w:color w:val="000000"/>
                <w:kern w:val="2"/>
                <w:sz w:val="20"/>
                <w:szCs w:val="20"/>
                <w:highlight w:val="none"/>
                <w:u w:val="none"/>
                <w:lang w:val="en-US" w:eastAsia="zh-CN" w:bidi="ar-SA"/>
              </w:rPr>
              <w:t>2</w:t>
            </w:r>
            <w:r>
              <w:rPr>
                <w:rFonts w:hint="eastAsia" w:eastAsia="宋体" w:cs="Times New Roman"/>
                <w:i w:val="0"/>
                <w:iCs w:val="0"/>
                <w:color w:val="000000"/>
                <w:kern w:val="2"/>
                <w:sz w:val="20"/>
                <w:szCs w:val="20"/>
                <w:highlight w:val="none"/>
                <w:u w:val="none"/>
                <w:lang w:val="en-US" w:eastAsia="zh-CN" w:bidi="ar-SA"/>
              </w:rPr>
              <w:t>.开展规范执法相关培训，提高执法人员专业能力</w:t>
            </w:r>
            <w:r>
              <w:rPr>
                <w:rFonts w:hint="default" w:ascii="Times New Roman" w:hAnsi="Times New Roman" w:eastAsia="宋体" w:cs="Times New Roman"/>
                <w:i w:val="0"/>
                <w:iCs w:val="0"/>
                <w:color w:val="000000"/>
                <w:kern w:val="2"/>
                <w:sz w:val="20"/>
                <w:szCs w:val="20"/>
                <w:highlight w:val="none"/>
                <w:u w:val="none"/>
                <w:lang w:val="en-US" w:eastAsia="zh-CN" w:bidi="ar-SA"/>
              </w:rPr>
              <w:t>。</w:t>
            </w:r>
          </w:p>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2"/>
                <w:sz w:val="20"/>
                <w:szCs w:val="20"/>
                <w:highlight w:val="none"/>
                <w:u w:val="none"/>
                <w:lang w:val="en-US" w:eastAsia="zh-CN" w:bidi="ar-SA"/>
              </w:rPr>
              <w:t>符合得相应权重分，否则不得分。</w:t>
            </w:r>
          </w:p>
        </w:tc>
        <w:tc>
          <w:tcPr>
            <w:tcW w:w="1025" w:type="dxa"/>
            <w:tcBorders>
              <w:tl2br w:val="nil"/>
              <w:tr2bl w:val="nil"/>
            </w:tcBorders>
            <w:shd w:val="clear" w:color="auto" w:fill="auto"/>
            <w:vAlign w:val="center"/>
          </w:tcPr>
          <w:p>
            <w:pPr>
              <w:widowControl/>
              <w:jc w:val="center"/>
              <w:textAlignment w:val="center"/>
              <w:rPr>
                <w:rFonts w:hint="default" w:ascii="宋体" w:hAnsi="宋体" w:eastAsia="宋体" w:cs="宋体"/>
                <w:color w:val="000000"/>
                <w:kern w:val="0"/>
                <w:sz w:val="20"/>
                <w:szCs w:val="20"/>
                <w:highlight w:val="none"/>
                <w:lang w:val="en-US" w:eastAsia="zh-CN" w:bidi="ar-SA"/>
              </w:rPr>
            </w:pPr>
            <w:r>
              <w:rPr>
                <w:rFonts w:hint="eastAsia" w:eastAsia="宋体" w:cs="Times New Roman"/>
                <w:kern w:val="0"/>
                <w:sz w:val="20"/>
                <w:szCs w:val="20"/>
                <w:highlight w:val="none"/>
                <w:lang w:val="en-US" w:eastAsia="zh-CN"/>
              </w:rPr>
              <w:t>健全</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现场走访和查阅相关资料，制定了《行政执法过错责任追究》《安泽县乡镇综合执法人员岗位培训方案》（安司发〔2022〕18号），组织开展综合行政执法集中培训3期，为各镇综合行政执法工作提供咨询6次，开展岗位练兵活动1次，共培训全县六镇共200余名综合行政执法人员，并借助山西省司法厅组织的“行政执法大讲堂”线上培训，线上线下相结合，提升行政执法人员专业能力。</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26"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822" w:type="dxa"/>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0"/>
                <w:szCs w:val="20"/>
                <w:highlight w:val="none"/>
                <w:u w:val="none"/>
              </w:rPr>
            </w:pPr>
          </w:p>
        </w:tc>
        <w:tc>
          <w:tcPr>
            <w:tcW w:w="105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D</w:t>
            </w:r>
            <w:r>
              <w:rPr>
                <w:rFonts w:hint="eastAsia" w:ascii="Times New Roman" w:hAnsi="Times New Roman" w:eastAsia="宋体" w:cs="Times New Roman"/>
                <w:i w:val="0"/>
                <w:iCs w:val="0"/>
                <w:color w:val="000000"/>
                <w:kern w:val="0"/>
                <w:sz w:val="20"/>
                <w:szCs w:val="20"/>
                <w:highlight w:val="none"/>
                <w:u w:val="none"/>
                <w:lang w:val="en-US" w:eastAsia="zh-CN" w:bidi="ar"/>
              </w:rPr>
              <w:t>3</w:t>
            </w:r>
            <w:r>
              <w:rPr>
                <w:rFonts w:hint="default" w:ascii="Times New Roman" w:hAnsi="Times New Roman" w:eastAsia="宋体" w:cs="Times New Roman"/>
                <w:i w:val="0"/>
                <w:iCs w:val="0"/>
                <w:color w:val="000000"/>
                <w:kern w:val="0"/>
                <w:sz w:val="20"/>
                <w:szCs w:val="20"/>
                <w:highlight w:val="none"/>
                <w:u w:val="none"/>
                <w:lang w:val="en-US" w:eastAsia="zh-CN" w:bidi="ar"/>
              </w:rPr>
              <w:t>2干部培训</w:t>
            </w:r>
          </w:p>
        </w:tc>
        <w:tc>
          <w:tcPr>
            <w:tcW w:w="52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44"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考核</w:t>
            </w:r>
            <w:r>
              <w:rPr>
                <w:rFonts w:hint="eastAsia" w:eastAsia="宋体" w:cs="Times New Roman"/>
                <w:i w:val="0"/>
                <w:iCs w:val="0"/>
                <w:color w:val="000000"/>
                <w:sz w:val="20"/>
                <w:szCs w:val="20"/>
                <w:highlight w:val="none"/>
                <w:u w:val="none"/>
                <w:lang w:val="en-US" w:eastAsia="zh-CN"/>
              </w:rPr>
              <w:t>安泽县司法局</w:t>
            </w:r>
            <w:r>
              <w:rPr>
                <w:rFonts w:hint="default" w:ascii="Times New Roman" w:hAnsi="Times New Roman" w:eastAsia="宋体" w:cs="Times New Roman"/>
                <w:i w:val="0"/>
                <w:iCs w:val="0"/>
                <w:color w:val="000000"/>
                <w:sz w:val="20"/>
                <w:szCs w:val="20"/>
                <w:highlight w:val="none"/>
                <w:u w:val="none"/>
                <w:lang w:val="en-US" w:eastAsia="zh-CN"/>
              </w:rPr>
              <w:t xml:space="preserve"> 202</w:t>
            </w:r>
            <w:r>
              <w:rPr>
                <w:rFonts w:hint="eastAsia" w:ascii="Times New Roman" w:hAnsi="Times New Roman" w:eastAsia="宋体" w:cs="Times New Roman"/>
                <w:i w:val="0"/>
                <w:iCs w:val="0"/>
                <w:color w:val="000000"/>
                <w:sz w:val="20"/>
                <w:szCs w:val="20"/>
                <w:highlight w:val="none"/>
                <w:u w:val="none"/>
                <w:lang w:val="en-US" w:eastAsia="zh-CN"/>
              </w:rPr>
              <w:t>2</w:t>
            </w:r>
            <w:r>
              <w:rPr>
                <w:rFonts w:hint="default" w:ascii="Times New Roman" w:hAnsi="Times New Roman" w:eastAsia="宋体" w:cs="Times New Roman"/>
                <w:i w:val="0"/>
                <w:iCs w:val="0"/>
                <w:color w:val="000000"/>
                <w:sz w:val="20"/>
                <w:szCs w:val="20"/>
                <w:highlight w:val="none"/>
                <w:u w:val="none"/>
                <w:lang w:val="en-US" w:eastAsia="zh-CN"/>
              </w:rPr>
              <w:t>年干部和人员培训方面的完成情况。</w:t>
            </w:r>
          </w:p>
        </w:tc>
        <w:tc>
          <w:tcPr>
            <w:tcW w:w="856" w:type="dxa"/>
            <w:tcBorders>
              <w:tl2br w:val="nil"/>
              <w:tr2bl w:val="nil"/>
            </w:tcBorders>
            <w:shd w:val="clear" w:color="auto" w:fill="auto"/>
            <w:noWrap/>
            <w:vAlign w:val="center"/>
          </w:tcPr>
          <w:p>
            <w:pPr>
              <w:widowControl/>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kern w:val="0"/>
                <w:sz w:val="20"/>
                <w:szCs w:val="20"/>
                <w:highlight w:val="none"/>
                <w:lang w:val="en-US" w:eastAsia="zh-CN"/>
              </w:rPr>
              <w:t>有序推进</w:t>
            </w:r>
          </w:p>
        </w:tc>
        <w:tc>
          <w:tcPr>
            <w:tcW w:w="284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2"/>
                <w:sz w:val="20"/>
                <w:szCs w:val="20"/>
                <w:highlight w:val="none"/>
                <w:u w:val="none"/>
                <w:lang w:val="en-US" w:eastAsia="zh-CN" w:bidi="ar-SA"/>
              </w:rPr>
              <w:t>按照计划对</w:t>
            </w:r>
            <w:r>
              <w:rPr>
                <w:rFonts w:hint="eastAsia" w:eastAsia="宋体" w:cs="Times New Roman"/>
                <w:i w:val="0"/>
                <w:iCs w:val="0"/>
                <w:color w:val="000000"/>
                <w:kern w:val="2"/>
                <w:sz w:val="20"/>
                <w:szCs w:val="20"/>
                <w:highlight w:val="none"/>
                <w:u w:val="none"/>
                <w:lang w:val="en-US" w:eastAsia="zh-CN" w:bidi="ar-SA"/>
              </w:rPr>
              <w:t>安泽县司法局</w:t>
            </w:r>
            <w:r>
              <w:rPr>
                <w:rFonts w:hint="eastAsia" w:ascii="Times New Roman" w:hAnsi="Times New Roman" w:eastAsia="宋体" w:cs="Times New Roman"/>
                <w:i w:val="0"/>
                <w:iCs w:val="0"/>
                <w:color w:val="000000"/>
                <w:kern w:val="2"/>
                <w:sz w:val="20"/>
                <w:szCs w:val="20"/>
                <w:highlight w:val="none"/>
                <w:u w:val="none"/>
                <w:lang w:val="en-US" w:eastAsia="zh-CN" w:bidi="ar-SA"/>
              </w:rPr>
              <w:t>领导干部、人员进行专业性培训，得满分，否则不得分</w:t>
            </w:r>
            <w:r>
              <w:rPr>
                <w:rFonts w:hint="default" w:ascii="Times New Roman" w:hAnsi="Times New Roman" w:eastAsia="宋体" w:cs="Times New Roman"/>
                <w:i w:val="0"/>
                <w:iCs w:val="0"/>
                <w:color w:val="000000"/>
                <w:kern w:val="2"/>
                <w:sz w:val="20"/>
                <w:szCs w:val="20"/>
                <w:highlight w:val="none"/>
                <w:u w:val="none"/>
                <w:lang w:val="en-US" w:eastAsia="zh-CN" w:bidi="ar-SA"/>
              </w:rPr>
              <w:t>。</w:t>
            </w:r>
          </w:p>
        </w:tc>
        <w:tc>
          <w:tcPr>
            <w:tcW w:w="1025"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kern w:val="0"/>
                <w:sz w:val="20"/>
                <w:szCs w:val="20"/>
                <w:highlight w:val="none"/>
                <w:lang w:val="en-US" w:eastAsia="zh-CN"/>
              </w:rPr>
              <w:t>有序推进</w:t>
            </w:r>
          </w:p>
        </w:tc>
        <w:tc>
          <w:tcPr>
            <w:tcW w:w="3788" w:type="dxa"/>
            <w:tcBorders>
              <w:tl2br w:val="nil"/>
              <w:tr2bl w:val="nil"/>
            </w:tcBorders>
            <w:shd w:val="clear" w:color="auto" w:fill="auto"/>
            <w:vAlign w:val="center"/>
          </w:tcPr>
          <w:p>
            <w:pPr>
              <w:keepNext w:val="0"/>
              <w:keepLines w:val="0"/>
              <w:widowControl/>
              <w:suppressLineNumbers w:val="0"/>
              <w:jc w:val="left"/>
              <w:textAlignment w:val="center"/>
              <w:rPr>
                <w:rStyle w:val="33"/>
                <w:rFonts w:hint="default" w:ascii="Times New Roman" w:hAnsi="Times New Roman" w:eastAsia="宋体" w:cs="Times New Roman"/>
                <w:sz w:val="20"/>
                <w:szCs w:val="20"/>
                <w:highlight w:val="none"/>
                <w:lang w:val="en-US" w:eastAsia="zh-CN" w:bidi="ar"/>
              </w:rPr>
            </w:pPr>
            <w:r>
              <w:rPr>
                <w:rStyle w:val="33"/>
                <w:rFonts w:hint="default" w:ascii="Times New Roman" w:hAnsi="Times New Roman" w:eastAsia="宋体" w:cs="Times New Roman"/>
                <w:sz w:val="20"/>
                <w:szCs w:val="20"/>
                <w:highlight w:val="none"/>
                <w:lang w:val="en-US" w:eastAsia="zh-CN" w:bidi="ar"/>
              </w:rPr>
              <w:t>根据现场走访和查阅相关资料，2022年安泽县司法局组织参加《临汾市司法局关于举办全市公共法律服务管理能力提升培训班》《综合行政执法培训班》《综合行政执法集中培训班》，高度重视党员教育工作，严格“三会一课”，开展各种主题党日活动。组织收看专题廉政教育报告、组织观看政法系统严重违纪违法警示录专题片、参观廉政教育基地、观看《零容忍》、学习《中国共产党廉洁自律准则》《中国共产党纪律处分条例》。党史及业务学习教育均按照计划完成，完成率为100%。</w:t>
            </w:r>
          </w:p>
        </w:tc>
        <w:tc>
          <w:tcPr>
            <w:tcW w:w="664" w:type="dxa"/>
            <w:tcBorders>
              <w:tl2br w:val="nil"/>
              <w:tr2bl w:val="nil"/>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bidi="ar-SA"/>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82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合计</w:t>
            </w:r>
          </w:p>
        </w:tc>
        <w:tc>
          <w:tcPr>
            <w:tcW w:w="822" w:type="dxa"/>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highlight w:val="none"/>
                <w:u w:val="none"/>
              </w:rPr>
            </w:pPr>
          </w:p>
        </w:tc>
        <w:tc>
          <w:tcPr>
            <w:tcW w:w="1055" w:type="dxa"/>
            <w:tcBorders>
              <w:tl2br w:val="nil"/>
              <w:tr2bl w:val="nil"/>
            </w:tcBorders>
            <w:shd w:val="clear" w:color="auto" w:fill="auto"/>
            <w:noWrap/>
            <w:vAlign w:val="center"/>
          </w:tcPr>
          <w:p>
            <w:pPr>
              <w:jc w:val="left"/>
              <w:rPr>
                <w:rFonts w:hint="default" w:ascii="Times New Roman" w:hAnsi="Times New Roman" w:eastAsia="宋体" w:cs="Times New Roman"/>
                <w:b/>
                <w:bCs/>
                <w:i w:val="0"/>
                <w:iCs w:val="0"/>
                <w:color w:val="000000"/>
                <w:sz w:val="20"/>
                <w:szCs w:val="20"/>
                <w:highlight w:val="none"/>
                <w:u w:val="none"/>
              </w:rPr>
            </w:pPr>
          </w:p>
        </w:tc>
        <w:tc>
          <w:tcPr>
            <w:tcW w:w="523"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100</w:t>
            </w:r>
          </w:p>
        </w:tc>
        <w:tc>
          <w:tcPr>
            <w:tcW w:w="1744" w:type="dxa"/>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highlight w:val="none"/>
                <w:u w:val="none"/>
              </w:rPr>
            </w:pPr>
          </w:p>
        </w:tc>
        <w:tc>
          <w:tcPr>
            <w:tcW w:w="856" w:type="dxa"/>
            <w:tcBorders>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sz w:val="20"/>
                <w:szCs w:val="20"/>
                <w:highlight w:val="none"/>
                <w:u w:val="none"/>
              </w:rPr>
            </w:pPr>
          </w:p>
        </w:tc>
        <w:tc>
          <w:tcPr>
            <w:tcW w:w="2842" w:type="dxa"/>
            <w:tcBorders>
              <w:tl2br w:val="nil"/>
              <w:tr2bl w:val="nil"/>
            </w:tcBorders>
            <w:shd w:val="clear" w:color="auto" w:fill="auto"/>
            <w:noWrap/>
            <w:vAlign w:val="center"/>
          </w:tcPr>
          <w:p>
            <w:pPr>
              <w:rPr>
                <w:rFonts w:hint="default" w:ascii="Times New Roman" w:hAnsi="Times New Roman" w:eastAsia="宋体" w:cs="Times New Roman"/>
                <w:b/>
                <w:bCs/>
                <w:i w:val="0"/>
                <w:iCs w:val="0"/>
                <w:color w:val="000000"/>
                <w:sz w:val="20"/>
                <w:szCs w:val="20"/>
                <w:highlight w:val="none"/>
                <w:u w:val="none"/>
              </w:rPr>
            </w:pPr>
          </w:p>
        </w:tc>
        <w:tc>
          <w:tcPr>
            <w:tcW w:w="1025" w:type="dxa"/>
            <w:tcBorders>
              <w:tl2br w:val="nil"/>
              <w:tr2bl w:val="nil"/>
            </w:tcBorders>
            <w:shd w:val="clear" w:color="auto" w:fill="auto"/>
            <w:noWrap/>
            <w:vAlign w:val="center"/>
          </w:tcPr>
          <w:p>
            <w:pPr>
              <w:rPr>
                <w:rFonts w:hint="default" w:ascii="Times New Roman" w:hAnsi="Times New Roman" w:eastAsia="宋体" w:cs="Times New Roman"/>
                <w:b/>
                <w:bCs/>
                <w:i w:val="0"/>
                <w:iCs w:val="0"/>
                <w:color w:val="000000"/>
                <w:sz w:val="20"/>
                <w:szCs w:val="20"/>
                <w:highlight w:val="none"/>
                <w:u w:val="none"/>
              </w:rPr>
            </w:pPr>
          </w:p>
        </w:tc>
        <w:tc>
          <w:tcPr>
            <w:tcW w:w="3788" w:type="dxa"/>
            <w:tcBorders>
              <w:tl2br w:val="nil"/>
              <w:tr2bl w:val="nil"/>
            </w:tcBorders>
            <w:shd w:val="clear" w:color="auto" w:fill="auto"/>
            <w:noWrap/>
            <w:vAlign w:val="center"/>
          </w:tcPr>
          <w:p>
            <w:pPr>
              <w:rPr>
                <w:rFonts w:hint="default" w:ascii="Times New Roman" w:hAnsi="Times New Roman" w:eastAsia="宋体" w:cs="Times New Roman"/>
                <w:b/>
                <w:bCs/>
                <w:i w:val="0"/>
                <w:iCs w:val="0"/>
                <w:color w:val="000000"/>
                <w:sz w:val="20"/>
                <w:szCs w:val="20"/>
                <w:highlight w:val="none"/>
                <w:u w:val="none"/>
              </w:rPr>
            </w:pPr>
          </w:p>
        </w:tc>
        <w:tc>
          <w:tcPr>
            <w:tcW w:w="664" w:type="dxa"/>
            <w:tcBorders>
              <w:tl2br w:val="nil"/>
              <w:tr2bl w:val="nil"/>
            </w:tcBorders>
            <w:shd w:val="clear" w:color="auto" w:fill="auto"/>
            <w:noWrap/>
            <w:vAlign w:val="center"/>
          </w:tcPr>
          <w:p>
            <w:pPr>
              <w:rPr>
                <w:rFonts w:hint="default" w:ascii="Times New Roman" w:hAnsi="Times New Roman" w:eastAsia="宋体" w:cs="Times New Roman"/>
                <w:b/>
                <w:bCs/>
                <w:i w:val="0"/>
                <w:iCs w:val="0"/>
                <w:color w:val="000000"/>
                <w:spacing w:val="-11"/>
                <w:sz w:val="20"/>
                <w:szCs w:val="20"/>
                <w:highlight w:val="none"/>
                <w:u w:val="none"/>
                <w:lang w:val="en-US" w:eastAsia="zh-CN"/>
              </w:rPr>
            </w:pPr>
            <w:r>
              <w:rPr>
                <w:rFonts w:hint="eastAsia" w:ascii="Times New Roman" w:hAnsi="Times New Roman" w:eastAsia="宋体" w:cs="Times New Roman"/>
                <w:b/>
                <w:bCs/>
                <w:i w:val="0"/>
                <w:iCs w:val="0"/>
                <w:color w:val="000000"/>
                <w:spacing w:val="-11"/>
                <w:sz w:val="20"/>
                <w:szCs w:val="20"/>
                <w:highlight w:val="none"/>
                <w:u w:val="none"/>
                <w:lang w:val="en-US" w:eastAsia="zh-CN"/>
              </w:rPr>
              <w:t>88</w:t>
            </w:r>
            <w:r>
              <w:rPr>
                <w:rFonts w:hint="eastAsia" w:eastAsia="宋体" w:cs="Times New Roman"/>
                <w:b/>
                <w:bCs/>
                <w:i w:val="0"/>
                <w:iCs w:val="0"/>
                <w:color w:val="000000"/>
                <w:spacing w:val="-11"/>
                <w:sz w:val="20"/>
                <w:szCs w:val="20"/>
                <w:highlight w:val="none"/>
                <w:u w:val="none"/>
                <w:lang w:val="en-US" w:eastAsia="zh-CN"/>
              </w:rPr>
              <w:t>.</w:t>
            </w:r>
            <w:r>
              <w:rPr>
                <w:rFonts w:hint="eastAsia" w:ascii="Times New Roman" w:hAnsi="Times New Roman" w:eastAsia="宋体" w:cs="Times New Roman"/>
                <w:b/>
                <w:bCs/>
                <w:i w:val="0"/>
                <w:iCs w:val="0"/>
                <w:color w:val="000000"/>
                <w:spacing w:val="-11"/>
                <w:sz w:val="20"/>
                <w:szCs w:val="20"/>
                <w:highlight w:val="none"/>
                <w:u w:val="none"/>
                <w:lang w:val="en-US" w:eastAsia="zh-CN"/>
              </w:rPr>
              <w:t>26</w:t>
            </w:r>
          </w:p>
        </w:tc>
      </w:tr>
    </w:tbl>
    <w:p>
      <w:pPr>
        <w:jc w:val="both"/>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eastAsia="zh-CN"/>
        </w:rPr>
        <w:br w:type="page"/>
      </w:r>
    </w:p>
    <w:p>
      <w:pPr>
        <w:pStyle w:val="22"/>
        <w:rPr>
          <w:rFonts w:hint="default"/>
          <w:lang w:eastAsia="zh-CN"/>
        </w:rPr>
        <w:sectPr>
          <w:headerReference r:id="rId10" w:type="default"/>
          <w:pgSz w:w="16838" w:h="11906" w:orient="landscape"/>
          <w:pgMar w:top="1803" w:right="2098" w:bottom="1803" w:left="1757" w:header="851" w:footer="992" w:gutter="0"/>
          <w:pgBorders>
            <w:top w:val="none" w:sz="0" w:space="0"/>
            <w:left w:val="none" w:sz="0" w:space="0"/>
            <w:bottom w:val="none" w:sz="0" w:space="0"/>
            <w:right w:val="none" w:sz="0" w:space="0"/>
          </w:pgBorders>
          <w:pgNumType w:fmt="decimal"/>
          <w:cols w:space="0" w:num="1"/>
          <w:docGrid w:type="lines" w:linePitch="332" w:charSpace="0"/>
        </w:sectPr>
      </w:pPr>
    </w:p>
    <w:p>
      <w:pPr>
        <w:pStyle w:val="2"/>
        <w:ind w:firstLine="643"/>
        <w:jc w:val="both"/>
        <w:rPr>
          <w:rFonts w:hint="default" w:ascii="Times New Roman" w:hAnsi="Times New Roman" w:eastAsia="黑体" w:cs="Times New Roman"/>
          <w:highlight w:val="none"/>
          <w:lang w:val="en-US" w:eastAsia="zh-CN"/>
        </w:rPr>
      </w:pPr>
      <w:bookmarkStart w:id="123" w:name="_Toc31935"/>
      <w:bookmarkStart w:id="124" w:name="_Toc12187"/>
      <w:r>
        <w:rPr>
          <w:rFonts w:hint="default" w:ascii="Times New Roman" w:hAnsi="Times New Roman" w:cs="Times New Roman"/>
          <w:highlight w:val="none"/>
        </w:rPr>
        <w:t>附件</w:t>
      </w:r>
      <w:r>
        <w:rPr>
          <w:rFonts w:hint="eastAsia" w:ascii="Times New Roman" w:hAnsi="Times New Roman" w:cs="Times New Roman"/>
          <w:highlight w:val="none"/>
          <w:lang w:val="en-US" w:eastAsia="zh-CN"/>
        </w:rPr>
        <w:t>2</w:t>
      </w:r>
      <w:r>
        <w:rPr>
          <w:rFonts w:hint="default" w:ascii="Times New Roman" w:hAnsi="Times New Roman" w:cs="Times New Roman"/>
          <w:highlight w:val="none"/>
        </w:rPr>
        <w:t>.问卷调查</w:t>
      </w:r>
      <w:bookmarkEnd w:id="123"/>
      <w:r>
        <w:rPr>
          <w:rFonts w:hint="eastAsia" w:cs="Times New Roman"/>
          <w:highlight w:val="none"/>
          <w:lang w:val="en-US" w:eastAsia="zh-CN"/>
        </w:rPr>
        <w:t>报告</w:t>
      </w:r>
      <w:bookmarkEnd w:id="124"/>
    </w:p>
    <w:p>
      <w:pPr>
        <w:spacing w:before="120" w:after="60" w:line="500" w:lineRule="exact"/>
        <w:ind w:firstLine="643" w:firstLineChars="200"/>
        <w:jc w:val="center"/>
        <w:rPr>
          <w:rFonts w:hint="default" w:ascii="Times New Roman" w:hAnsi="Times New Roman" w:eastAsia="宋体" w:cs="Times New Roman"/>
          <w:b/>
          <w:bCs w:val="0"/>
          <w:kern w:val="0"/>
          <w:sz w:val="32"/>
          <w:szCs w:val="32"/>
          <w:highlight w:val="none"/>
          <w:lang w:eastAsia="zh-CN"/>
        </w:rPr>
      </w:pPr>
      <w:r>
        <w:rPr>
          <w:rFonts w:hint="eastAsia" w:eastAsia="宋体" w:cs="Times New Roman"/>
          <w:b/>
          <w:bCs w:val="0"/>
          <w:kern w:val="0"/>
          <w:sz w:val="32"/>
          <w:szCs w:val="32"/>
          <w:highlight w:val="none"/>
          <w:lang w:eastAsia="zh-CN"/>
        </w:rPr>
        <w:t>安泽县司法局</w:t>
      </w:r>
      <w:r>
        <w:rPr>
          <w:rFonts w:hint="eastAsia" w:eastAsia="宋体" w:cs="Times New Roman"/>
          <w:b/>
          <w:bCs w:val="0"/>
          <w:kern w:val="0"/>
          <w:sz w:val="32"/>
          <w:szCs w:val="32"/>
          <w:highlight w:val="none"/>
          <w:lang w:val="en-US" w:eastAsia="zh-CN"/>
        </w:rPr>
        <w:t>部门</w:t>
      </w:r>
      <w:r>
        <w:rPr>
          <w:rFonts w:hint="default" w:ascii="Times New Roman" w:hAnsi="Times New Roman" w:eastAsia="宋体" w:cs="Times New Roman"/>
          <w:b/>
          <w:bCs w:val="0"/>
          <w:kern w:val="0"/>
          <w:sz w:val="32"/>
          <w:szCs w:val="32"/>
          <w:highlight w:val="none"/>
          <w:lang w:eastAsia="zh-CN"/>
        </w:rPr>
        <w:t>整体</w:t>
      </w:r>
      <w:r>
        <w:rPr>
          <w:rFonts w:hint="eastAsia" w:eastAsia="宋体" w:cs="Times New Roman"/>
          <w:b/>
          <w:bCs w:val="0"/>
          <w:kern w:val="0"/>
          <w:sz w:val="32"/>
          <w:szCs w:val="32"/>
          <w:highlight w:val="none"/>
          <w:lang w:eastAsia="zh-CN"/>
        </w:rPr>
        <w:t>绩效</w:t>
      </w:r>
      <w:r>
        <w:rPr>
          <w:rFonts w:hint="default" w:ascii="Times New Roman" w:hAnsi="Times New Roman" w:eastAsia="宋体" w:cs="Times New Roman"/>
          <w:b/>
          <w:bCs w:val="0"/>
          <w:kern w:val="0"/>
          <w:sz w:val="32"/>
          <w:szCs w:val="32"/>
          <w:highlight w:val="none"/>
          <w:lang w:eastAsia="zh-CN"/>
        </w:rPr>
        <w:t>评价问卷调查</w:t>
      </w:r>
      <w:r>
        <w:rPr>
          <w:rFonts w:hint="eastAsia" w:eastAsia="宋体" w:cs="Times New Roman"/>
          <w:b/>
          <w:bCs w:val="0"/>
          <w:kern w:val="0"/>
          <w:sz w:val="32"/>
          <w:szCs w:val="32"/>
          <w:highlight w:val="none"/>
          <w:lang w:val="en-US" w:eastAsia="zh-CN"/>
        </w:rPr>
        <w:t>报告</w:t>
      </w:r>
    </w:p>
    <w:p>
      <w:pPr>
        <w:spacing w:before="120" w:after="60" w:line="500" w:lineRule="exact"/>
        <w:ind w:firstLine="640" w:firstLineChars="200"/>
        <w:jc w:val="both"/>
        <w:outlineLvl w:val="9"/>
        <w:rPr>
          <w:rFonts w:hint="default" w:ascii="Times New Roman" w:hAnsi="Times New Roman" w:eastAsia="黑体" w:cs="Times New Roman"/>
          <w:bCs/>
          <w:kern w:val="0"/>
          <w:sz w:val="32"/>
          <w:szCs w:val="32"/>
          <w:highlight w:val="none"/>
          <w:lang w:eastAsia="zh-CN"/>
        </w:rPr>
      </w:pPr>
      <w:bookmarkStart w:id="125" w:name="_Toc14476"/>
      <w:bookmarkStart w:id="126" w:name="_Toc12944"/>
      <w:r>
        <w:rPr>
          <w:rFonts w:hint="default" w:ascii="Times New Roman" w:hAnsi="Times New Roman" w:eastAsia="黑体" w:cs="Times New Roman"/>
          <w:bCs/>
          <w:kern w:val="0"/>
          <w:sz w:val="32"/>
          <w:szCs w:val="32"/>
          <w:highlight w:val="none"/>
          <w:lang w:eastAsia="zh-CN"/>
        </w:rPr>
        <w:t>一、调</w:t>
      </w:r>
      <w:r>
        <w:rPr>
          <w:rFonts w:hint="eastAsia" w:eastAsia="黑体" w:cs="Times New Roman"/>
          <w:bCs/>
          <w:kern w:val="0"/>
          <w:sz w:val="32"/>
          <w:szCs w:val="32"/>
          <w:highlight w:val="none"/>
          <w:lang w:val="en-US" w:eastAsia="zh-CN"/>
        </w:rPr>
        <w:t>查</w:t>
      </w:r>
      <w:r>
        <w:rPr>
          <w:rFonts w:hint="default" w:ascii="Times New Roman" w:hAnsi="Times New Roman" w:eastAsia="黑体" w:cs="Times New Roman"/>
          <w:bCs/>
          <w:kern w:val="0"/>
          <w:sz w:val="32"/>
          <w:szCs w:val="32"/>
          <w:highlight w:val="none"/>
          <w:lang w:eastAsia="zh-CN"/>
        </w:rPr>
        <w:t>背景</w:t>
      </w:r>
      <w:bookmarkEnd w:id="125"/>
      <w:bookmarkEnd w:id="12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Cs/>
          <w:kern w:val="0"/>
          <w:sz w:val="32"/>
          <w:szCs w:val="32"/>
          <w:highlight w:val="none"/>
          <w:shd w:val="clear" w:color="auto" w:fill="FFFFFF"/>
          <w:lang w:eastAsia="zh-CN"/>
        </w:rPr>
      </w:pPr>
      <w:r>
        <w:rPr>
          <w:rFonts w:hint="eastAsia" w:eastAsia="仿宋_GB2312" w:cs="Times New Roman"/>
          <w:bCs/>
          <w:kern w:val="0"/>
          <w:sz w:val="32"/>
          <w:szCs w:val="32"/>
          <w:highlight w:val="none"/>
          <w:shd w:val="clear" w:color="auto" w:fill="FFFFFF"/>
          <w:lang w:eastAsia="zh-CN"/>
        </w:rPr>
        <w:t>安泽县司法局</w:t>
      </w:r>
      <w:r>
        <w:rPr>
          <w:rFonts w:hint="default" w:ascii="Times New Roman" w:hAnsi="Times New Roman" w:eastAsia="仿宋_GB2312" w:cs="Times New Roman"/>
          <w:bCs/>
          <w:kern w:val="0"/>
          <w:sz w:val="32"/>
          <w:szCs w:val="32"/>
          <w:highlight w:val="none"/>
          <w:shd w:val="clear" w:color="auto" w:fill="FFFFFF"/>
          <w:lang w:eastAsia="zh-CN"/>
        </w:rPr>
        <w:t>主要</w:t>
      </w:r>
      <w:r>
        <w:rPr>
          <w:rFonts w:hint="eastAsia" w:ascii="仿宋_GB2312" w:hAnsi="黑体" w:eastAsia="仿宋_GB2312"/>
          <w:b w:val="0"/>
          <w:bCs/>
          <w:sz w:val="32"/>
          <w:szCs w:val="32"/>
          <w:lang w:val="en-US" w:eastAsia="zh-CN"/>
        </w:rPr>
        <w:t>担负社区矫正、安置帮教、法律宣传、法律服务、法律保障等</w:t>
      </w:r>
      <w:r>
        <w:rPr>
          <w:rFonts w:hint="eastAsia" w:eastAsia="仿宋_GB2312" w:cs="Times New Roman"/>
          <w:bCs/>
          <w:kern w:val="0"/>
          <w:sz w:val="32"/>
          <w:szCs w:val="32"/>
          <w:highlight w:val="none"/>
          <w:shd w:val="clear" w:color="auto" w:fill="FFFFFF"/>
          <w:lang w:val="en-US" w:eastAsia="zh-CN"/>
        </w:rPr>
        <w:t>有关具体工作</w:t>
      </w:r>
      <w:r>
        <w:rPr>
          <w:rFonts w:hint="default" w:ascii="Times New Roman" w:hAnsi="Times New Roman" w:eastAsia="仿宋_GB2312" w:cs="Times New Roman"/>
          <w:bCs/>
          <w:kern w:val="0"/>
          <w:sz w:val="32"/>
          <w:szCs w:val="32"/>
          <w:highlight w:val="none"/>
          <w:shd w:val="clear" w:color="auto" w:fill="FFFFFF"/>
          <w:lang w:eastAsia="zh-CN"/>
        </w:rPr>
        <w:t>。本次问卷调查对象包括：</w:t>
      </w:r>
      <w:r>
        <w:rPr>
          <w:rFonts w:hint="eastAsia" w:eastAsia="仿宋_GB2312" w:cs="Times New Roman"/>
          <w:bCs/>
          <w:kern w:val="0"/>
          <w:sz w:val="32"/>
          <w:szCs w:val="32"/>
          <w:highlight w:val="none"/>
          <w:shd w:val="clear" w:color="auto" w:fill="FFFFFF"/>
          <w:lang w:val="en-US" w:eastAsia="zh-CN"/>
        </w:rPr>
        <w:t>服务对象及管理对象</w:t>
      </w:r>
      <w:r>
        <w:rPr>
          <w:rFonts w:hint="default" w:ascii="Times New Roman" w:hAnsi="Times New Roman" w:eastAsia="仿宋_GB2312" w:cs="Times New Roman"/>
          <w:bCs/>
          <w:kern w:val="0"/>
          <w:sz w:val="32"/>
          <w:szCs w:val="32"/>
          <w:highlight w:val="none"/>
          <w:shd w:val="clear" w:color="auto" w:fill="FFFFFF"/>
          <w:lang w:eastAsia="zh-CN"/>
        </w:rPr>
        <w:t>。为客观测定</w:t>
      </w:r>
      <w:r>
        <w:rPr>
          <w:rFonts w:hint="eastAsia" w:eastAsia="仿宋_GB2312" w:cs="Times New Roman"/>
          <w:bCs/>
          <w:kern w:val="0"/>
          <w:sz w:val="32"/>
          <w:szCs w:val="32"/>
          <w:highlight w:val="none"/>
          <w:shd w:val="clear" w:color="auto" w:fill="FFFFFF"/>
          <w:lang w:eastAsia="zh-CN"/>
        </w:rPr>
        <w:t>安泽县司法局</w:t>
      </w:r>
      <w:r>
        <w:rPr>
          <w:rFonts w:hint="default" w:ascii="Times New Roman" w:hAnsi="Times New Roman" w:eastAsia="仿宋_GB2312" w:cs="Times New Roman"/>
          <w:bCs/>
          <w:kern w:val="0"/>
          <w:sz w:val="32"/>
          <w:szCs w:val="32"/>
          <w:highlight w:val="none"/>
          <w:shd w:val="clear" w:color="auto" w:fill="FFFFFF"/>
          <w:lang w:eastAsia="zh-CN"/>
        </w:rPr>
        <w:t>部门支出的效果，对</w:t>
      </w:r>
      <w:r>
        <w:rPr>
          <w:rFonts w:hint="eastAsia" w:eastAsia="仿宋_GB2312" w:cs="Times New Roman"/>
          <w:bCs/>
          <w:kern w:val="0"/>
          <w:sz w:val="32"/>
          <w:szCs w:val="32"/>
          <w:highlight w:val="none"/>
          <w:shd w:val="clear" w:color="auto" w:fill="FFFFFF"/>
          <w:lang w:eastAsia="zh-CN"/>
        </w:rPr>
        <w:t>安泽县司法局</w:t>
      </w:r>
      <w:r>
        <w:rPr>
          <w:rFonts w:hint="eastAsia" w:eastAsia="仿宋_GB2312" w:cs="Times New Roman"/>
          <w:bCs/>
          <w:kern w:val="0"/>
          <w:sz w:val="32"/>
          <w:szCs w:val="32"/>
          <w:highlight w:val="none"/>
          <w:shd w:val="clear" w:color="auto" w:fill="FFFFFF"/>
          <w:lang w:val="en-US" w:eastAsia="zh-CN"/>
        </w:rPr>
        <w:t>部门</w:t>
      </w:r>
      <w:r>
        <w:rPr>
          <w:rFonts w:hint="default" w:ascii="Times New Roman" w:hAnsi="Times New Roman" w:eastAsia="仿宋_GB2312" w:cs="Times New Roman"/>
          <w:bCs/>
          <w:kern w:val="0"/>
          <w:sz w:val="32"/>
          <w:szCs w:val="32"/>
          <w:highlight w:val="none"/>
          <w:shd w:val="clear" w:color="auto" w:fill="FFFFFF"/>
          <w:lang w:eastAsia="zh-CN"/>
        </w:rPr>
        <w:t>整体支出的主要受益方展开满意度调查。</w:t>
      </w:r>
    </w:p>
    <w:p>
      <w:pPr>
        <w:spacing w:line="500" w:lineRule="exact"/>
        <w:ind w:firstLine="640" w:firstLineChars="200"/>
        <w:jc w:val="both"/>
        <w:outlineLvl w:val="9"/>
        <w:rPr>
          <w:rFonts w:hint="default" w:ascii="Times New Roman" w:hAnsi="Times New Roman" w:eastAsia="仿宋" w:cs="Times New Roman"/>
          <w:b/>
          <w:kern w:val="0"/>
          <w:sz w:val="32"/>
          <w:szCs w:val="32"/>
          <w:highlight w:val="none"/>
          <w:lang w:eastAsia="zh-CN"/>
        </w:rPr>
      </w:pPr>
      <w:bookmarkStart w:id="127" w:name="_Toc15162"/>
      <w:bookmarkStart w:id="128" w:name="_Toc16149"/>
      <w:r>
        <w:rPr>
          <w:rFonts w:hint="default" w:ascii="Times New Roman" w:hAnsi="Times New Roman" w:eastAsia="黑体" w:cs="Times New Roman"/>
          <w:bCs/>
          <w:kern w:val="0"/>
          <w:sz w:val="32"/>
          <w:szCs w:val="32"/>
          <w:highlight w:val="none"/>
          <w:lang w:eastAsia="zh-CN"/>
        </w:rPr>
        <w:t>二、调查对象及调查方式</w:t>
      </w:r>
      <w:bookmarkEnd w:id="127"/>
      <w:bookmarkEnd w:id="128"/>
    </w:p>
    <w:p>
      <w:pPr>
        <w:spacing w:line="500" w:lineRule="exact"/>
        <w:ind w:firstLine="640" w:firstLineChars="200"/>
        <w:jc w:val="both"/>
        <w:outlineLvl w:val="9"/>
        <w:rPr>
          <w:rFonts w:hint="default" w:ascii="Times New Roman" w:hAnsi="Times New Roman" w:eastAsia="楷体" w:cs="Times New Roman"/>
          <w:bCs/>
          <w:kern w:val="0"/>
          <w:sz w:val="32"/>
          <w:szCs w:val="32"/>
          <w:highlight w:val="none"/>
          <w:lang w:eastAsia="zh-CN"/>
        </w:rPr>
      </w:pPr>
      <w:bookmarkStart w:id="129" w:name="_Toc17918"/>
      <w:bookmarkStart w:id="130" w:name="_Toc31295"/>
      <w:r>
        <w:rPr>
          <w:rFonts w:hint="default" w:ascii="Times New Roman" w:hAnsi="Times New Roman" w:eastAsia="楷体" w:cs="Times New Roman"/>
          <w:bCs/>
          <w:kern w:val="0"/>
          <w:sz w:val="32"/>
          <w:szCs w:val="32"/>
          <w:highlight w:val="none"/>
          <w:lang w:eastAsia="zh-CN"/>
        </w:rPr>
        <w:t>（一）调</w:t>
      </w:r>
      <w:r>
        <w:rPr>
          <w:rFonts w:hint="eastAsia" w:eastAsia="楷体" w:cs="Times New Roman"/>
          <w:bCs/>
          <w:kern w:val="0"/>
          <w:sz w:val="32"/>
          <w:szCs w:val="32"/>
          <w:highlight w:val="none"/>
          <w:lang w:val="en-US" w:eastAsia="zh-CN"/>
        </w:rPr>
        <w:t>查</w:t>
      </w:r>
      <w:r>
        <w:rPr>
          <w:rFonts w:hint="default" w:ascii="Times New Roman" w:hAnsi="Times New Roman" w:eastAsia="楷体" w:cs="Times New Roman"/>
          <w:bCs/>
          <w:kern w:val="0"/>
          <w:sz w:val="32"/>
          <w:szCs w:val="32"/>
          <w:highlight w:val="none"/>
          <w:lang w:eastAsia="zh-CN"/>
        </w:rPr>
        <w:t>对象</w:t>
      </w:r>
      <w:bookmarkEnd w:id="129"/>
      <w:bookmarkEnd w:id="13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Cs/>
          <w:kern w:val="0"/>
          <w:sz w:val="32"/>
          <w:szCs w:val="32"/>
          <w:highlight w:val="none"/>
          <w:shd w:val="clear" w:color="auto" w:fill="FFFFFF"/>
          <w:lang w:val="en-US" w:eastAsia="zh-CN"/>
        </w:rPr>
      </w:pPr>
      <w:r>
        <w:rPr>
          <w:rFonts w:hint="default" w:ascii="Times New Roman" w:hAnsi="Times New Roman" w:eastAsia="仿宋_GB2312" w:cs="Times New Roman"/>
          <w:bCs/>
          <w:kern w:val="0"/>
          <w:sz w:val="32"/>
          <w:szCs w:val="32"/>
          <w:highlight w:val="none"/>
          <w:shd w:val="clear" w:color="auto" w:fill="FFFFFF"/>
          <w:lang w:eastAsia="zh-CN"/>
        </w:rPr>
        <w:t>根据</w:t>
      </w:r>
      <w:r>
        <w:rPr>
          <w:rFonts w:hint="eastAsia" w:eastAsia="仿宋_GB2312" w:cs="Times New Roman"/>
          <w:bCs/>
          <w:kern w:val="0"/>
          <w:sz w:val="32"/>
          <w:szCs w:val="32"/>
          <w:highlight w:val="none"/>
          <w:shd w:val="clear" w:color="auto" w:fill="FFFFFF"/>
          <w:lang w:eastAsia="zh-CN"/>
        </w:rPr>
        <w:t>安泽县司法局</w:t>
      </w:r>
      <w:r>
        <w:rPr>
          <w:rFonts w:hint="default" w:ascii="Times New Roman" w:hAnsi="Times New Roman" w:eastAsia="仿宋_GB2312" w:cs="Times New Roman"/>
          <w:bCs/>
          <w:kern w:val="0"/>
          <w:sz w:val="32"/>
          <w:szCs w:val="32"/>
          <w:highlight w:val="none"/>
          <w:shd w:val="clear" w:color="auto" w:fill="FFFFFF"/>
          <w:lang w:eastAsia="zh-CN"/>
        </w:rPr>
        <w:t>的工作重点内容，本次问卷调查对象为</w:t>
      </w:r>
      <w:r>
        <w:rPr>
          <w:rFonts w:hint="eastAsia" w:eastAsia="仿宋_GB2312" w:cs="Times New Roman"/>
          <w:bCs/>
          <w:kern w:val="0"/>
          <w:sz w:val="32"/>
          <w:szCs w:val="32"/>
          <w:highlight w:val="none"/>
          <w:shd w:val="clear" w:color="auto" w:fill="FFFFFF"/>
          <w:lang w:val="en-US" w:eastAsia="zh-CN"/>
        </w:rPr>
        <w:t>服务对象及管理对象</w:t>
      </w:r>
      <w:r>
        <w:rPr>
          <w:rFonts w:hint="default" w:ascii="Times New Roman" w:hAnsi="Times New Roman" w:eastAsia="仿宋_GB2312" w:cs="Times New Roman"/>
          <w:bCs/>
          <w:kern w:val="0"/>
          <w:sz w:val="32"/>
          <w:szCs w:val="32"/>
          <w:highlight w:val="none"/>
          <w:shd w:val="clear" w:color="auto" w:fill="FFFFFF"/>
          <w:lang w:eastAsia="zh-CN"/>
        </w:rPr>
        <w:t>，预计发放</w:t>
      </w:r>
      <w:r>
        <w:rPr>
          <w:rFonts w:hint="eastAsia" w:ascii="Times New Roman" w:hAnsi="Times New Roman" w:eastAsia="仿宋_GB2312" w:cs="Times New Roman"/>
          <w:bCs/>
          <w:kern w:val="0"/>
          <w:sz w:val="32"/>
          <w:szCs w:val="32"/>
          <w:highlight w:val="none"/>
          <w:shd w:val="clear" w:color="auto" w:fill="FFFFFF"/>
          <w:lang w:val="en-US" w:eastAsia="zh-CN"/>
        </w:rPr>
        <w:t>200</w:t>
      </w:r>
      <w:r>
        <w:rPr>
          <w:rFonts w:hint="default" w:ascii="Times New Roman" w:hAnsi="Times New Roman" w:eastAsia="仿宋_GB2312" w:cs="Times New Roman"/>
          <w:bCs/>
          <w:kern w:val="0"/>
          <w:sz w:val="32"/>
          <w:szCs w:val="32"/>
          <w:highlight w:val="none"/>
          <w:shd w:val="clear" w:color="auto" w:fill="FFFFFF"/>
          <w:lang w:eastAsia="zh-CN"/>
        </w:rPr>
        <w:t>份社会公众问卷和</w:t>
      </w:r>
      <w:r>
        <w:rPr>
          <w:rFonts w:hint="eastAsia" w:ascii="Times New Roman" w:hAnsi="Times New Roman" w:eastAsia="仿宋_GB2312" w:cs="Times New Roman"/>
          <w:bCs/>
          <w:kern w:val="0"/>
          <w:sz w:val="32"/>
          <w:szCs w:val="32"/>
          <w:highlight w:val="none"/>
          <w:shd w:val="clear" w:color="auto" w:fill="FFFFFF"/>
          <w:lang w:val="en-US" w:eastAsia="zh-CN"/>
        </w:rPr>
        <w:t>20</w:t>
      </w:r>
      <w:r>
        <w:rPr>
          <w:rFonts w:hint="default" w:ascii="Times New Roman" w:hAnsi="Times New Roman" w:eastAsia="仿宋_GB2312" w:cs="Times New Roman"/>
          <w:bCs/>
          <w:kern w:val="0"/>
          <w:sz w:val="32"/>
          <w:szCs w:val="32"/>
          <w:highlight w:val="none"/>
          <w:shd w:val="clear" w:color="auto" w:fill="FFFFFF"/>
          <w:lang w:eastAsia="zh-CN"/>
        </w:rPr>
        <w:t>份</w:t>
      </w:r>
      <w:r>
        <w:rPr>
          <w:rFonts w:hint="eastAsia" w:eastAsia="仿宋_GB2312" w:cs="Times New Roman"/>
          <w:bCs/>
          <w:kern w:val="0"/>
          <w:sz w:val="32"/>
          <w:szCs w:val="32"/>
          <w:highlight w:val="none"/>
          <w:shd w:val="clear" w:color="auto" w:fill="FFFFFF"/>
          <w:lang w:val="en-US" w:eastAsia="zh-CN"/>
        </w:rPr>
        <w:t>管理对象</w:t>
      </w:r>
      <w:r>
        <w:rPr>
          <w:rFonts w:hint="default" w:ascii="Times New Roman" w:hAnsi="Times New Roman" w:eastAsia="仿宋_GB2312" w:cs="Times New Roman"/>
          <w:bCs/>
          <w:kern w:val="0"/>
          <w:sz w:val="32"/>
          <w:szCs w:val="32"/>
          <w:highlight w:val="none"/>
          <w:shd w:val="clear" w:color="auto" w:fill="FFFFFF"/>
          <w:lang w:eastAsia="zh-CN"/>
        </w:rPr>
        <w:t>问卷。</w:t>
      </w:r>
    </w:p>
    <w:p>
      <w:pPr>
        <w:spacing w:line="500" w:lineRule="exact"/>
        <w:ind w:firstLine="640" w:firstLineChars="200"/>
        <w:jc w:val="both"/>
        <w:outlineLvl w:val="9"/>
        <w:rPr>
          <w:rFonts w:hint="default" w:ascii="Times New Roman" w:hAnsi="Times New Roman" w:eastAsia="楷体" w:cs="Times New Roman"/>
          <w:bCs/>
          <w:kern w:val="0"/>
          <w:sz w:val="32"/>
          <w:szCs w:val="32"/>
          <w:highlight w:val="none"/>
          <w:lang w:eastAsia="zh-CN"/>
        </w:rPr>
      </w:pPr>
      <w:bookmarkStart w:id="131" w:name="_Toc23580"/>
      <w:bookmarkStart w:id="132" w:name="_Toc31780"/>
      <w:r>
        <w:rPr>
          <w:rFonts w:hint="default" w:ascii="Times New Roman" w:hAnsi="Times New Roman" w:eastAsia="楷体" w:cs="Times New Roman"/>
          <w:bCs/>
          <w:kern w:val="0"/>
          <w:sz w:val="32"/>
          <w:szCs w:val="32"/>
          <w:highlight w:val="none"/>
          <w:lang w:eastAsia="zh-CN"/>
        </w:rPr>
        <w:t>（二）调查方式</w:t>
      </w:r>
      <w:bookmarkEnd w:id="131"/>
      <w:bookmarkEnd w:id="13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Cs/>
          <w:kern w:val="0"/>
          <w:sz w:val="32"/>
          <w:szCs w:val="32"/>
          <w:highlight w:val="none"/>
          <w:shd w:val="clear" w:color="auto" w:fill="FFFFFF"/>
          <w:lang w:eastAsia="zh-CN"/>
        </w:rPr>
      </w:pPr>
      <w:r>
        <w:rPr>
          <w:rFonts w:hint="default" w:ascii="Times New Roman" w:hAnsi="Times New Roman" w:eastAsia="仿宋_GB2312" w:cs="Times New Roman"/>
          <w:bCs/>
          <w:kern w:val="0"/>
          <w:sz w:val="32"/>
          <w:szCs w:val="32"/>
          <w:highlight w:val="none"/>
          <w:shd w:val="clear" w:color="auto" w:fill="FFFFFF"/>
          <w:lang w:eastAsia="zh-CN"/>
        </w:rPr>
        <w:t>本次调查问卷以</w:t>
      </w:r>
      <w:r>
        <w:rPr>
          <w:rFonts w:hint="default" w:ascii="Times New Roman" w:hAnsi="Times New Roman" w:eastAsia="仿宋_GB2312" w:cs="Times New Roman"/>
          <w:bCs/>
          <w:kern w:val="0"/>
          <w:sz w:val="32"/>
          <w:szCs w:val="32"/>
          <w:highlight w:val="none"/>
          <w:shd w:val="clear" w:color="auto" w:fill="FFFFFF"/>
          <w:lang w:val="en-US" w:eastAsia="zh-CN"/>
        </w:rPr>
        <w:t>网络</w:t>
      </w:r>
      <w:r>
        <w:rPr>
          <w:rFonts w:hint="eastAsia" w:eastAsia="仿宋_GB2312" w:cs="Times New Roman"/>
          <w:bCs/>
          <w:kern w:val="0"/>
          <w:sz w:val="32"/>
          <w:szCs w:val="32"/>
          <w:highlight w:val="none"/>
          <w:shd w:val="clear" w:color="auto" w:fill="FFFFFF"/>
          <w:lang w:val="en-US" w:eastAsia="zh-CN"/>
        </w:rPr>
        <w:t>问卷</w:t>
      </w:r>
      <w:r>
        <w:rPr>
          <w:rFonts w:hint="default" w:ascii="Times New Roman" w:hAnsi="Times New Roman" w:eastAsia="仿宋_GB2312" w:cs="Times New Roman"/>
          <w:bCs/>
          <w:kern w:val="0"/>
          <w:sz w:val="32"/>
          <w:szCs w:val="32"/>
          <w:highlight w:val="none"/>
          <w:shd w:val="clear" w:color="auto" w:fill="FFFFFF"/>
          <w:lang w:eastAsia="zh-CN"/>
        </w:rPr>
        <w:t>的形式开展。</w:t>
      </w:r>
    </w:p>
    <w:p>
      <w:pPr>
        <w:spacing w:line="500" w:lineRule="exact"/>
        <w:ind w:firstLine="640" w:firstLineChars="200"/>
        <w:jc w:val="both"/>
        <w:outlineLvl w:val="9"/>
        <w:rPr>
          <w:rFonts w:hint="default" w:ascii="Times New Roman" w:hAnsi="Times New Roman" w:eastAsia="黑体" w:cs="Times New Roman"/>
          <w:bCs/>
          <w:kern w:val="0"/>
          <w:sz w:val="32"/>
          <w:szCs w:val="32"/>
          <w:highlight w:val="none"/>
          <w:lang w:eastAsia="zh-CN"/>
        </w:rPr>
      </w:pPr>
      <w:bookmarkStart w:id="133" w:name="_Toc15674"/>
      <w:bookmarkStart w:id="134" w:name="_Toc18545"/>
      <w:r>
        <w:rPr>
          <w:rFonts w:hint="default" w:ascii="Times New Roman" w:hAnsi="Times New Roman" w:eastAsia="黑体" w:cs="Times New Roman"/>
          <w:bCs/>
          <w:kern w:val="0"/>
          <w:sz w:val="32"/>
          <w:szCs w:val="32"/>
          <w:highlight w:val="none"/>
          <w:lang w:eastAsia="zh-CN"/>
        </w:rPr>
        <w:t>三、调查内容</w:t>
      </w:r>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Cs/>
          <w:kern w:val="0"/>
          <w:sz w:val="32"/>
          <w:szCs w:val="32"/>
          <w:highlight w:val="none"/>
          <w:shd w:val="clear" w:color="auto" w:fill="FFFFFF"/>
          <w:lang w:eastAsia="zh-CN"/>
        </w:rPr>
      </w:pPr>
      <w:r>
        <w:rPr>
          <w:rFonts w:hint="default" w:ascii="Times New Roman" w:hAnsi="Times New Roman" w:eastAsia="仿宋_GB2312" w:cs="Times New Roman"/>
          <w:bCs/>
          <w:kern w:val="0"/>
          <w:sz w:val="32"/>
          <w:szCs w:val="32"/>
          <w:highlight w:val="none"/>
          <w:shd w:val="clear" w:color="auto" w:fill="FFFFFF"/>
          <w:lang w:eastAsia="zh-CN"/>
        </w:rPr>
        <w:t>满意度调查问卷包括基本信息、基本问题、满意度</w:t>
      </w:r>
      <w:r>
        <w:rPr>
          <w:rFonts w:hint="default" w:ascii="Times New Roman" w:hAnsi="Times New Roman" w:eastAsia="仿宋_GB2312" w:cs="Times New Roman"/>
          <w:bCs/>
          <w:kern w:val="0"/>
          <w:sz w:val="32"/>
          <w:szCs w:val="32"/>
          <w:highlight w:val="none"/>
          <w:shd w:val="clear" w:color="auto" w:fill="FFFFFF"/>
          <w:lang w:val="en-US" w:eastAsia="zh-CN"/>
        </w:rPr>
        <w:t>问题</w:t>
      </w:r>
      <w:r>
        <w:rPr>
          <w:rFonts w:hint="default" w:ascii="Times New Roman" w:hAnsi="Times New Roman" w:eastAsia="仿宋_GB2312" w:cs="Times New Roman"/>
          <w:bCs/>
          <w:kern w:val="0"/>
          <w:sz w:val="32"/>
          <w:szCs w:val="32"/>
          <w:highlight w:val="none"/>
          <w:shd w:val="clear" w:color="auto" w:fill="FFFFFF"/>
          <w:lang w:eastAsia="zh-CN"/>
        </w:rPr>
        <w:t>以及建议内容四部分。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Cs/>
          <w:kern w:val="0"/>
          <w:sz w:val="32"/>
          <w:szCs w:val="32"/>
          <w:highlight w:val="none"/>
          <w:shd w:val="clear" w:color="auto" w:fill="FFFFFF"/>
          <w:lang w:eastAsia="zh-CN"/>
        </w:rPr>
      </w:pPr>
      <w:r>
        <w:rPr>
          <w:rFonts w:hint="default" w:ascii="Times New Roman" w:hAnsi="Times New Roman" w:eastAsia="仿宋_GB2312" w:cs="Times New Roman"/>
          <w:bCs/>
          <w:kern w:val="0"/>
          <w:sz w:val="32"/>
          <w:szCs w:val="32"/>
          <w:highlight w:val="none"/>
          <w:shd w:val="clear" w:color="auto" w:fill="FFFFFF"/>
          <w:lang w:eastAsia="zh-CN"/>
        </w:rPr>
        <w:t>具体满意度调查内容</w:t>
      </w:r>
      <w:r>
        <w:rPr>
          <w:rFonts w:hint="eastAsia" w:eastAsia="仿宋_GB2312" w:cs="Times New Roman"/>
          <w:bCs/>
          <w:kern w:val="0"/>
          <w:sz w:val="32"/>
          <w:szCs w:val="32"/>
          <w:highlight w:val="none"/>
          <w:shd w:val="clear" w:color="auto" w:fill="FFFFFF"/>
          <w:lang w:val="en-US" w:eastAsia="zh-CN"/>
        </w:rPr>
        <w:t>情况</w:t>
      </w:r>
      <w:r>
        <w:rPr>
          <w:rFonts w:hint="default" w:ascii="Times New Roman" w:hAnsi="Times New Roman" w:eastAsia="仿宋_GB2312" w:cs="Times New Roman"/>
          <w:bCs/>
          <w:kern w:val="0"/>
          <w:sz w:val="32"/>
          <w:szCs w:val="32"/>
          <w:highlight w:val="none"/>
          <w:shd w:val="clear" w:color="auto" w:fill="FFFFFF"/>
          <w:lang w:eastAsia="zh-CN"/>
        </w:rPr>
        <w:t>附件3-1、附件3-2。</w:t>
      </w:r>
    </w:p>
    <w:p>
      <w:pPr>
        <w:spacing w:line="500" w:lineRule="exact"/>
        <w:ind w:firstLine="640" w:firstLineChars="200"/>
        <w:jc w:val="both"/>
        <w:outlineLvl w:val="9"/>
        <w:rPr>
          <w:rFonts w:hint="default" w:ascii="Times New Roman" w:hAnsi="Times New Roman" w:eastAsia="黑体" w:cs="Times New Roman"/>
          <w:bCs/>
          <w:kern w:val="0"/>
          <w:sz w:val="32"/>
          <w:szCs w:val="32"/>
          <w:highlight w:val="none"/>
          <w:lang w:eastAsia="zh-CN"/>
        </w:rPr>
      </w:pPr>
      <w:bookmarkStart w:id="135" w:name="_Toc16795"/>
      <w:bookmarkStart w:id="136" w:name="_Toc17110"/>
      <w:r>
        <w:rPr>
          <w:rFonts w:hint="default" w:ascii="Times New Roman" w:hAnsi="Times New Roman" w:eastAsia="黑体" w:cs="Times New Roman"/>
          <w:bCs/>
          <w:kern w:val="0"/>
          <w:sz w:val="32"/>
          <w:szCs w:val="32"/>
          <w:highlight w:val="none"/>
          <w:lang w:eastAsia="zh-CN"/>
        </w:rPr>
        <w:t>四、</w:t>
      </w:r>
      <w:r>
        <w:rPr>
          <w:rFonts w:hint="default" w:ascii="Times New Roman" w:hAnsi="Times New Roman" w:eastAsia="黑体" w:cs="Times New Roman"/>
          <w:bCs/>
          <w:kern w:val="0"/>
          <w:sz w:val="32"/>
          <w:szCs w:val="32"/>
          <w:highlight w:val="none"/>
          <w:lang w:val="en-US" w:eastAsia="zh-CN"/>
        </w:rPr>
        <w:t>问卷的发放和回收</w:t>
      </w:r>
      <w:r>
        <w:rPr>
          <w:rFonts w:hint="default" w:ascii="Times New Roman" w:hAnsi="Times New Roman" w:eastAsia="黑体" w:cs="Times New Roman"/>
          <w:bCs/>
          <w:kern w:val="0"/>
          <w:sz w:val="32"/>
          <w:szCs w:val="32"/>
          <w:highlight w:val="none"/>
          <w:lang w:eastAsia="zh-CN"/>
        </w:rPr>
        <w:t>评分标准</w:t>
      </w:r>
      <w:bookmarkEnd w:id="135"/>
      <w:bookmarkEnd w:id="13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Times New Roman" w:hAnsi="Times New Roman" w:eastAsia="仿宋_GB2312" w:cs="Times New Roman"/>
          <w:bCs/>
          <w:kern w:val="0"/>
          <w:sz w:val="32"/>
          <w:szCs w:val="32"/>
          <w:highlight w:val="none"/>
          <w:shd w:val="clear" w:color="auto" w:fill="FFFFFF"/>
          <w:lang w:eastAsia="zh-CN"/>
        </w:rPr>
      </w:pPr>
      <w:r>
        <w:rPr>
          <w:rFonts w:hint="default" w:ascii="Times New Roman" w:hAnsi="Times New Roman" w:eastAsia="仿宋_GB2312" w:cs="Times New Roman"/>
          <w:bCs/>
          <w:kern w:val="0"/>
          <w:sz w:val="32"/>
          <w:szCs w:val="32"/>
          <w:highlight w:val="none"/>
          <w:shd w:val="clear" w:color="auto" w:fill="FFFFFF"/>
          <w:lang w:eastAsia="zh-CN"/>
        </w:rPr>
        <w:t>为给调研对象创造良好的作答环境、保证调研的科学性和有效性，本次问卷调查由</w:t>
      </w:r>
      <w:r>
        <w:rPr>
          <w:rFonts w:hint="eastAsia" w:eastAsia="仿宋_GB2312" w:cs="Times New Roman"/>
          <w:bCs/>
          <w:kern w:val="0"/>
          <w:sz w:val="32"/>
          <w:szCs w:val="32"/>
          <w:highlight w:val="none"/>
          <w:shd w:val="clear" w:color="auto" w:fill="FFFFFF"/>
          <w:lang w:eastAsia="zh-CN"/>
        </w:rPr>
        <w:t>山西星诚绩效管理咨询有限责任公司</w:t>
      </w:r>
      <w:r>
        <w:rPr>
          <w:rFonts w:hint="default" w:ascii="Times New Roman" w:hAnsi="Times New Roman" w:eastAsia="仿宋_GB2312" w:cs="Times New Roman"/>
          <w:bCs/>
          <w:kern w:val="0"/>
          <w:sz w:val="32"/>
          <w:szCs w:val="32"/>
          <w:highlight w:val="none"/>
          <w:shd w:val="clear" w:color="auto" w:fill="FFFFFF"/>
          <w:lang w:val="en-US" w:eastAsia="zh-CN"/>
        </w:rPr>
        <w:t>采用网络“问卷之星”方式</w:t>
      </w:r>
      <w:r>
        <w:rPr>
          <w:rFonts w:hint="default" w:ascii="Times New Roman" w:hAnsi="Times New Roman" w:eastAsia="仿宋_GB2312" w:cs="Times New Roman"/>
          <w:bCs/>
          <w:kern w:val="0"/>
          <w:sz w:val="32"/>
          <w:szCs w:val="32"/>
          <w:highlight w:val="none"/>
          <w:shd w:val="clear" w:color="auto" w:fill="FFFFFF"/>
          <w:lang w:eastAsia="zh-CN"/>
        </w:rPr>
        <w:t>发放与</w:t>
      </w:r>
      <w:r>
        <w:rPr>
          <w:rFonts w:hint="default" w:ascii="Times New Roman" w:hAnsi="Times New Roman" w:eastAsia="仿宋_GB2312" w:cs="Times New Roman"/>
          <w:bCs/>
          <w:kern w:val="0"/>
          <w:sz w:val="32"/>
          <w:szCs w:val="32"/>
          <w:highlight w:val="none"/>
          <w:shd w:val="clear" w:color="auto" w:fill="FFFFFF"/>
          <w:lang w:val="en-US" w:eastAsia="zh-CN"/>
        </w:rPr>
        <w:t>统计</w:t>
      </w:r>
      <w:r>
        <w:rPr>
          <w:rFonts w:hint="default" w:ascii="Times New Roman" w:hAnsi="Times New Roman" w:eastAsia="仿宋_GB2312" w:cs="Times New Roman"/>
          <w:bCs/>
          <w:kern w:val="0"/>
          <w:sz w:val="32"/>
          <w:szCs w:val="32"/>
          <w:highlight w:val="none"/>
          <w:shd w:val="clear" w:color="auto" w:fill="FFFFFF"/>
          <w:lang w:eastAsia="zh-CN"/>
        </w:rPr>
        <w:t>复核，</w:t>
      </w:r>
      <w:r>
        <w:rPr>
          <w:rFonts w:hint="eastAsia" w:eastAsia="仿宋_GB2312" w:cs="Times New Roman"/>
          <w:bCs/>
          <w:kern w:val="0"/>
          <w:sz w:val="32"/>
          <w:szCs w:val="32"/>
          <w:highlight w:val="none"/>
          <w:shd w:val="clear" w:color="auto" w:fill="FFFFFF"/>
          <w:lang w:eastAsia="zh-CN"/>
        </w:rPr>
        <w:t>安泽县司法局</w:t>
      </w:r>
      <w:r>
        <w:rPr>
          <w:rFonts w:hint="default" w:ascii="Times New Roman" w:hAnsi="Times New Roman" w:eastAsia="仿宋_GB2312" w:cs="Times New Roman"/>
          <w:bCs/>
          <w:kern w:val="0"/>
          <w:sz w:val="32"/>
          <w:szCs w:val="32"/>
          <w:highlight w:val="none"/>
          <w:shd w:val="clear" w:color="auto" w:fill="FFFFFF"/>
          <w:lang w:eastAsia="zh-CN"/>
        </w:rPr>
        <w:t>协调问卷调查工作的开展。</w:t>
      </w:r>
    </w:p>
    <w:p>
      <w:pPr>
        <w:outlineLvl w:val="9"/>
        <w:rPr>
          <w:rFonts w:hint="default" w:ascii="Times New Roman" w:hAnsi="Times New Roman" w:eastAsia="方正小标宋简体" w:cs="Times New Roman"/>
          <w:kern w:val="0"/>
          <w:sz w:val="32"/>
          <w:szCs w:val="32"/>
          <w:highlight w:val="none"/>
          <w:lang w:eastAsia="zh-CN"/>
        </w:rPr>
      </w:pPr>
      <w:r>
        <w:rPr>
          <w:rFonts w:hint="default" w:ascii="Times New Roman" w:hAnsi="Times New Roman" w:eastAsia="方正小标宋简体" w:cs="Times New Roman"/>
          <w:kern w:val="0"/>
          <w:sz w:val="32"/>
          <w:szCs w:val="32"/>
          <w:highlight w:val="none"/>
          <w:lang w:eastAsia="zh-CN"/>
        </w:rPr>
        <w:br w:type="page"/>
      </w:r>
    </w:p>
    <w:p>
      <w:pPr>
        <w:spacing w:line="500" w:lineRule="exact"/>
        <w:jc w:val="left"/>
        <w:outlineLvl w:val="9"/>
        <w:rPr>
          <w:rFonts w:hint="eastAsia" w:eastAsia="方正小标宋简体" w:cs="Times New Roman"/>
          <w:kern w:val="0"/>
          <w:sz w:val="32"/>
          <w:szCs w:val="32"/>
          <w:highlight w:val="none"/>
          <w:lang w:val="en-US" w:eastAsia="zh-CN"/>
        </w:rPr>
      </w:pPr>
      <w:r>
        <w:rPr>
          <w:rFonts w:hint="eastAsia" w:eastAsia="方正小标宋简体" w:cs="Times New Roman"/>
          <w:kern w:val="0"/>
          <w:sz w:val="32"/>
          <w:szCs w:val="32"/>
          <w:highlight w:val="none"/>
          <w:lang w:val="en-US" w:eastAsia="zh-CN"/>
        </w:rPr>
        <w:t>附件</w:t>
      </w:r>
      <w:r>
        <w:rPr>
          <w:rFonts w:hint="eastAsia" w:ascii="Times New Roman" w:hAnsi="Times New Roman" w:eastAsia="方正小标宋简体" w:cs="Times New Roman"/>
          <w:kern w:val="0"/>
          <w:sz w:val="32"/>
          <w:szCs w:val="32"/>
          <w:highlight w:val="none"/>
          <w:lang w:val="en-US" w:eastAsia="zh-CN"/>
        </w:rPr>
        <w:t>2</w:t>
      </w:r>
      <w:r>
        <w:rPr>
          <w:rFonts w:hint="eastAsia" w:eastAsia="方正小标宋简体" w:cs="Times New Roman"/>
          <w:kern w:val="0"/>
          <w:sz w:val="32"/>
          <w:szCs w:val="32"/>
          <w:highlight w:val="none"/>
          <w:lang w:val="en-US" w:eastAsia="zh-CN"/>
        </w:rPr>
        <w:t>-</w:t>
      </w:r>
      <w:r>
        <w:rPr>
          <w:rFonts w:hint="eastAsia" w:ascii="Times New Roman" w:hAnsi="Times New Roman" w:eastAsia="方正小标宋简体" w:cs="Times New Roman"/>
          <w:kern w:val="0"/>
          <w:sz w:val="32"/>
          <w:szCs w:val="32"/>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beforeLines="0" w:afterLines="-2147483648" w:line="520" w:lineRule="exact"/>
        <w:ind w:left="0" w:leftChars="0" w:firstLine="0" w:firstLineChars="0"/>
        <w:jc w:val="center"/>
        <w:textAlignment w:val="auto"/>
        <w:rPr>
          <w:rFonts w:hint="eastAsia" w:ascii="仿宋" w:hAnsi="仿宋" w:eastAsia="仿宋"/>
          <w:b/>
          <w:color w:val="auto"/>
          <w:sz w:val="28"/>
          <w:szCs w:val="28"/>
          <w:highlight w:val="none"/>
        </w:rPr>
      </w:pPr>
      <w:r>
        <w:rPr>
          <w:rFonts w:hint="eastAsia" w:ascii="仿宋" w:hAnsi="仿宋" w:eastAsia="仿宋"/>
          <w:b/>
          <w:color w:val="auto"/>
          <w:sz w:val="28"/>
          <w:szCs w:val="28"/>
          <w:highlight w:val="none"/>
          <w:lang w:eastAsia="zh-CN"/>
        </w:rPr>
        <w:t>安泽县司法局</w:t>
      </w:r>
      <w:r>
        <w:rPr>
          <w:rFonts w:hint="default" w:ascii="仿宋" w:hAnsi="仿宋" w:eastAsia="仿宋"/>
          <w:b/>
          <w:color w:val="auto"/>
          <w:sz w:val="28"/>
          <w:szCs w:val="28"/>
          <w:highlight w:val="none"/>
          <w:lang w:val="en-US" w:eastAsia="zh-CN"/>
        </w:rPr>
        <w:t>部门</w:t>
      </w:r>
      <w:r>
        <w:rPr>
          <w:rFonts w:hint="default" w:ascii="仿宋" w:hAnsi="仿宋" w:eastAsia="仿宋"/>
          <w:b/>
          <w:color w:val="auto"/>
          <w:sz w:val="28"/>
          <w:szCs w:val="28"/>
          <w:highlight w:val="none"/>
          <w:lang w:eastAsia="zh-CN"/>
        </w:rPr>
        <w:t>整体</w:t>
      </w:r>
      <w:r>
        <w:rPr>
          <w:rFonts w:hint="eastAsia" w:ascii="仿宋" w:hAnsi="仿宋" w:eastAsia="仿宋"/>
          <w:b/>
          <w:color w:val="auto"/>
          <w:sz w:val="28"/>
          <w:szCs w:val="28"/>
          <w:highlight w:val="none"/>
        </w:rPr>
        <w:t>绩效评价问卷调查报告</w:t>
      </w:r>
    </w:p>
    <w:p>
      <w:pPr>
        <w:keepNext w:val="0"/>
        <w:keepLines w:val="0"/>
        <w:pageBreakBefore w:val="0"/>
        <w:widowControl w:val="0"/>
        <w:kinsoku/>
        <w:wordWrap/>
        <w:overflowPunct/>
        <w:topLinePunct w:val="0"/>
        <w:autoSpaceDE/>
        <w:autoSpaceDN/>
        <w:bidi w:val="0"/>
        <w:adjustRightInd/>
        <w:snapToGrid/>
        <w:spacing w:beforeLines="0" w:afterLines="-2147483648" w:line="520" w:lineRule="exact"/>
        <w:ind w:left="0" w:leftChars="0" w:firstLine="0" w:firstLineChars="0"/>
        <w:jc w:val="center"/>
        <w:textAlignment w:val="auto"/>
        <w:rPr>
          <w:rFonts w:hint="eastAsia" w:eastAsia="仿宋_GB2312"/>
          <w:color w:val="auto"/>
          <w:highlight w:val="none"/>
          <w:lang w:eastAsia="zh-CN"/>
        </w:rPr>
      </w:pPr>
      <w:r>
        <w:rPr>
          <w:rFonts w:hint="eastAsia" w:ascii="仿宋_GB2312" w:hAnsi="仿宋_GB2312" w:eastAsia="仿宋_GB2312" w:cs="仿宋_GB2312"/>
          <w:b/>
          <w:color w:val="auto"/>
          <w:sz w:val="28"/>
          <w:szCs w:val="28"/>
          <w:highlight w:val="none"/>
          <w:lang w:eastAsia="zh-CN"/>
        </w:rPr>
        <w:t>（</w:t>
      </w:r>
      <w:r>
        <w:rPr>
          <w:rFonts w:hint="eastAsia" w:eastAsia="仿宋" w:cs="Times New Roman"/>
          <w:b/>
          <w:kern w:val="0"/>
          <w:sz w:val="28"/>
          <w:szCs w:val="28"/>
          <w:highlight w:val="none"/>
          <w:lang w:val="en-US" w:eastAsia="zh-CN"/>
        </w:rPr>
        <w:t>管理对象</w:t>
      </w:r>
      <w:r>
        <w:rPr>
          <w:rFonts w:hint="eastAsia" w:ascii="仿宋_GB2312" w:hAnsi="仿宋_GB2312" w:eastAsia="仿宋_GB2312" w:cs="仿宋_GB2312"/>
          <w:b/>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一、调查对象与调查内容</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（一）调查对象</w:t>
      </w:r>
    </w:p>
    <w:p>
      <w:pPr>
        <w:keepNext w:val="0"/>
        <w:keepLines w:val="0"/>
        <w:pageBreakBefore w:val="0"/>
        <w:widowControl w:val="0"/>
        <w:kinsoku/>
        <w:wordWrap/>
        <w:overflowPunct/>
        <w:topLinePunct w:val="0"/>
        <w:autoSpaceDE/>
        <w:autoSpaceDN/>
        <w:bidi w:val="0"/>
        <w:spacing w:beforeLines="0" w:afterLines="0" w:line="520" w:lineRule="exact"/>
        <w:ind w:firstLine="560" w:firstLineChars="200"/>
        <w:textAlignment w:val="auto"/>
        <w:rPr>
          <w:rFonts w:hint="eastAsia" w:ascii="仿宋_GB2312" w:hAnsi="仿宋_GB2312" w:eastAsia="仿宋_GB2312" w:cs="仿宋_GB2312"/>
          <w:bCs/>
          <w:color w:val="auto"/>
          <w:sz w:val="28"/>
          <w:szCs w:val="28"/>
          <w:highlight w:val="none"/>
          <w:lang w:val="zh-TW" w:eastAsia="zh-CN"/>
        </w:rPr>
      </w:pPr>
      <w:r>
        <w:rPr>
          <w:rFonts w:hint="eastAsia" w:ascii="仿宋_GB2312" w:hAnsi="仿宋_GB2312" w:eastAsia="仿宋_GB2312" w:cs="仿宋_GB2312"/>
          <w:bCs/>
          <w:color w:val="auto"/>
          <w:sz w:val="28"/>
          <w:szCs w:val="28"/>
          <w:highlight w:val="none"/>
          <w:lang w:val="zh-TW" w:eastAsia="zh-CN"/>
        </w:rPr>
        <w:t>本次调查对象为</w:t>
      </w:r>
      <w:r>
        <w:rPr>
          <w:rFonts w:hint="eastAsia" w:ascii="仿宋_GB2312" w:hAnsi="仿宋_GB2312" w:eastAsia="仿宋_GB2312" w:cs="仿宋_GB2312"/>
          <w:bCs/>
          <w:color w:val="auto"/>
          <w:sz w:val="28"/>
          <w:szCs w:val="28"/>
          <w:highlight w:val="none"/>
          <w:lang w:val="en-US" w:eastAsia="zh-CN"/>
        </w:rPr>
        <w:t>管理对象</w:t>
      </w:r>
      <w:r>
        <w:rPr>
          <w:rFonts w:hint="eastAsia" w:ascii="仿宋_GB2312" w:hAnsi="仿宋_GB2312" w:eastAsia="仿宋_GB2312" w:cs="仿宋_GB2312"/>
          <w:bCs/>
          <w:color w:val="auto"/>
          <w:sz w:val="28"/>
          <w:szCs w:val="28"/>
          <w:highlight w:val="none"/>
          <w:lang w:val="zh-TW"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（二）调查内容</w:t>
      </w:r>
    </w:p>
    <w:p>
      <w:pPr>
        <w:keepNext w:val="0"/>
        <w:keepLines w:val="0"/>
        <w:pageBreakBefore w:val="0"/>
        <w:widowControl w:val="0"/>
        <w:kinsoku/>
        <w:wordWrap/>
        <w:overflowPunct/>
        <w:topLinePunct w:val="0"/>
        <w:autoSpaceDE/>
        <w:autoSpaceDN/>
        <w:bidi w:val="0"/>
        <w:spacing w:beforeLines="0" w:afterLines="0" w:line="520" w:lineRule="exact"/>
        <w:ind w:firstLine="560" w:firstLineChars="200"/>
        <w:textAlignment w:val="auto"/>
        <w:rPr>
          <w:rFonts w:hint="eastAsia" w:ascii="仿宋_GB2312" w:hAnsi="仿宋_GB2312" w:eastAsia="仿宋_GB2312" w:cs="仿宋_GB2312"/>
          <w:bCs/>
          <w:color w:val="auto"/>
          <w:sz w:val="28"/>
          <w:szCs w:val="28"/>
          <w:highlight w:val="none"/>
          <w:lang w:val="zh-TW" w:eastAsia="zh-TW"/>
        </w:rPr>
      </w:pPr>
      <w:r>
        <w:rPr>
          <w:rFonts w:hint="eastAsia" w:ascii="仿宋_GB2312" w:hAnsi="仿宋_GB2312" w:eastAsia="仿宋_GB2312" w:cs="仿宋_GB2312"/>
          <w:bCs/>
          <w:color w:val="auto"/>
          <w:sz w:val="28"/>
          <w:szCs w:val="28"/>
          <w:highlight w:val="none"/>
          <w:lang w:val="zh-TW" w:eastAsia="zh-CN"/>
        </w:rPr>
        <w:t>调查对象的</w:t>
      </w:r>
      <w:r>
        <w:rPr>
          <w:rFonts w:hint="eastAsia" w:ascii="仿宋_GB2312" w:hAnsi="仿宋_GB2312" w:eastAsia="仿宋_GB2312" w:cs="仿宋_GB2312"/>
          <w:bCs/>
          <w:color w:val="auto"/>
          <w:sz w:val="28"/>
          <w:szCs w:val="28"/>
          <w:highlight w:val="none"/>
          <w:lang w:val="en-US" w:eastAsia="zh-CN"/>
        </w:rPr>
        <w:t>性别和年龄</w:t>
      </w:r>
      <w:r>
        <w:rPr>
          <w:rFonts w:hint="eastAsia" w:ascii="仿宋_GB2312" w:hAnsi="仿宋_GB2312" w:eastAsia="仿宋_GB2312" w:cs="仿宋_GB2312"/>
          <w:bCs/>
          <w:color w:val="auto"/>
          <w:sz w:val="28"/>
          <w:szCs w:val="28"/>
          <w:highlight w:val="none"/>
          <w:lang w:val="zh-TW" w:eastAsia="zh-TW"/>
        </w:rPr>
        <w:t>；具体考察对</w:t>
      </w:r>
      <w:r>
        <w:rPr>
          <w:rFonts w:hint="eastAsia" w:ascii="仿宋_GB2312" w:hAnsi="仿宋_GB2312" w:eastAsia="仿宋_GB2312" w:cs="仿宋_GB2312"/>
          <w:bCs/>
          <w:color w:val="auto"/>
          <w:sz w:val="28"/>
          <w:szCs w:val="28"/>
          <w:highlight w:val="none"/>
          <w:lang w:val="zh-TW" w:eastAsia="zh-CN"/>
        </w:rPr>
        <w:t>安泽县司法局</w:t>
      </w:r>
      <w:r>
        <w:rPr>
          <w:rFonts w:hint="eastAsia" w:ascii="仿宋_GB2312" w:hAnsi="仿宋_GB2312" w:eastAsia="仿宋_GB2312" w:cs="仿宋_GB2312"/>
          <w:bCs/>
          <w:color w:val="auto"/>
          <w:sz w:val="28"/>
          <w:szCs w:val="28"/>
          <w:highlight w:val="none"/>
          <w:lang w:val="zh-TW" w:eastAsia="zh-TW"/>
        </w:rPr>
        <w:t>的整体支出情况</w:t>
      </w:r>
      <w:r>
        <w:rPr>
          <w:rFonts w:hint="eastAsia" w:ascii="仿宋_GB2312" w:hAnsi="仿宋_GB2312" w:eastAsia="仿宋_GB2312" w:cs="仿宋_GB2312"/>
          <w:bCs/>
          <w:color w:val="auto"/>
          <w:sz w:val="28"/>
          <w:szCs w:val="28"/>
          <w:highlight w:val="none"/>
          <w:lang w:val="zh-TW" w:eastAsia="zh-CN"/>
        </w:rPr>
        <w:t>、对安泽县司法局的部门资金配置和利用情况</w:t>
      </w:r>
      <w:r>
        <w:rPr>
          <w:rFonts w:hint="eastAsia" w:ascii="仿宋_GB2312" w:hAnsi="仿宋_GB2312" w:eastAsia="仿宋_GB2312" w:cs="仿宋_GB2312"/>
          <w:bCs/>
          <w:color w:val="auto"/>
          <w:sz w:val="28"/>
          <w:szCs w:val="28"/>
          <w:highlight w:val="none"/>
          <w:lang w:val="zh-TW" w:eastAsia="zh-TW"/>
        </w:rPr>
        <w:t>、对</w:t>
      </w:r>
      <w:r>
        <w:rPr>
          <w:rFonts w:hint="eastAsia" w:ascii="仿宋_GB2312" w:hAnsi="仿宋_GB2312" w:eastAsia="仿宋_GB2312" w:cs="仿宋_GB2312"/>
          <w:bCs/>
          <w:color w:val="auto"/>
          <w:sz w:val="28"/>
          <w:szCs w:val="28"/>
          <w:highlight w:val="none"/>
          <w:lang w:val="zh-TW" w:eastAsia="zh-CN"/>
        </w:rPr>
        <w:t>安泽县司法局</w:t>
      </w:r>
      <w:r>
        <w:rPr>
          <w:rFonts w:hint="eastAsia" w:ascii="仿宋_GB2312" w:hAnsi="仿宋_GB2312" w:eastAsia="仿宋_GB2312" w:cs="仿宋_GB2312"/>
          <w:bCs/>
          <w:color w:val="auto"/>
          <w:sz w:val="28"/>
          <w:szCs w:val="28"/>
          <w:highlight w:val="none"/>
          <w:lang w:val="zh-TW" w:eastAsia="zh-TW"/>
        </w:rPr>
        <w:t>的部门固定资产管理情况</w:t>
      </w:r>
      <w:r>
        <w:rPr>
          <w:rFonts w:hint="eastAsia" w:ascii="仿宋_GB2312" w:hAnsi="仿宋_GB2312" w:eastAsia="仿宋_GB2312" w:cs="仿宋_GB2312"/>
          <w:bCs/>
          <w:color w:val="auto"/>
          <w:sz w:val="28"/>
          <w:szCs w:val="28"/>
          <w:highlight w:val="none"/>
          <w:lang w:val="zh-TW" w:eastAsia="zh-CN"/>
        </w:rPr>
        <w:t>、对安泽县司法局资产配置情况、对安泽县司法局的部门核心业务完成情况、对安泽县司法局的部门整体履职情况</w:t>
      </w:r>
      <w:r>
        <w:rPr>
          <w:rFonts w:hint="eastAsia" w:ascii="仿宋_GB2312" w:hAnsi="仿宋_GB2312" w:eastAsia="仿宋_GB2312" w:cs="仿宋_GB2312"/>
          <w:bCs/>
          <w:color w:val="auto"/>
          <w:sz w:val="28"/>
          <w:szCs w:val="28"/>
          <w:highlight w:val="none"/>
          <w:lang w:val="en-US" w:eastAsia="zh-CN"/>
        </w:rPr>
        <w:t>的</w:t>
      </w:r>
      <w:r>
        <w:rPr>
          <w:rFonts w:hint="eastAsia" w:ascii="仿宋_GB2312" w:hAnsi="仿宋_GB2312" w:eastAsia="仿宋_GB2312" w:cs="仿宋_GB2312"/>
          <w:bCs/>
          <w:color w:val="auto"/>
          <w:sz w:val="28"/>
          <w:szCs w:val="28"/>
          <w:highlight w:val="none"/>
          <w:lang w:val="zh-TW" w:eastAsia="zh-TW"/>
        </w:rPr>
        <w:t>满意程度等内容。</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二、调查方法与调查方式</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（一）调查方法</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sz w:val="28"/>
          <w:szCs w:val="28"/>
          <w:highlight w:val="none"/>
          <w:lang w:val="zh-TW" w:eastAsia="zh-TW"/>
        </w:rPr>
      </w:pPr>
      <w:r>
        <w:rPr>
          <w:rFonts w:hint="eastAsia" w:ascii="仿宋_GB2312" w:hAnsi="仿宋_GB2312" w:eastAsia="仿宋_GB2312" w:cs="仿宋_GB2312"/>
          <w:color w:val="auto"/>
          <w:sz w:val="28"/>
          <w:szCs w:val="28"/>
          <w:highlight w:val="none"/>
          <w:lang w:val="zh-TW" w:eastAsia="zh-TW"/>
        </w:rPr>
        <w:t>针对上述问卷调查对象开展问卷调查，在调查全面开展之前，先对部分样本问卷进行论证，依据论证结果对问卷和</w:t>
      </w:r>
      <w:r>
        <w:rPr>
          <w:rFonts w:hint="eastAsia" w:ascii="仿宋_GB2312" w:hAnsi="仿宋_GB2312" w:eastAsia="仿宋_GB2312" w:cs="仿宋_GB2312"/>
          <w:color w:val="auto"/>
          <w:sz w:val="28"/>
          <w:szCs w:val="28"/>
          <w:highlight w:val="none"/>
          <w:lang w:val="zh-TW" w:eastAsia="zh-CN"/>
        </w:rPr>
        <w:t>核查</w:t>
      </w:r>
      <w:r>
        <w:rPr>
          <w:rFonts w:hint="eastAsia" w:ascii="仿宋_GB2312" w:hAnsi="仿宋_GB2312" w:eastAsia="仿宋_GB2312" w:cs="仿宋_GB2312"/>
          <w:color w:val="auto"/>
          <w:sz w:val="28"/>
          <w:szCs w:val="28"/>
          <w:highlight w:val="none"/>
          <w:lang w:val="zh-TW" w:eastAsia="zh-TW"/>
        </w:rPr>
        <w:t>方案进行修改和调整，以保证调研切合实际，顺利进行。</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（二）调查方式</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lang w:val="zh-TW" w:eastAsia="zh-TW"/>
        </w:rPr>
        <w:t>本次调查采用</w:t>
      </w:r>
      <w:r>
        <w:rPr>
          <w:rFonts w:hint="eastAsia" w:ascii="仿宋_GB2312" w:hAnsi="仿宋_GB2312" w:eastAsia="仿宋_GB2312" w:cs="仿宋_GB2312"/>
          <w:color w:val="auto"/>
          <w:kern w:val="0"/>
          <w:sz w:val="28"/>
          <w:szCs w:val="28"/>
          <w:highlight w:val="none"/>
          <w:lang w:val="zh-TW"/>
        </w:rPr>
        <w:t>网络调查</w:t>
      </w:r>
      <w:r>
        <w:rPr>
          <w:rFonts w:hint="eastAsia" w:ascii="仿宋_GB2312" w:hAnsi="仿宋_GB2312" w:eastAsia="仿宋_GB2312" w:cs="仿宋_GB2312"/>
          <w:color w:val="auto"/>
          <w:kern w:val="0"/>
          <w:sz w:val="28"/>
          <w:szCs w:val="28"/>
          <w:highlight w:val="none"/>
          <w:lang w:val="zh-TW" w:eastAsia="zh-TW"/>
        </w:rPr>
        <w:t>方式，</w:t>
      </w:r>
      <w:bookmarkStart w:id="137" w:name="_Hlk499380758"/>
      <w:r>
        <w:rPr>
          <w:rFonts w:hint="eastAsia" w:ascii="仿宋_GB2312" w:hAnsi="仿宋_GB2312" w:eastAsia="仿宋_GB2312" w:cs="仿宋_GB2312"/>
          <w:color w:val="auto"/>
          <w:kern w:val="0"/>
          <w:sz w:val="28"/>
          <w:szCs w:val="28"/>
          <w:highlight w:val="none"/>
          <w:lang w:val="zh-TW" w:eastAsia="zh-TW"/>
        </w:rPr>
        <w:t>发放问卷</w:t>
      </w:r>
      <w:r>
        <w:rPr>
          <w:rFonts w:hint="eastAsia" w:ascii="Times New Roman" w:hAnsi="Times New Roman" w:eastAsia="仿宋_GB2312" w:cs="仿宋_GB2312"/>
          <w:color w:val="auto"/>
          <w:kern w:val="0"/>
          <w:sz w:val="28"/>
          <w:szCs w:val="28"/>
          <w:highlight w:val="none"/>
          <w:lang w:val="en-US" w:eastAsia="zh-CN"/>
        </w:rPr>
        <w:t>20</w:t>
      </w:r>
      <w:r>
        <w:rPr>
          <w:rFonts w:hint="eastAsia" w:ascii="仿宋_GB2312" w:hAnsi="仿宋_GB2312" w:eastAsia="仿宋_GB2312" w:cs="仿宋_GB2312"/>
          <w:color w:val="auto"/>
          <w:kern w:val="0"/>
          <w:sz w:val="28"/>
          <w:szCs w:val="28"/>
          <w:highlight w:val="none"/>
          <w:lang w:val="zh-TW" w:eastAsia="zh-TW"/>
        </w:rPr>
        <w:t>份，</w:t>
      </w:r>
      <w:bookmarkEnd w:id="137"/>
      <w:r>
        <w:rPr>
          <w:rFonts w:hint="eastAsia" w:ascii="仿宋_GB2312" w:hAnsi="仿宋_GB2312" w:eastAsia="仿宋_GB2312" w:cs="仿宋_GB2312"/>
          <w:color w:val="auto"/>
          <w:kern w:val="0"/>
          <w:sz w:val="28"/>
          <w:szCs w:val="28"/>
          <w:highlight w:val="none"/>
          <w:lang w:val="zh-TW"/>
        </w:rPr>
        <w:t>共计</w:t>
      </w:r>
      <w:r>
        <w:rPr>
          <w:rFonts w:hint="eastAsia" w:ascii="仿宋_GB2312" w:hAnsi="仿宋_GB2312" w:eastAsia="仿宋_GB2312" w:cs="仿宋_GB2312"/>
          <w:color w:val="auto"/>
          <w:kern w:val="0"/>
          <w:sz w:val="28"/>
          <w:szCs w:val="28"/>
          <w:highlight w:val="none"/>
          <w:lang w:val="en-US" w:eastAsia="zh-CN"/>
        </w:rPr>
        <w:t>收回</w:t>
      </w:r>
      <w:r>
        <w:rPr>
          <w:rFonts w:hint="eastAsia" w:ascii="仿宋_GB2312" w:hAnsi="仿宋_GB2312" w:eastAsia="仿宋_GB2312" w:cs="仿宋_GB2312"/>
          <w:color w:val="auto"/>
          <w:kern w:val="0"/>
          <w:sz w:val="28"/>
          <w:szCs w:val="28"/>
          <w:highlight w:val="none"/>
          <w:lang w:val="zh-TW"/>
        </w:rPr>
        <w:t>有效问卷</w:t>
      </w:r>
      <w:r>
        <w:rPr>
          <w:rFonts w:hint="eastAsia" w:ascii="Times New Roman" w:hAnsi="Times New Roman" w:eastAsia="仿宋_GB2312" w:cs="仿宋_GB2312"/>
          <w:color w:val="auto"/>
          <w:kern w:val="0"/>
          <w:sz w:val="28"/>
          <w:szCs w:val="28"/>
          <w:highlight w:val="none"/>
          <w:lang w:val="en-US" w:eastAsia="zh-CN"/>
        </w:rPr>
        <w:t>20</w:t>
      </w:r>
      <w:r>
        <w:rPr>
          <w:rFonts w:hint="eastAsia" w:ascii="仿宋_GB2312" w:hAnsi="仿宋_GB2312" w:eastAsia="仿宋_GB2312" w:cs="仿宋_GB2312"/>
          <w:color w:val="auto"/>
          <w:kern w:val="0"/>
          <w:sz w:val="28"/>
          <w:szCs w:val="28"/>
          <w:highlight w:val="none"/>
          <w:lang w:val="zh-TW"/>
        </w:rPr>
        <w:t>份</w:t>
      </w:r>
      <w:r>
        <w:rPr>
          <w:rFonts w:hint="eastAsia" w:ascii="仿宋_GB2312" w:hAnsi="仿宋_GB2312" w:eastAsia="仿宋_GB2312" w:cs="仿宋_GB2312"/>
          <w:color w:val="auto"/>
          <w:kern w:val="0"/>
          <w:sz w:val="28"/>
          <w:szCs w:val="28"/>
          <w:highlight w:val="none"/>
          <w:lang w:val="zh-TW" w:eastAsia="zh-TW"/>
        </w:rPr>
        <w:t>。</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rPr>
      </w:pPr>
      <w:r>
        <w:rPr>
          <w:rFonts w:hint="eastAsia" w:ascii="仿宋_GB2312" w:hAnsi="仿宋_GB2312" w:eastAsia="仿宋_GB2312" w:cs="仿宋_GB2312"/>
          <w:b/>
          <w:bCs/>
          <w:color w:val="auto"/>
          <w:sz w:val="28"/>
          <w:szCs w:val="28"/>
          <w:highlight w:val="none"/>
          <w:lang w:val="zh-TW" w:eastAsia="zh-TW"/>
        </w:rPr>
        <w:t>（三）问卷的发放和回收</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sz w:val="28"/>
          <w:szCs w:val="28"/>
          <w:highlight w:val="none"/>
          <w:lang w:val="zh-TW" w:eastAsia="zh-TW"/>
        </w:rPr>
      </w:pPr>
      <w:r>
        <w:rPr>
          <w:rFonts w:hint="eastAsia" w:ascii="仿宋_GB2312" w:hAnsi="仿宋_GB2312" w:eastAsia="仿宋_GB2312" w:cs="仿宋_GB2312"/>
          <w:color w:val="auto"/>
          <w:sz w:val="28"/>
          <w:szCs w:val="28"/>
          <w:highlight w:val="none"/>
          <w:lang w:val="zh-TW" w:eastAsia="zh-TW"/>
        </w:rPr>
        <w:t>评价组安排专业调查人员，组织安排问卷调查工作。在此过程中，将维持良好的问卷作答环境，保证调研的科学性和严谨性。</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rPr>
      </w:pPr>
      <w:r>
        <w:rPr>
          <w:rFonts w:hint="eastAsia" w:ascii="仿宋_GB2312" w:hAnsi="仿宋_GB2312" w:eastAsia="仿宋_GB2312" w:cs="仿宋_GB2312"/>
          <w:b/>
          <w:bCs/>
          <w:color w:val="auto"/>
          <w:sz w:val="28"/>
          <w:szCs w:val="28"/>
          <w:highlight w:val="none"/>
          <w:lang w:val="zh-TW" w:eastAsia="zh-TW"/>
        </w:rPr>
        <w:t>（四）调研安排</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z w:val="28"/>
          <w:szCs w:val="28"/>
          <w:highlight w:val="none"/>
          <w:lang w:val="zh-TW" w:eastAsia="zh-TW"/>
        </w:rPr>
        <w:t>根据项目进度安排，评价组于</w:t>
      </w:r>
      <w:r>
        <w:rPr>
          <w:rFonts w:hint="eastAsia" w:ascii="Times New Roman" w:hAnsi="Times New Roman" w:eastAsia="仿宋_GB2312" w:cs="仿宋_GB2312"/>
          <w:color w:val="auto"/>
          <w:sz w:val="28"/>
          <w:szCs w:val="28"/>
          <w:highlight w:val="none"/>
        </w:rPr>
        <w:t>20</w:t>
      </w:r>
      <w:r>
        <w:rPr>
          <w:rFonts w:hint="eastAsia" w:ascii="Times New Roman" w:hAnsi="Times New Roman" w:eastAsia="仿宋_GB2312" w:cs="仿宋_GB2312"/>
          <w:color w:val="auto"/>
          <w:sz w:val="28"/>
          <w:szCs w:val="28"/>
          <w:highlight w:val="none"/>
          <w:lang w:val="en-US" w:eastAsia="zh-CN"/>
        </w:rPr>
        <w:t>23</w:t>
      </w:r>
      <w:r>
        <w:rPr>
          <w:rFonts w:hint="eastAsia" w:ascii="仿宋_GB2312" w:hAnsi="仿宋_GB2312" w:eastAsia="仿宋_GB2312" w:cs="仿宋_GB2312"/>
          <w:color w:val="auto"/>
          <w:sz w:val="28"/>
          <w:szCs w:val="28"/>
          <w:highlight w:val="none"/>
          <w:lang w:val="zh-TW" w:eastAsia="zh-TW"/>
        </w:rPr>
        <w:t>年</w:t>
      </w:r>
      <w:r>
        <w:rPr>
          <w:rFonts w:hint="eastAsia" w:ascii="Times New Roman" w:hAnsi="Times New Roman" w:eastAsia="仿宋_GB2312" w:cs="仿宋_GB2312"/>
          <w:color w:val="auto"/>
          <w:sz w:val="28"/>
          <w:szCs w:val="28"/>
          <w:highlight w:val="none"/>
          <w:lang w:val="en-US" w:eastAsia="zh-CN"/>
        </w:rPr>
        <w:t>11</w:t>
      </w:r>
      <w:r>
        <w:rPr>
          <w:rFonts w:hint="eastAsia" w:ascii="仿宋_GB2312" w:hAnsi="仿宋_GB2312" w:eastAsia="仿宋_GB2312" w:cs="仿宋_GB2312"/>
          <w:color w:val="auto"/>
          <w:sz w:val="28"/>
          <w:szCs w:val="28"/>
          <w:highlight w:val="none"/>
          <w:lang w:val="zh-TW"/>
        </w:rPr>
        <w:t>月</w:t>
      </w:r>
      <w:r>
        <w:rPr>
          <w:rFonts w:hint="eastAsia" w:ascii="仿宋_GB2312" w:hAnsi="仿宋_GB2312" w:eastAsia="仿宋_GB2312" w:cs="仿宋_GB2312"/>
          <w:color w:val="auto"/>
          <w:sz w:val="28"/>
          <w:szCs w:val="28"/>
          <w:highlight w:val="none"/>
          <w:lang w:val="zh-TW" w:eastAsia="zh-TW"/>
        </w:rPr>
        <w:t>对调查对象开展问卷调查并回收、分析。</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rPr>
        <w:t>三</w:t>
      </w:r>
      <w:r>
        <w:rPr>
          <w:rFonts w:hint="eastAsia" w:ascii="仿宋_GB2312" w:hAnsi="仿宋_GB2312" w:eastAsia="仿宋_GB2312" w:cs="仿宋_GB2312"/>
          <w:b/>
          <w:bCs/>
          <w:color w:val="auto"/>
          <w:sz w:val="28"/>
          <w:szCs w:val="28"/>
          <w:highlight w:val="none"/>
          <w:lang w:val="zh-TW" w:eastAsia="zh-TW"/>
        </w:rPr>
        <w:t>、调查问卷的分析</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（一）回收有效问卷情况</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kern w:val="0"/>
          <w:sz w:val="28"/>
          <w:szCs w:val="28"/>
          <w:highlight w:val="none"/>
          <w:lang w:val="zh-TW"/>
        </w:rPr>
      </w:pPr>
      <w:r>
        <w:rPr>
          <w:rFonts w:hint="eastAsia" w:ascii="仿宋_GB2312" w:hAnsi="仿宋_GB2312" w:eastAsia="仿宋_GB2312" w:cs="仿宋_GB2312"/>
          <w:color w:val="auto"/>
          <w:kern w:val="0"/>
          <w:sz w:val="28"/>
          <w:szCs w:val="28"/>
          <w:highlight w:val="none"/>
          <w:lang w:val="zh-TW" w:eastAsia="zh-TW"/>
        </w:rPr>
        <w:t>本次</w:t>
      </w:r>
      <w:r>
        <w:rPr>
          <w:rFonts w:hint="eastAsia" w:ascii="仿宋_GB2312" w:hAnsi="仿宋_GB2312" w:eastAsia="仿宋_GB2312" w:cs="仿宋_GB2312"/>
          <w:color w:val="auto"/>
          <w:kern w:val="0"/>
          <w:sz w:val="28"/>
          <w:szCs w:val="28"/>
          <w:highlight w:val="none"/>
          <w:lang w:val="zh-TW"/>
        </w:rPr>
        <w:t>现场</w:t>
      </w:r>
      <w:r>
        <w:rPr>
          <w:rFonts w:hint="eastAsia" w:ascii="仿宋_GB2312" w:hAnsi="仿宋_GB2312" w:eastAsia="仿宋_GB2312" w:cs="仿宋_GB2312"/>
          <w:color w:val="auto"/>
          <w:kern w:val="0"/>
          <w:sz w:val="28"/>
          <w:szCs w:val="28"/>
          <w:highlight w:val="none"/>
          <w:lang w:val="zh-TW" w:eastAsia="zh-TW"/>
        </w:rPr>
        <w:t>调查</w:t>
      </w:r>
      <w:r>
        <w:rPr>
          <w:rFonts w:hint="eastAsia" w:ascii="仿宋_GB2312" w:hAnsi="仿宋_GB2312" w:eastAsia="仿宋_GB2312" w:cs="仿宋_GB2312"/>
          <w:color w:val="auto"/>
          <w:kern w:val="0"/>
          <w:sz w:val="28"/>
          <w:szCs w:val="28"/>
          <w:highlight w:val="none"/>
          <w:lang w:val="zh-TW" w:eastAsia="zh-CN"/>
        </w:rPr>
        <w:t>发放</w:t>
      </w:r>
      <w:r>
        <w:rPr>
          <w:rFonts w:hint="eastAsia" w:ascii="仿宋_GB2312" w:hAnsi="仿宋_GB2312" w:eastAsia="仿宋_GB2312" w:cs="仿宋_GB2312"/>
          <w:color w:val="auto"/>
          <w:kern w:val="0"/>
          <w:sz w:val="28"/>
          <w:szCs w:val="28"/>
          <w:highlight w:val="none"/>
          <w:lang w:val="en-US" w:eastAsia="zh-CN"/>
        </w:rPr>
        <w:t>网络</w:t>
      </w:r>
      <w:r>
        <w:rPr>
          <w:rFonts w:hint="eastAsia" w:ascii="仿宋_GB2312" w:hAnsi="仿宋_GB2312" w:eastAsia="仿宋_GB2312" w:cs="仿宋_GB2312"/>
          <w:color w:val="auto"/>
          <w:kern w:val="0"/>
          <w:sz w:val="28"/>
          <w:szCs w:val="28"/>
          <w:highlight w:val="none"/>
          <w:lang w:val="zh-TW" w:eastAsia="zh-CN"/>
        </w:rPr>
        <w:t>问卷</w:t>
      </w:r>
      <w:r>
        <w:rPr>
          <w:rFonts w:hint="eastAsia" w:ascii="Times New Roman" w:hAnsi="Times New Roman" w:eastAsia="仿宋_GB2312" w:cs="仿宋_GB2312"/>
          <w:color w:val="auto"/>
          <w:kern w:val="0"/>
          <w:sz w:val="28"/>
          <w:szCs w:val="28"/>
          <w:highlight w:val="none"/>
          <w:lang w:val="en-US" w:eastAsia="zh-CN"/>
        </w:rPr>
        <w:t>20</w:t>
      </w:r>
      <w:r>
        <w:rPr>
          <w:rFonts w:hint="eastAsia" w:ascii="仿宋_GB2312" w:hAnsi="仿宋_GB2312" w:eastAsia="仿宋_GB2312" w:cs="仿宋_GB2312"/>
          <w:color w:val="auto"/>
          <w:kern w:val="0"/>
          <w:sz w:val="28"/>
          <w:szCs w:val="28"/>
          <w:highlight w:val="none"/>
          <w:lang w:val="en-US" w:eastAsia="zh-CN"/>
        </w:rPr>
        <w:t>份，</w:t>
      </w:r>
      <w:r>
        <w:rPr>
          <w:rFonts w:hint="eastAsia" w:ascii="仿宋_GB2312" w:hAnsi="仿宋_GB2312" w:eastAsia="仿宋_GB2312" w:cs="仿宋_GB2312"/>
          <w:color w:val="auto"/>
          <w:kern w:val="0"/>
          <w:sz w:val="28"/>
          <w:szCs w:val="28"/>
          <w:highlight w:val="none"/>
          <w:lang w:val="zh-TW" w:eastAsia="zh-TW"/>
        </w:rPr>
        <w:t>共计收回有效问卷</w:t>
      </w:r>
      <w:r>
        <w:rPr>
          <w:rFonts w:hint="eastAsia" w:ascii="Times New Roman" w:hAnsi="Times New Roman" w:eastAsia="仿宋_GB2312" w:cs="仿宋_GB2312"/>
          <w:color w:val="auto"/>
          <w:kern w:val="0"/>
          <w:sz w:val="28"/>
          <w:szCs w:val="28"/>
          <w:highlight w:val="none"/>
          <w:lang w:val="en-US" w:eastAsia="zh-CN"/>
        </w:rPr>
        <w:t>20</w:t>
      </w:r>
      <w:r>
        <w:rPr>
          <w:rFonts w:hint="eastAsia" w:ascii="仿宋_GB2312" w:hAnsi="仿宋_GB2312" w:eastAsia="仿宋_GB2312" w:cs="仿宋_GB2312"/>
          <w:color w:val="auto"/>
          <w:kern w:val="0"/>
          <w:sz w:val="28"/>
          <w:szCs w:val="28"/>
          <w:highlight w:val="none"/>
          <w:lang w:val="zh-TW" w:eastAsia="zh-TW"/>
        </w:rPr>
        <w:t>份，</w:t>
      </w:r>
      <w:r>
        <w:rPr>
          <w:rFonts w:hint="eastAsia" w:ascii="仿宋_GB2312" w:hAnsi="仿宋_GB2312" w:eastAsia="仿宋_GB2312" w:cs="仿宋_GB2312"/>
          <w:color w:val="auto"/>
          <w:kern w:val="0"/>
          <w:sz w:val="28"/>
          <w:szCs w:val="28"/>
          <w:highlight w:val="none"/>
          <w:lang w:eastAsia="zh-CN"/>
        </w:rPr>
        <w:t>调查对象为</w:t>
      </w:r>
      <w:r>
        <w:rPr>
          <w:rFonts w:hint="eastAsia" w:ascii="仿宋_GB2312" w:hAnsi="仿宋_GB2312" w:eastAsia="仿宋_GB2312" w:cs="仿宋_GB2312"/>
          <w:color w:val="auto"/>
          <w:kern w:val="0"/>
          <w:sz w:val="28"/>
          <w:szCs w:val="28"/>
          <w:highlight w:val="none"/>
          <w:lang w:val="en-US" w:eastAsia="zh-CN"/>
        </w:rPr>
        <w:t>社会公众</w:t>
      </w:r>
      <w:r>
        <w:rPr>
          <w:rFonts w:hint="eastAsia" w:ascii="仿宋_GB2312" w:hAnsi="仿宋_GB2312" w:eastAsia="仿宋_GB2312" w:cs="仿宋_GB2312"/>
          <w:color w:val="auto"/>
          <w:kern w:val="0"/>
          <w:sz w:val="28"/>
          <w:szCs w:val="28"/>
          <w:highlight w:val="none"/>
          <w:lang w:eastAsia="zh-CN"/>
        </w:rPr>
        <w:t>，根据评价小组对调查问卷数据统计分析，剔除不合理、无效问卷，样本具有一定代表性，此次问卷可信度较高，因此能够很好地反映相关</w:t>
      </w:r>
      <w:r>
        <w:rPr>
          <w:rFonts w:hint="eastAsia" w:ascii="仿宋_GB2312" w:hAnsi="仿宋_GB2312" w:eastAsia="仿宋_GB2312" w:cs="仿宋_GB2312"/>
          <w:color w:val="auto"/>
          <w:kern w:val="0"/>
          <w:sz w:val="28"/>
          <w:szCs w:val="28"/>
          <w:highlight w:val="none"/>
          <w:lang w:val="en-US" w:eastAsia="zh-CN"/>
        </w:rPr>
        <w:t>管理对象</w:t>
      </w:r>
      <w:r>
        <w:rPr>
          <w:rFonts w:hint="eastAsia" w:ascii="仿宋_GB2312" w:hAnsi="仿宋_GB2312" w:eastAsia="仿宋_GB2312" w:cs="仿宋_GB2312"/>
          <w:color w:val="auto"/>
          <w:kern w:val="0"/>
          <w:sz w:val="28"/>
          <w:szCs w:val="28"/>
          <w:highlight w:val="none"/>
          <w:lang w:eastAsia="zh-CN"/>
        </w:rPr>
        <w:t>的满意度。</w:t>
      </w:r>
      <w:r>
        <w:rPr>
          <w:rFonts w:hint="eastAsia" w:ascii="仿宋_GB2312" w:hAnsi="仿宋_GB2312" w:eastAsia="仿宋_GB2312" w:cs="仿宋_GB2312"/>
          <w:color w:val="auto"/>
          <w:kern w:val="0"/>
          <w:sz w:val="28"/>
          <w:szCs w:val="28"/>
          <w:highlight w:val="none"/>
          <w:lang w:val="zh-TW" w:eastAsia="zh-TW"/>
        </w:rPr>
        <w:t>详见附表</w:t>
      </w:r>
      <w:r>
        <w:rPr>
          <w:rFonts w:hint="eastAsia" w:ascii="Times New Roman" w:hAnsi="Times New Roman"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val="zh-TW" w:eastAsia="zh-TW"/>
        </w:rPr>
        <w:t>-</w:t>
      </w:r>
      <w:r>
        <w:rPr>
          <w:rFonts w:hint="eastAsia" w:ascii="Times New Roman" w:hAnsi="Times New Roman"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lang w:val="zh-TW"/>
        </w:rPr>
        <w:t>。</w:t>
      </w:r>
    </w:p>
    <w:p>
      <w:pPr>
        <w:adjustRightInd w:val="0"/>
        <w:snapToGrid w:val="0"/>
        <w:spacing w:before="156" w:beforeLines="50" w:afterLines="-2147483648" w:line="0" w:lineRule="atLeast"/>
        <w:ind w:firstLine="560" w:firstLineChars="200"/>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附表</w:t>
      </w:r>
      <w:r>
        <w:rPr>
          <w:rFonts w:hint="eastAsia" w:ascii="Times New Roman" w:hAnsi="Times New Roman"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w:t>
      </w:r>
      <w:r>
        <w:rPr>
          <w:rFonts w:hint="eastAsia" w:ascii="Times New Roman" w:hAnsi="Times New Roman"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 xml:space="preserve"> 回收有效问卷情况</w:t>
      </w:r>
    </w:p>
    <w:tbl>
      <w:tblPr>
        <w:tblStyle w:val="18"/>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5"/>
        <w:gridCol w:w="1957"/>
        <w:gridCol w:w="1861"/>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5"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zh-TW"/>
              </w:rPr>
            </w:pPr>
            <w:r>
              <w:rPr>
                <w:rFonts w:hint="eastAsia" w:ascii="仿宋_GB2312" w:hAnsi="仿宋_GB2312" w:eastAsia="仿宋_GB2312" w:cs="仿宋_GB2312"/>
                <w:color w:val="auto"/>
                <w:kern w:val="0"/>
                <w:sz w:val="24"/>
                <w:szCs w:val="24"/>
                <w:highlight w:val="none"/>
                <w:lang w:val="zh-TW"/>
              </w:rPr>
              <w:t>问卷</w:t>
            </w:r>
            <w:r>
              <w:rPr>
                <w:rFonts w:hint="eastAsia" w:ascii="仿宋_GB2312" w:hAnsi="仿宋_GB2312" w:eastAsia="仿宋_GB2312" w:cs="仿宋_GB2312"/>
                <w:color w:val="auto"/>
                <w:kern w:val="0"/>
                <w:sz w:val="24"/>
                <w:szCs w:val="24"/>
                <w:highlight w:val="none"/>
                <w:lang w:val="zh-TW" w:eastAsia="zh-TW"/>
              </w:rPr>
              <w:t>来源</w:t>
            </w:r>
          </w:p>
        </w:tc>
        <w:tc>
          <w:tcPr>
            <w:tcW w:w="1957"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zh-TW"/>
              </w:rPr>
            </w:pPr>
            <w:r>
              <w:rPr>
                <w:rFonts w:hint="eastAsia" w:ascii="仿宋_GB2312" w:hAnsi="仿宋_GB2312" w:eastAsia="仿宋_GB2312" w:cs="仿宋_GB2312"/>
                <w:color w:val="auto"/>
                <w:kern w:val="0"/>
                <w:sz w:val="24"/>
                <w:szCs w:val="24"/>
                <w:highlight w:val="none"/>
                <w:lang w:val="zh-TW"/>
              </w:rPr>
              <w:t>现场回收份数</w:t>
            </w:r>
          </w:p>
        </w:tc>
        <w:tc>
          <w:tcPr>
            <w:tcW w:w="1861"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zh-TW"/>
              </w:rPr>
            </w:pPr>
            <w:r>
              <w:rPr>
                <w:rFonts w:hint="eastAsia" w:ascii="仿宋_GB2312" w:hAnsi="仿宋_GB2312" w:eastAsia="仿宋_GB2312" w:cs="仿宋_GB2312"/>
                <w:color w:val="auto"/>
                <w:kern w:val="0"/>
                <w:sz w:val="24"/>
                <w:szCs w:val="24"/>
                <w:highlight w:val="none"/>
                <w:lang w:val="zh-TW"/>
              </w:rPr>
              <w:t>网络回收份数</w:t>
            </w:r>
          </w:p>
        </w:tc>
        <w:tc>
          <w:tcPr>
            <w:tcW w:w="1186"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zh-TW" w:eastAsia="zh-TW"/>
              </w:rPr>
            </w:pPr>
            <w:r>
              <w:rPr>
                <w:rFonts w:hint="eastAsia" w:ascii="仿宋_GB2312" w:hAnsi="仿宋_GB2312" w:eastAsia="仿宋_GB2312" w:cs="仿宋_GB2312"/>
                <w:color w:val="auto"/>
                <w:kern w:val="0"/>
                <w:sz w:val="24"/>
                <w:szCs w:val="24"/>
                <w:highlight w:val="none"/>
                <w:lang w:val="zh-TW"/>
              </w:rPr>
              <w:t>总</w:t>
            </w:r>
            <w:r>
              <w:rPr>
                <w:rFonts w:hint="eastAsia" w:ascii="仿宋_GB2312" w:hAnsi="仿宋_GB2312" w:eastAsia="仿宋_GB2312" w:cs="仿宋_GB2312"/>
                <w:color w:val="auto"/>
                <w:kern w:val="0"/>
                <w:sz w:val="24"/>
                <w:szCs w:val="24"/>
                <w:highlight w:val="none"/>
                <w:lang w:val="zh-TW" w:eastAsia="zh-TW"/>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955" w:type="dxa"/>
            <w:noWrap w:val="0"/>
            <w:vAlign w:val="center"/>
          </w:tcPr>
          <w:p>
            <w:pPr>
              <w:widowControl/>
              <w:spacing w:beforeLines="-2147483648" w:afterLines="-2147483648" w:line="240" w:lineRule="auto"/>
              <w:ind w:firstLine="0" w:firstLineChars="0"/>
              <w:jc w:val="center"/>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管理对象</w:t>
            </w:r>
          </w:p>
        </w:tc>
        <w:tc>
          <w:tcPr>
            <w:tcW w:w="1957"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en-US" w:eastAsia="zh-CN"/>
              </w:rPr>
            </w:pPr>
          </w:p>
        </w:tc>
        <w:tc>
          <w:tcPr>
            <w:tcW w:w="1861" w:type="dxa"/>
            <w:noWrap w:val="0"/>
            <w:vAlign w:val="center"/>
          </w:tcPr>
          <w:p>
            <w:pPr>
              <w:widowControl/>
              <w:spacing w:beforeLines="-2147483648" w:afterLines="-2147483648" w:line="240" w:lineRule="auto"/>
              <w:ind w:firstLine="0" w:firstLineChars="0"/>
              <w:jc w:val="center"/>
              <w:rPr>
                <w:rFonts w:hint="default" w:ascii="仿宋_GB2312" w:hAnsi="仿宋_GB2312" w:eastAsia="仿宋_GB2312" w:cs="仿宋_GB2312"/>
                <w:color w:val="auto"/>
                <w:kern w:val="0"/>
                <w:sz w:val="24"/>
                <w:szCs w:val="24"/>
                <w:highlight w:val="none"/>
                <w:lang w:val="en-US" w:eastAsia="zh-CN"/>
              </w:rPr>
            </w:pPr>
            <w:r>
              <w:rPr>
                <w:rFonts w:hint="eastAsia" w:ascii="Times New Roman" w:hAnsi="Times New Roman" w:eastAsia="仿宋_GB2312" w:cs="仿宋_GB2312"/>
                <w:color w:val="auto"/>
                <w:kern w:val="0"/>
                <w:sz w:val="24"/>
                <w:szCs w:val="24"/>
                <w:highlight w:val="none"/>
                <w:lang w:val="en-US" w:eastAsia="zh-CN"/>
              </w:rPr>
              <w:t>20</w:t>
            </w:r>
          </w:p>
        </w:tc>
        <w:tc>
          <w:tcPr>
            <w:tcW w:w="1186" w:type="dxa"/>
            <w:noWrap w:val="0"/>
            <w:vAlign w:val="center"/>
          </w:tcPr>
          <w:p>
            <w:pPr>
              <w:widowControl/>
              <w:spacing w:beforeLines="-2147483648" w:afterLines="-2147483648" w:line="240" w:lineRule="auto"/>
              <w:ind w:firstLine="0" w:firstLineChars="0"/>
              <w:jc w:val="center"/>
              <w:rPr>
                <w:rFonts w:hint="default" w:ascii="仿宋_GB2312" w:hAnsi="仿宋_GB2312" w:eastAsia="仿宋_GB2312" w:cs="仿宋_GB2312"/>
                <w:color w:val="auto"/>
                <w:kern w:val="0"/>
                <w:sz w:val="24"/>
                <w:szCs w:val="24"/>
                <w:highlight w:val="none"/>
                <w:lang w:val="en-US" w:eastAsia="zh-CN"/>
              </w:rPr>
            </w:pPr>
            <w:r>
              <w:rPr>
                <w:rFonts w:hint="eastAsia" w:ascii="Times New Roman" w:hAnsi="Times New Roman" w:eastAsia="仿宋_GB2312" w:cs="仿宋_GB2312"/>
                <w:color w:val="auto"/>
                <w:kern w:val="0"/>
                <w:sz w:val="24"/>
                <w:szCs w:val="24"/>
                <w:highlight w:val="none"/>
                <w:lang w:val="en-US" w:eastAsia="zh-CN"/>
              </w:rPr>
              <w:t>20</w:t>
            </w:r>
          </w:p>
        </w:tc>
      </w:tr>
    </w:tbl>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default"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二</w:t>
      </w: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您的性别？</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b w:val="0"/>
          <w:bCs w:val="0"/>
          <w:color w:val="auto"/>
          <w:sz w:val="28"/>
          <w:szCs w:val="28"/>
          <w:highlight w:val="none"/>
          <w:lang w:val="zh-TW" w:eastAsia="zh-TW"/>
        </w:rPr>
      </w:pPr>
      <w:r>
        <w:rPr>
          <w:rFonts w:hint="eastAsia" w:ascii="仿宋_GB2312" w:hAnsi="仿宋_GB2312" w:eastAsia="仿宋_GB2312" w:cs="仿宋_GB2312"/>
          <w:b w:val="0"/>
          <w:bCs w:val="0"/>
          <w:color w:val="auto"/>
          <w:sz w:val="28"/>
          <w:szCs w:val="28"/>
          <w:highlight w:val="none"/>
          <w:lang w:val="zh-TW" w:eastAsia="zh-TW"/>
        </w:rPr>
        <w:t>由调查结果可知，</w:t>
      </w:r>
      <w:r>
        <w:rPr>
          <w:rFonts w:hint="eastAsia" w:ascii="仿宋_GB2312" w:hAnsi="仿宋_GB2312" w:eastAsia="仿宋_GB2312" w:cs="仿宋_GB2312"/>
          <w:b w:val="0"/>
          <w:bCs w:val="0"/>
          <w:color w:val="auto"/>
          <w:sz w:val="28"/>
          <w:szCs w:val="28"/>
          <w:highlight w:val="none"/>
          <w:lang w:val="en-US" w:eastAsia="zh-CN"/>
        </w:rPr>
        <w:t>男的占</w:t>
      </w:r>
      <w:r>
        <w:rPr>
          <w:rFonts w:hint="eastAsia" w:ascii="Times New Roman" w:hAnsi="Times New Roman" w:eastAsia="仿宋_GB2312" w:cs="仿宋_GB2312"/>
          <w:b w:val="0"/>
          <w:bCs w:val="0"/>
          <w:color w:val="auto"/>
          <w:sz w:val="28"/>
          <w:szCs w:val="28"/>
          <w:highlight w:val="none"/>
          <w:lang w:val="en-US" w:eastAsia="zh-CN"/>
        </w:rPr>
        <w:t>42</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86</w:t>
      </w:r>
      <w:r>
        <w:rPr>
          <w:rFonts w:hint="eastAsia" w:ascii="仿宋_GB2312" w:hAnsi="仿宋_GB2312" w:eastAsia="仿宋_GB2312" w:cs="仿宋_GB2312"/>
          <w:b w:val="0"/>
          <w:bCs w:val="0"/>
          <w:color w:val="auto"/>
          <w:sz w:val="28"/>
          <w:szCs w:val="28"/>
          <w:highlight w:val="none"/>
          <w:lang w:val="en-US" w:eastAsia="zh-CN"/>
        </w:rPr>
        <w:t>%，女占</w:t>
      </w:r>
      <w:r>
        <w:rPr>
          <w:rFonts w:hint="eastAsia" w:ascii="Times New Roman" w:hAnsi="Times New Roman" w:eastAsia="仿宋_GB2312" w:cs="仿宋_GB2312"/>
          <w:b w:val="0"/>
          <w:bCs w:val="0"/>
          <w:color w:val="auto"/>
          <w:sz w:val="28"/>
          <w:szCs w:val="28"/>
          <w:highlight w:val="none"/>
          <w:lang w:val="en-US" w:eastAsia="zh-CN"/>
        </w:rPr>
        <w:t>57</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14</w:t>
      </w:r>
      <w:r>
        <w:rPr>
          <w:rFonts w:hint="eastAsia" w:ascii="仿宋_GB2312" w:hAnsi="仿宋_GB2312" w:eastAsia="仿宋_GB2312" w:cs="仿宋_GB2312"/>
          <w:b w:val="0"/>
          <w:bCs w:val="0"/>
          <w:color w:val="auto"/>
          <w:sz w:val="28"/>
          <w:szCs w:val="28"/>
          <w:highlight w:val="none"/>
          <w:lang w:val="en-US" w:eastAsia="zh-CN"/>
        </w:rPr>
        <w:t>%。</w:t>
      </w:r>
      <w:r>
        <w:rPr>
          <w:rFonts w:hint="eastAsia" w:ascii="仿宋_GB2312" w:hAnsi="仿宋_GB2312" w:eastAsia="仿宋_GB2312" w:cs="仿宋_GB2312"/>
          <w:b w:val="0"/>
          <w:bCs w:val="0"/>
          <w:color w:val="auto"/>
          <w:sz w:val="28"/>
          <w:szCs w:val="28"/>
          <w:highlight w:val="none"/>
          <w:lang w:val="zh-TW" w:eastAsia="zh-TW"/>
        </w:rPr>
        <w:t>（附图</w:t>
      </w:r>
      <w:r>
        <w:rPr>
          <w:rFonts w:hint="eastAsia" w:ascii="Times New Roman" w:hAnsi="Times New Roman" w:eastAsia="仿宋_GB2312" w:cs="仿宋_GB2312"/>
          <w:b w:val="0"/>
          <w:bCs w:val="0"/>
          <w:color w:val="auto"/>
          <w:sz w:val="28"/>
          <w:szCs w:val="28"/>
          <w:highlight w:val="none"/>
          <w:lang w:val="en-US" w:eastAsia="zh-CN"/>
        </w:rPr>
        <w:t>1</w:t>
      </w:r>
      <w:r>
        <w:rPr>
          <w:rFonts w:hint="eastAsia" w:ascii="仿宋_GB2312" w:hAnsi="仿宋_GB2312" w:eastAsia="仿宋_GB2312" w:cs="仿宋_GB2312"/>
          <w:b w:val="0"/>
          <w:bCs w:val="0"/>
          <w:color w:val="auto"/>
          <w:sz w:val="28"/>
          <w:szCs w:val="28"/>
          <w:highlight w:val="none"/>
          <w:lang w:val="zh-TW" w:eastAsia="zh-TW"/>
        </w:rPr>
        <w:t>）</w:t>
      </w:r>
    </w:p>
    <w:p>
      <w:pPr>
        <w:jc w:val="center"/>
      </w:pPr>
      <w:r>
        <w:drawing>
          <wp:inline distT="0" distB="0" distL="114300" distR="114300">
            <wp:extent cx="4210050" cy="1868805"/>
            <wp:effectExtent l="0" t="0" r="0"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4210050" cy="18688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420" w:firstLineChars="200"/>
        <w:jc w:val="center"/>
        <w:textAlignment w:val="auto"/>
        <w:rPr>
          <w:rFonts w:hint="eastAsia" w:ascii="仿宋_GB2312" w:hAnsi="仿宋_GB2312" w:eastAsia="仿宋_GB2312" w:cs="仿宋_GB2312"/>
          <w:b/>
          <w:bCs/>
          <w:color w:val="auto"/>
          <w:sz w:val="21"/>
          <w:szCs w:val="21"/>
          <w:highlight w:val="none"/>
          <w:lang w:val="zh-TW" w:eastAsia="zh-CN"/>
        </w:rPr>
      </w:pPr>
      <w:r>
        <w:rPr>
          <w:rFonts w:hint="eastAsia" w:ascii="仿宋_GB2312" w:hAnsi="仿宋_GB2312" w:eastAsia="仿宋_GB2312" w:cs="仿宋_GB2312"/>
          <w:color w:val="auto"/>
          <w:sz w:val="21"/>
          <w:szCs w:val="21"/>
          <w:highlight w:val="none"/>
          <w:lang w:eastAsia="zh-CN"/>
        </w:rPr>
        <w:t>附图</w:t>
      </w:r>
      <w:r>
        <w:rPr>
          <w:rFonts w:hint="eastAsia" w:ascii="Times New Roman" w:hAnsi="Times New Roman"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lang w:val="en-US" w:eastAsia="zh-CN"/>
        </w:rPr>
        <w:t xml:space="preserve">   您的性别？</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三</w:t>
      </w: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zh-TW" w:eastAsia="zh-TW"/>
        </w:rPr>
        <w:t>您的年龄？</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b w:val="0"/>
          <w:bCs w:val="0"/>
          <w:color w:val="auto"/>
          <w:sz w:val="28"/>
          <w:szCs w:val="28"/>
          <w:highlight w:val="none"/>
          <w:lang w:val="zh-TW" w:eastAsia="zh-TW"/>
        </w:rPr>
      </w:pPr>
      <w:r>
        <w:rPr>
          <w:rFonts w:hint="eastAsia" w:ascii="仿宋_GB2312" w:hAnsi="仿宋_GB2312" w:eastAsia="仿宋_GB2312" w:cs="仿宋_GB2312"/>
          <w:b w:val="0"/>
          <w:bCs w:val="0"/>
          <w:color w:val="auto"/>
          <w:sz w:val="28"/>
          <w:szCs w:val="28"/>
          <w:highlight w:val="none"/>
          <w:lang w:val="zh-TW" w:eastAsia="zh-TW"/>
        </w:rPr>
        <w:t>由调查结果可知，</w:t>
      </w:r>
      <w:r>
        <w:rPr>
          <w:rFonts w:hint="eastAsia" w:ascii="仿宋_GB2312" w:hAnsi="仿宋_GB2312" w:eastAsia="仿宋_GB2312" w:cs="仿宋_GB2312"/>
          <w:b w:val="0"/>
          <w:bCs w:val="0"/>
          <w:color w:val="auto"/>
          <w:sz w:val="28"/>
          <w:szCs w:val="28"/>
          <w:highlight w:val="none"/>
          <w:lang w:val="zh-TW" w:eastAsia="zh-CN"/>
        </w:rPr>
        <w:t>年龄在</w:t>
      </w:r>
      <w:r>
        <w:rPr>
          <w:rFonts w:hint="eastAsia" w:ascii="Times New Roman" w:hAnsi="Times New Roman" w:eastAsia="仿宋_GB2312" w:cs="仿宋_GB2312"/>
          <w:b w:val="0"/>
          <w:bCs w:val="0"/>
          <w:color w:val="auto"/>
          <w:sz w:val="28"/>
          <w:szCs w:val="28"/>
          <w:highlight w:val="none"/>
          <w:lang w:val="en-US" w:eastAsia="zh-CN"/>
        </w:rPr>
        <w:t>25</w:t>
      </w:r>
      <w:r>
        <w:rPr>
          <w:rFonts w:hint="eastAsia" w:ascii="仿宋_GB2312" w:hAnsi="仿宋_GB2312" w:eastAsia="仿宋_GB2312" w:cs="仿宋_GB2312"/>
          <w:b w:val="0"/>
          <w:bCs w:val="0"/>
          <w:color w:val="auto"/>
          <w:sz w:val="28"/>
          <w:szCs w:val="28"/>
          <w:highlight w:val="none"/>
          <w:lang w:val="en-US" w:eastAsia="zh-CN"/>
        </w:rPr>
        <w:t>周岁以下的占</w:t>
      </w:r>
      <w:r>
        <w:rPr>
          <w:rFonts w:hint="eastAsia" w:ascii="Times New Roman" w:hAnsi="Times New Roman" w:eastAsia="仿宋_GB2312" w:cs="仿宋_GB2312"/>
          <w:b w:val="0"/>
          <w:bCs w:val="0"/>
          <w:color w:val="auto"/>
          <w:sz w:val="28"/>
          <w:szCs w:val="28"/>
          <w:highlight w:val="none"/>
          <w:lang w:val="en-US" w:eastAsia="zh-CN"/>
        </w:rPr>
        <w:t>0</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25</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40</w:t>
      </w:r>
      <w:r>
        <w:rPr>
          <w:rFonts w:hint="eastAsia" w:ascii="仿宋_GB2312" w:hAnsi="仿宋_GB2312" w:eastAsia="仿宋_GB2312" w:cs="仿宋_GB2312"/>
          <w:b w:val="0"/>
          <w:bCs w:val="0"/>
          <w:color w:val="auto"/>
          <w:sz w:val="28"/>
          <w:szCs w:val="28"/>
          <w:highlight w:val="none"/>
          <w:lang w:val="en-US" w:eastAsia="zh-CN"/>
        </w:rPr>
        <w:t>岁占</w:t>
      </w:r>
      <w:r>
        <w:rPr>
          <w:rFonts w:hint="eastAsia" w:ascii="Times New Roman" w:hAnsi="Times New Roman" w:eastAsia="仿宋_GB2312" w:cs="仿宋_GB2312"/>
          <w:b w:val="0"/>
          <w:bCs w:val="0"/>
          <w:color w:val="auto"/>
          <w:sz w:val="28"/>
          <w:szCs w:val="28"/>
          <w:highlight w:val="none"/>
          <w:lang w:val="en-US" w:eastAsia="zh-CN"/>
        </w:rPr>
        <w:t>35</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71</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41</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50</w:t>
      </w:r>
      <w:r>
        <w:rPr>
          <w:rFonts w:hint="eastAsia" w:ascii="仿宋_GB2312" w:hAnsi="仿宋_GB2312" w:eastAsia="仿宋_GB2312" w:cs="仿宋_GB2312"/>
          <w:b w:val="0"/>
          <w:bCs w:val="0"/>
          <w:color w:val="auto"/>
          <w:sz w:val="28"/>
          <w:szCs w:val="28"/>
          <w:highlight w:val="none"/>
          <w:lang w:val="en-US" w:eastAsia="zh-CN"/>
        </w:rPr>
        <w:t>岁占</w:t>
      </w:r>
      <w:r>
        <w:rPr>
          <w:rFonts w:hint="eastAsia" w:ascii="Times New Roman" w:hAnsi="Times New Roman" w:eastAsia="仿宋_GB2312" w:cs="仿宋_GB2312"/>
          <w:b w:val="0"/>
          <w:bCs w:val="0"/>
          <w:color w:val="auto"/>
          <w:sz w:val="28"/>
          <w:szCs w:val="28"/>
          <w:highlight w:val="none"/>
          <w:lang w:val="en-US" w:eastAsia="zh-CN"/>
        </w:rPr>
        <w:t>50</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50</w:t>
      </w:r>
      <w:r>
        <w:rPr>
          <w:rFonts w:hint="eastAsia" w:ascii="仿宋_GB2312" w:hAnsi="仿宋_GB2312" w:eastAsia="仿宋_GB2312" w:cs="仿宋_GB2312"/>
          <w:b w:val="0"/>
          <w:bCs w:val="0"/>
          <w:color w:val="auto"/>
          <w:sz w:val="28"/>
          <w:szCs w:val="28"/>
          <w:highlight w:val="none"/>
          <w:lang w:val="en-US" w:eastAsia="zh-CN"/>
        </w:rPr>
        <w:t>周岁以上占</w:t>
      </w:r>
      <w:r>
        <w:rPr>
          <w:rFonts w:hint="eastAsia" w:ascii="Times New Roman" w:hAnsi="Times New Roman" w:eastAsia="仿宋_GB2312" w:cs="仿宋_GB2312"/>
          <w:b w:val="0"/>
          <w:bCs w:val="0"/>
          <w:color w:val="auto"/>
          <w:sz w:val="28"/>
          <w:szCs w:val="28"/>
          <w:highlight w:val="none"/>
          <w:lang w:val="en-US" w:eastAsia="zh-CN"/>
        </w:rPr>
        <w:t>14</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29</w:t>
      </w:r>
      <w:r>
        <w:rPr>
          <w:rFonts w:hint="eastAsia" w:ascii="仿宋_GB2312" w:hAnsi="仿宋_GB2312" w:eastAsia="仿宋_GB2312" w:cs="仿宋_GB2312"/>
          <w:b w:val="0"/>
          <w:bCs w:val="0"/>
          <w:color w:val="auto"/>
          <w:sz w:val="28"/>
          <w:szCs w:val="28"/>
          <w:highlight w:val="none"/>
          <w:lang w:val="en-US" w:eastAsia="zh-CN"/>
        </w:rPr>
        <w:t>%。</w:t>
      </w:r>
      <w:r>
        <w:rPr>
          <w:rFonts w:hint="eastAsia" w:ascii="仿宋_GB2312" w:hAnsi="仿宋_GB2312" w:eastAsia="仿宋_GB2312" w:cs="仿宋_GB2312"/>
          <w:b w:val="0"/>
          <w:bCs w:val="0"/>
          <w:color w:val="auto"/>
          <w:sz w:val="28"/>
          <w:szCs w:val="28"/>
          <w:highlight w:val="none"/>
          <w:lang w:val="zh-TW" w:eastAsia="zh-TW"/>
        </w:rPr>
        <w:t>（附图</w:t>
      </w:r>
      <w:r>
        <w:rPr>
          <w:rFonts w:hint="eastAsia" w:ascii="Times New Roman" w:hAnsi="Times New Roman" w:eastAsia="仿宋_GB2312" w:cs="仿宋_GB2312"/>
          <w:b w:val="0"/>
          <w:bCs w:val="0"/>
          <w:color w:val="auto"/>
          <w:sz w:val="28"/>
          <w:szCs w:val="28"/>
          <w:highlight w:val="none"/>
          <w:lang w:val="en-US" w:eastAsia="zh-CN"/>
        </w:rPr>
        <w:t>2</w:t>
      </w:r>
      <w:r>
        <w:rPr>
          <w:rFonts w:hint="eastAsia" w:ascii="仿宋_GB2312" w:hAnsi="仿宋_GB2312" w:eastAsia="仿宋_GB2312" w:cs="仿宋_GB2312"/>
          <w:b w:val="0"/>
          <w:bCs w:val="0"/>
          <w:color w:val="auto"/>
          <w:sz w:val="28"/>
          <w:szCs w:val="28"/>
          <w:highlight w:val="none"/>
          <w:lang w:val="zh-TW" w:eastAsia="zh-TW"/>
        </w:rPr>
        <w:t>）</w:t>
      </w:r>
    </w:p>
    <w:p>
      <w:pPr>
        <w:jc w:val="center"/>
        <w:rPr>
          <w:color w:val="auto"/>
          <w:highlight w:val="none"/>
        </w:rPr>
      </w:pPr>
    </w:p>
    <w:p>
      <w:pPr>
        <w:jc w:val="center"/>
      </w:pPr>
      <w:r>
        <w:drawing>
          <wp:inline distT="0" distB="0" distL="114300" distR="114300">
            <wp:extent cx="4400550" cy="1952625"/>
            <wp:effectExtent l="0" t="0" r="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0"/>
                    <a:stretch>
                      <a:fillRect/>
                    </a:stretch>
                  </pic:blipFill>
                  <pic:spPr>
                    <a:xfrm>
                      <a:off x="0" y="0"/>
                      <a:ext cx="4400550" cy="1952625"/>
                    </a:xfrm>
                    <a:prstGeom prst="rect">
                      <a:avLst/>
                    </a:prstGeom>
                    <a:noFill/>
                    <a:ln>
                      <a:noFill/>
                    </a:ln>
                  </pic:spPr>
                </pic:pic>
              </a:graphicData>
            </a:graphic>
          </wp:inline>
        </w:drawing>
      </w:r>
    </w:p>
    <w:p>
      <w:pPr>
        <w:pStyle w:val="17"/>
        <w:rPr>
          <w:color w:val="auto"/>
          <w:highlight w:val="none"/>
        </w:rPr>
      </w:pPr>
    </w:p>
    <w:p>
      <w:pPr>
        <w:adjustRightInd w:val="0"/>
        <w:snapToGrid w:val="0"/>
        <w:spacing w:beforeLines="-2147483648" w:afterLines="-2147483648" w:line="360" w:lineRule="auto"/>
        <w:jc w:val="center"/>
        <w:rPr>
          <w:rFonts w:hint="default" w:ascii="Calibri" w:eastAsia="仿宋_GB2312"/>
          <w:color w:val="auto"/>
          <w:sz w:val="21"/>
          <w:szCs w:val="21"/>
          <w:highlight w:val="none"/>
          <w:lang w:val="en-US" w:eastAsia="zh-CN"/>
        </w:rPr>
      </w:pPr>
      <w:r>
        <w:rPr>
          <w:rFonts w:hint="eastAsia" w:ascii="Calibri"/>
          <w:color w:val="auto"/>
          <w:sz w:val="21"/>
          <w:szCs w:val="21"/>
          <w:highlight w:val="none"/>
          <w:lang w:eastAsia="zh-CN"/>
        </w:rPr>
        <w:t>附图</w:t>
      </w:r>
      <w:r>
        <w:rPr>
          <w:rFonts w:hint="eastAsia" w:ascii="Times New Roman" w:hAnsi="Times New Roman"/>
          <w:color w:val="auto"/>
          <w:sz w:val="21"/>
          <w:szCs w:val="21"/>
          <w:highlight w:val="none"/>
          <w:lang w:val="en-US" w:eastAsia="zh-CN"/>
        </w:rPr>
        <w:t>2</w:t>
      </w:r>
      <w:r>
        <w:rPr>
          <w:rFonts w:hint="eastAsia" w:ascii="Calibri"/>
          <w:color w:val="auto"/>
          <w:sz w:val="21"/>
          <w:szCs w:val="21"/>
          <w:highlight w:val="none"/>
          <w:lang w:val="en-US" w:eastAsia="zh-CN"/>
        </w:rPr>
        <w:t xml:space="preserve">   您的年龄？</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CN"/>
        </w:rPr>
      </w:pPr>
      <w:r>
        <w:rPr>
          <w:rFonts w:hint="eastAsia" w:ascii="仿宋_GB2312" w:hAnsi="仿宋_GB2312" w:eastAsia="仿宋_GB2312" w:cs="仿宋_GB2312"/>
          <w:b/>
          <w:bCs/>
          <w:color w:val="auto"/>
          <w:sz w:val="28"/>
          <w:szCs w:val="28"/>
          <w:highlight w:val="none"/>
          <w:lang w:val="zh-TW" w:eastAsia="zh-TW"/>
        </w:rPr>
        <w:t>（</w:t>
      </w:r>
      <w:r>
        <w:rPr>
          <w:rFonts w:hint="eastAsia" w:ascii="仿宋_GB2312" w:hAnsi="仿宋_GB2312" w:eastAsia="仿宋_GB2312" w:cs="仿宋_GB2312"/>
          <w:b/>
          <w:bCs/>
          <w:color w:val="auto"/>
          <w:sz w:val="28"/>
          <w:szCs w:val="28"/>
          <w:highlight w:val="none"/>
          <w:lang w:val="en-US" w:eastAsia="zh-CN"/>
        </w:rPr>
        <w:t>四</w:t>
      </w:r>
      <w:r>
        <w:rPr>
          <w:rFonts w:hint="eastAsia" w:ascii="仿宋_GB2312" w:hAnsi="仿宋_GB2312" w:eastAsia="仿宋_GB2312" w:cs="仿宋_GB2312"/>
          <w:b/>
          <w:bCs/>
          <w:color w:val="auto"/>
          <w:sz w:val="28"/>
          <w:szCs w:val="28"/>
          <w:highlight w:val="none"/>
          <w:lang w:val="zh-TW" w:eastAsia="zh-TW"/>
        </w:rPr>
        <w:t>）您的学历是？</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kern w:val="0"/>
          <w:sz w:val="28"/>
          <w:szCs w:val="28"/>
          <w:highlight w:val="none"/>
          <w:lang w:val="zh-TW" w:eastAsia="zh-TW"/>
        </w:rPr>
      </w:pPr>
      <w:r>
        <w:rPr>
          <w:rFonts w:hint="eastAsia" w:ascii="仿宋_GB2312" w:hAnsi="仿宋_GB2312" w:eastAsia="仿宋_GB2312" w:cs="仿宋_GB2312"/>
          <w:color w:val="auto"/>
          <w:kern w:val="0"/>
          <w:sz w:val="28"/>
          <w:szCs w:val="28"/>
          <w:highlight w:val="none"/>
          <w:lang w:val="zh-TW"/>
        </w:rPr>
        <w:t>由调查结果可知，</w:t>
      </w:r>
      <w:r>
        <w:rPr>
          <w:rFonts w:hint="eastAsia" w:ascii="仿宋_GB2312" w:hAnsi="仿宋_GB2312" w:eastAsia="仿宋_GB2312" w:cs="仿宋_GB2312"/>
          <w:color w:val="auto"/>
          <w:kern w:val="0"/>
          <w:sz w:val="28"/>
          <w:szCs w:val="28"/>
          <w:highlight w:val="none"/>
          <w:lang w:val="en-US" w:eastAsia="zh-CN"/>
        </w:rPr>
        <w:t>大学专科</w:t>
      </w:r>
      <w:r>
        <w:rPr>
          <w:rFonts w:hint="eastAsia" w:ascii="仿宋_GB2312" w:hAnsi="仿宋_GB2312" w:eastAsia="仿宋_GB2312" w:cs="仿宋_GB2312"/>
          <w:color w:val="auto"/>
          <w:kern w:val="0"/>
          <w:sz w:val="28"/>
          <w:szCs w:val="28"/>
          <w:highlight w:val="none"/>
          <w:lang w:val="zh-TW" w:eastAsia="zh-TW"/>
        </w:rPr>
        <w:t>占比</w:t>
      </w:r>
      <w:r>
        <w:rPr>
          <w:rFonts w:hint="eastAsia" w:ascii="Times New Roman" w:hAnsi="Times New Roman" w:eastAsia="仿宋_GB2312" w:cs="仿宋_GB2312"/>
          <w:color w:val="auto"/>
          <w:kern w:val="0"/>
          <w:sz w:val="28"/>
          <w:szCs w:val="28"/>
          <w:highlight w:val="none"/>
          <w:lang w:val="en-US" w:eastAsia="zh-CN"/>
        </w:rPr>
        <w:t>21</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43</w:t>
      </w:r>
      <w:r>
        <w:rPr>
          <w:rFonts w:hint="eastAsia" w:ascii="仿宋_GB2312" w:hAnsi="仿宋_GB2312" w:eastAsia="仿宋_GB2312" w:cs="仿宋_GB2312"/>
          <w:color w:val="auto"/>
          <w:kern w:val="0"/>
          <w:sz w:val="28"/>
          <w:szCs w:val="28"/>
          <w:highlight w:val="none"/>
          <w:lang w:val="zh-TW" w:eastAsia="zh-TW"/>
        </w:rPr>
        <w:t>%，</w:t>
      </w:r>
      <w:r>
        <w:rPr>
          <w:rFonts w:hint="eastAsia" w:ascii="仿宋_GB2312" w:hAnsi="仿宋_GB2312" w:eastAsia="仿宋_GB2312" w:cs="仿宋_GB2312"/>
          <w:color w:val="auto"/>
          <w:kern w:val="0"/>
          <w:sz w:val="28"/>
          <w:szCs w:val="28"/>
          <w:highlight w:val="none"/>
          <w:lang w:val="en-US" w:eastAsia="zh-CN"/>
        </w:rPr>
        <w:t>大学本科</w:t>
      </w:r>
      <w:r>
        <w:rPr>
          <w:rFonts w:hint="eastAsia" w:ascii="仿宋_GB2312" w:hAnsi="仿宋_GB2312" w:eastAsia="仿宋_GB2312" w:cs="仿宋_GB2312"/>
          <w:color w:val="auto"/>
          <w:kern w:val="0"/>
          <w:sz w:val="28"/>
          <w:szCs w:val="28"/>
          <w:highlight w:val="none"/>
          <w:lang w:val="zh-TW" w:eastAsia="zh-TW"/>
        </w:rPr>
        <w:t>占比</w:t>
      </w:r>
      <w:r>
        <w:rPr>
          <w:rFonts w:hint="eastAsia" w:ascii="Times New Roman" w:hAnsi="Times New Roman" w:eastAsia="仿宋_GB2312" w:cs="仿宋_GB2312"/>
          <w:color w:val="auto"/>
          <w:kern w:val="0"/>
          <w:sz w:val="28"/>
          <w:szCs w:val="28"/>
          <w:highlight w:val="none"/>
          <w:lang w:val="en-US" w:eastAsia="zh-CN"/>
        </w:rPr>
        <w:t>75</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57</w:t>
      </w:r>
      <w:r>
        <w:rPr>
          <w:rFonts w:hint="eastAsia" w:ascii="仿宋_GB2312" w:hAnsi="仿宋_GB2312" w:eastAsia="仿宋_GB2312" w:cs="仿宋_GB2312"/>
          <w:color w:val="auto"/>
          <w:kern w:val="0"/>
          <w:sz w:val="28"/>
          <w:szCs w:val="28"/>
          <w:highlight w:val="none"/>
          <w:lang w:val="zh-TW" w:eastAsia="zh-TW"/>
        </w:rPr>
        <w:t>%，</w:t>
      </w:r>
      <w:r>
        <w:rPr>
          <w:rFonts w:hint="eastAsia" w:ascii="仿宋_GB2312" w:hAnsi="仿宋_GB2312" w:eastAsia="仿宋_GB2312" w:cs="仿宋_GB2312"/>
          <w:color w:val="auto"/>
          <w:kern w:val="0"/>
          <w:sz w:val="28"/>
          <w:szCs w:val="28"/>
          <w:highlight w:val="none"/>
          <w:lang w:val="en-US" w:eastAsia="zh-CN"/>
        </w:rPr>
        <w:t>硕士研究生及以上</w:t>
      </w:r>
      <w:r>
        <w:rPr>
          <w:rFonts w:hint="eastAsia" w:ascii="仿宋_GB2312" w:hAnsi="仿宋_GB2312" w:eastAsia="仿宋_GB2312" w:cs="仿宋_GB2312"/>
          <w:color w:val="auto"/>
          <w:kern w:val="0"/>
          <w:sz w:val="28"/>
          <w:szCs w:val="28"/>
          <w:highlight w:val="none"/>
          <w:lang w:val="zh-TW" w:eastAsia="zh-TW"/>
        </w:rPr>
        <w:t>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zh-TW" w:eastAsia="zh-TW"/>
        </w:rPr>
        <w:t>%。</w:t>
      </w:r>
      <w:r>
        <w:rPr>
          <w:rFonts w:hint="eastAsia" w:ascii="仿宋_GB2312" w:hAnsi="仿宋_GB2312" w:eastAsia="仿宋_GB2312" w:cs="仿宋_GB2312"/>
          <w:b w:val="0"/>
          <w:bCs w:val="0"/>
          <w:color w:val="auto"/>
          <w:sz w:val="28"/>
          <w:szCs w:val="28"/>
          <w:highlight w:val="none"/>
          <w:lang w:val="zh-TW" w:eastAsia="zh-TW"/>
        </w:rPr>
        <w:t>（附图</w:t>
      </w:r>
      <w:r>
        <w:rPr>
          <w:rFonts w:hint="eastAsia" w:ascii="Times New Roman" w:hAnsi="Times New Roman" w:eastAsia="仿宋_GB2312" w:cs="仿宋_GB2312"/>
          <w:b w:val="0"/>
          <w:bCs w:val="0"/>
          <w:color w:val="auto"/>
          <w:sz w:val="28"/>
          <w:szCs w:val="28"/>
          <w:highlight w:val="none"/>
          <w:lang w:val="en-US" w:eastAsia="zh-CN"/>
        </w:rPr>
        <w:t>3</w:t>
      </w:r>
      <w:r>
        <w:rPr>
          <w:rFonts w:hint="eastAsia" w:ascii="仿宋_GB2312" w:hAnsi="仿宋_GB2312" w:eastAsia="仿宋_GB2312" w:cs="仿宋_GB2312"/>
          <w:b w:val="0"/>
          <w:bCs w:val="0"/>
          <w:color w:val="auto"/>
          <w:sz w:val="28"/>
          <w:szCs w:val="28"/>
          <w:highlight w:val="none"/>
          <w:lang w:val="zh-TW" w:eastAsia="zh-TW"/>
        </w:rPr>
        <w:t>）</w:t>
      </w:r>
    </w:p>
    <w:p>
      <w:pPr>
        <w:jc w:val="center"/>
      </w:pPr>
      <w:r>
        <w:drawing>
          <wp:inline distT="0" distB="0" distL="114300" distR="114300">
            <wp:extent cx="4947920" cy="2195830"/>
            <wp:effectExtent l="0" t="0" r="5080"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4947920" cy="21958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left="0" w:leftChars="0" w:firstLine="0" w:firstLineChars="0"/>
        <w:jc w:val="center"/>
        <w:textAlignment w:val="auto"/>
        <w:rPr>
          <w:rFonts w:hint="eastAsia" w:ascii="Calibri" w:eastAsia="仿宋_GB2312"/>
          <w:b/>
          <w:bCs/>
          <w:color w:val="auto"/>
          <w:sz w:val="24"/>
          <w:highlight w:val="none"/>
          <w:lang w:val="zh-TW" w:eastAsia="zh-CN"/>
        </w:rPr>
      </w:pPr>
      <w:r>
        <w:rPr>
          <w:rFonts w:ascii="Calibri" w:eastAsia="仿宋_GB2312"/>
          <w:color w:val="auto"/>
          <w:sz w:val="21"/>
          <w:szCs w:val="21"/>
          <w:highlight w:val="none"/>
        </w:rPr>
        <w:t>附图</w:t>
      </w:r>
      <w:r>
        <w:rPr>
          <w:rFonts w:hint="eastAsia" w:ascii="Times New Roman" w:hAnsi="Times New Roman"/>
          <w:color w:val="auto"/>
          <w:sz w:val="21"/>
          <w:szCs w:val="21"/>
          <w:highlight w:val="none"/>
          <w:lang w:val="en-US" w:eastAsia="zh-CN"/>
        </w:rPr>
        <w:t>3</w:t>
      </w:r>
      <w:r>
        <w:rPr>
          <w:rFonts w:hint="eastAsia" w:ascii="Calibri" w:eastAsia="仿宋_GB2312"/>
          <w:color w:val="auto"/>
          <w:sz w:val="21"/>
          <w:szCs w:val="21"/>
          <w:highlight w:val="none"/>
        </w:rPr>
        <w:t xml:space="preserve"> 您的学历是？</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w:t>
      </w:r>
      <w:r>
        <w:rPr>
          <w:rFonts w:hint="eastAsia" w:ascii="仿宋_GB2312" w:hAnsi="仿宋_GB2312" w:eastAsia="仿宋_GB2312" w:cs="仿宋_GB2312"/>
          <w:b/>
          <w:bCs/>
          <w:color w:val="auto"/>
          <w:sz w:val="28"/>
          <w:szCs w:val="28"/>
          <w:highlight w:val="none"/>
          <w:lang w:val="en-US" w:eastAsia="zh-CN"/>
        </w:rPr>
        <w:t>五</w:t>
      </w:r>
      <w:r>
        <w:rPr>
          <w:rFonts w:hint="eastAsia" w:ascii="仿宋_GB2312" w:hAnsi="仿宋_GB2312" w:eastAsia="仿宋_GB2312" w:cs="仿宋_GB2312"/>
          <w:b/>
          <w:bCs/>
          <w:color w:val="auto"/>
          <w:sz w:val="28"/>
          <w:szCs w:val="28"/>
          <w:highlight w:val="none"/>
          <w:lang w:val="zh-TW" w:eastAsia="zh-TW"/>
        </w:rPr>
        <w:t>） 您对</w:t>
      </w:r>
      <w:r>
        <w:rPr>
          <w:rFonts w:hint="eastAsia" w:ascii="仿宋_GB2312" w:hAnsi="仿宋_GB2312" w:eastAsia="仿宋_GB2312" w:cs="仿宋_GB2312"/>
          <w:b/>
          <w:bCs/>
          <w:color w:val="auto"/>
          <w:sz w:val="28"/>
          <w:szCs w:val="28"/>
          <w:highlight w:val="none"/>
          <w:lang w:val="zh-TW" w:eastAsia="zh-CN"/>
        </w:rPr>
        <w:t>安泽县司法局</w:t>
      </w:r>
      <w:r>
        <w:rPr>
          <w:rFonts w:hint="eastAsia" w:ascii="仿宋_GB2312" w:hAnsi="仿宋_GB2312" w:eastAsia="仿宋_GB2312" w:cs="仿宋_GB2312"/>
          <w:b/>
          <w:bCs/>
          <w:color w:val="auto"/>
          <w:sz w:val="28"/>
          <w:szCs w:val="28"/>
          <w:highlight w:val="none"/>
          <w:lang w:val="zh-TW" w:eastAsia="zh-TW"/>
        </w:rPr>
        <w:t>的整体支出情况的满意度？</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kern w:val="0"/>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7</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85</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71</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7</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kern w:val="0"/>
          <w:sz w:val="28"/>
          <w:szCs w:val="28"/>
          <w:highlight w:val="none"/>
          <w:lang w:val="zh-TW"/>
        </w:rPr>
        <w:t>（附图</w:t>
      </w:r>
      <w:r>
        <w:rPr>
          <w:rFonts w:hint="eastAsia" w:ascii="Times New Roman" w:hAnsi="Times New Roman" w:eastAsia="仿宋_GB2312" w:cs="仿宋_GB2312"/>
          <w:color w:val="auto"/>
          <w:kern w:val="0"/>
          <w:sz w:val="28"/>
          <w:szCs w:val="28"/>
          <w:highlight w:val="none"/>
          <w:lang w:val="en-US" w:eastAsia="zh-CN"/>
        </w:rPr>
        <w:t>4</w:t>
      </w:r>
      <w:r>
        <w:rPr>
          <w:rFonts w:hint="eastAsia" w:ascii="仿宋_GB2312" w:hAnsi="仿宋_GB2312" w:eastAsia="仿宋_GB2312" w:cs="仿宋_GB2312"/>
          <w:color w:val="auto"/>
          <w:kern w:val="0"/>
          <w:sz w:val="28"/>
          <w:szCs w:val="28"/>
          <w:highlight w:val="none"/>
          <w:lang w:val="zh-TW"/>
        </w:rPr>
        <w:t>）</w:t>
      </w:r>
    </w:p>
    <w:p>
      <w:pPr>
        <w:jc w:val="center"/>
        <w:rPr>
          <w:color w:val="auto"/>
          <w:highlight w:val="none"/>
        </w:rPr>
      </w:pPr>
    </w:p>
    <w:p>
      <w:pPr>
        <w:jc w:val="center"/>
      </w:pPr>
      <w:r>
        <w:drawing>
          <wp:inline distT="0" distB="0" distL="114300" distR="114300">
            <wp:extent cx="4947285" cy="2195830"/>
            <wp:effectExtent l="0" t="0" r="5715" b="139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2"/>
                    <a:stretch>
                      <a:fillRect/>
                    </a:stretch>
                  </pic:blipFill>
                  <pic:spPr>
                    <a:xfrm>
                      <a:off x="0" y="0"/>
                      <a:ext cx="4947285" cy="2195830"/>
                    </a:xfrm>
                    <a:prstGeom prst="rect">
                      <a:avLst/>
                    </a:prstGeom>
                    <a:noFill/>
                    <a:ln>
                      <a:noFill/>
                    </a:ln>
                  </pic:spPr>
                </pic:pic>
              </a:graphicData>
            </a:graphic>
          </wp:inline>
        </w:drawing>
      </w:r>
    </w:p>
    <w:p>
      <w:pPr>
        <w:adjustRightInd w:val="0"/>
        <w:snapToGrid w:val="0"/>
        <w:spacing w:beforeLines="-2147483648" w:afterLines="-2147483648" w:line="360" w:lineRule="auto"/>
        <w:ind w:firstLine="420" w:firstLineChars="200"/>
        <w:jc w:val="center"/>
        <w:rPr>
          <w:rFonts w:hint="eastAsia" w:ascii="Calibri" w:eastAsia="仿宋_GB2312"/>
          <w:color w:val="auto"/>
          <w:sz w:val="21"/>
          <w:szCs w:val="21"/>
          <w:highlight w:val="none"/>
          <w:lang w:eastAsia="zh-CN"/>
        </w:rPr>
      </w:pPr>
      <w:r>
        <w:rPr>
          <w:rFonts w:ascii="Calibri" w:eastAsia="仿宋_GB2312"/>
          <w:color w:val="auto"/>
          <w:sz w:val="21"/>
          <w:szCs w:val="21"/>
          <w:highlight w:val="none"/>
        </w:rPr>
        <w:t>附图</w:t>
      </w:r>
      <w:r>
        <w:rPr>
          <w:rFonts w:hint="eastAsia" w:ascii="Times New Roman" w:hAnsi="Times New Roman"/>
          <w:color w:val="auto"/>
          <w:sz w:val="21"/>
          <w:szCs w:val="21"/>
          <w:highlight w:val="none"/>
          <w:lang w:val="en-US" w:eastAsia="zh-CN"/>
        </w:rPr>
        <w:t>4</w:t>
      </w:r>
      <w:r>
        <w:rPr>
          <w:rFonts w:hint="eastAsia" w:ascii="Calibri" w:eastAsia="仿宋_GB2312"/>
          <w:color w:val="auto"/>
          <w:sz w:val="21"/>
          <w:szCs w:val="21"/>
          <w:highlight w:val="none"/>
        </w:rPr>
        <w:t xml:space="preserve">   您对</w:t>
      </w:r>
      <w:r>
        <w:rPr>
          <w:rFonts w:hint="eastAsia" w:ascii="Calibri" w:eastAsia="仿宋_GB2312"/>
          <w:color w:val="auto"/>
          <w:sz w:val="21"/>
          <w:szCs w:val="21"/>
          <w:highlight w:val="none"/>
          <w:lang w:eastAsia="zh-CN"/>
        </w:rPr>
        <w:t>安泽县司法局</w:t>
      </w:r>
      <w:r>
        <w:rPr>
          <w:rFonts w:hint="eastAsia" w:ascii="Calibri" w:eastAsia="仿宋_GB2312"/>
          <w:color w:val="auto"/>
          <w:sz w:val="21"/>
          <w:szCs w:val="21"/>
          <w:highlight w:val="none"/>
        </w:rPr>
        <w:t>的整体支出情况的满意度？</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bookmarkStart w:id="138" w:name="_Hlk498972402"/>
      <w:r>
        <w:rPr>
          <w:rFonts w:hint="eastAsia" w:ascii="仿宋_GB2312" w:hAnsi="仿宋_GB2312" w:eastAsia="仿宋_GB2312" w:cs="仿宋_GB2312"/>
          <w:b/>
          <w:bCs/>
          <w:color w:val="auto"/>
          <w:sz w:val="28"/>
          <w:szCs w:val="28"/>
          <w:highlight w:val="none"/>
          <w:lang w:val="zh-TW" w:eastAsia="zh-TW"/>
        </w:rPr>
        <w:t>（</w:t>
      </w:r>
      <w:r>
        <w:rPr>
          <w:rFonts w:hint="eastAsia" w:ascii="仿宋_GB2312" w:hAnsi="仿宋_GB2312" w:eastAsia="仿宋_GB2312" w:cs="仿宋_GB2312"/>
          <w:b/>
          <w:bCs/>
          <w:color w:val="auto"/>
          <w:sz w:val="28"/>
          <w:szCs w:val="28"/>
          <w:highlight w:val="none"/>
          <w:lang w:val="en-US" w:eastAsia="zh-CN"/>
        </w:rPr>
        <w:t>六</w:t>
      </w:r>
      <w:r>
        <w:rPr>
          <w:rFonts w:hint="eastAsia" w:ascii="仿宋_GB2312" w:hAnsi="仿宋_GB2312" w:eastAsia="仿宋_GB2312" w:cs="仿宋_GB2312"/>
          <w:b/>
          <w:bCs/>
          <w:color w:val="auto"/>
          <w:sz w:val="28"/>
          <w:szCs w:val="28"/>
          <w:highlight w:val="none"/>
          <w:lang w:val="zh-TW" w:eastAsia="zh-TW"/>
        </w:rPr>
        <w:t>）您对</w:t>
      </w:r>
      <w:r>
        <w:rPr>
          <w:rFonts w:hint="eastAsia" w:ascii="仿宋_GB2312" w:hAnsi="仿宋_GB2312" w:eastAsia="仿宋_GB2312" w:cs="仿宋_GB2312"/>
          <w:b/>
          <w:bCs/>
          <w:color w:val="auto"/>
          <w:sz w:val="28"/>
          <w:szCs w:val="28"/>
          <w:highlight w:val="none"/>
          <w:lang w:val="zh-TW" w:eastAsia="zh-CN"/>
        </w:rPr>
        <w:t>安泽县司法局</w:t>
      </w:r>
      <w:r>
        <w:rPr>
          <w:rFonts w:hint="eastAsia" w:ascii="仿宋_GB2312" w:hAnsi="仿宋_GB2312" w:eastAsia="仿宋_GB2312" w:cs="仿宋_GB2312"/>
          <w:b/>
          <w:bCs/>
          <w:color w:val="auto"/>
          <w:sz w:val="28"/>
          <w:szCs w:val="28"/>
          <w:highlight w:val="none"/>
          <w:lang w:val="zh-TW" w:eastAsia="zh-TW"/>
        </w:rPr>
        <w:t>的部门资金配置和利用情况的满意度？</w:t>
      </w:r>
    </w:p>
    <w:bookmarkEnd w:id="138"/>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840" w:firstLineChars="300"/>
        <w:jc w:val="left"/>
        <w:textAlignment w:val="auto"/>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28</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57</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50</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21</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43</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5233670" cy="2322830"/>
            <wp:effectExtent l="0" t="0" r="5080" b="12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3"/>
                    <a:stretch>
                      <a:fillRect/>
                    </a:stretch>
                  </pic:blipFill>
                  <pic:spPr>
                    <a:xfrm>
                      <a:off x="0" y="0"/>
                      <a:ext cx="5233670" cy="2322830"/>
                    </a:xfrm>
                    <a:prstGeom prst="rect">
                      <a:avLst/>
                    </a:prstGeom>
                    <a:noFill/>
                    <a:ln>
                      <a:noFill/>
                    </a:ln>
                  </pic:spPr>
                </pic:pic>
              </a:graphicData>
            </a:graphic>
          </wp:inline>
        </w:drawing>
      </w:r>
    </w:p>
    <w:p>
      <w:pPr>
        <w:adjustRightInd w:val="0"/>
        <w:snapToGrid w:val="0"/>
        <w:spacing w:beforeLines="-2147483648" w:afterLines="-2147483648" w:line="360" w:lineRule="auto"/>
        <w:ind w:firstLine="420" w:firstLineChars="200"/>
        <w:jc w:val="center"/>
        <w:rPr>
          <w:rFonts w:hint="eastAsia" w:ascii="仿宋_GB2312" w:hAnsi="仿宋_GB2312" w:eastAsia="仿宋_GB2312" w:cs="仿宋_GB2312"/>
          <w:color w:val="auto"/>
          <w:sz w:val="21"/>
          <w:szCs w:val="21"/>
          <w:highlight w:val="none"/>
          <w:lang w:val="zh-TW" w:eastAsia="zh-TW"/>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5</w:t>
      </w:r>
      <w:r>
        <w:rPr>
          <w:rFonts w:hint="eastAsia" w:ascii="仿宋_GB2312" w:hAnsi="仿宋_GB2312" w:eastAsia="仿宋_GB2312" w:cs="仿宋_GB2312"/>
          <w:color w:val="auto"/>
          <w:sz w:val="21"/>
          <w:szCs w:val="21"/>
          <w:highlight w:val="none"/>
          <w:lang w:val="en-US" w:eastAsia="zh-CN"/>
        </w:rPr>
        <w:t xml:space="preserve"> 您对安泽县司法局的部门资金配置和利用情况的满意度</w:t>
      </w:r>
      <w:r>
        <w:rPr>
          <w:rFonts w:hint="eastAsia" w:ascii="仿宋_GB2312" w:hAnsi="仿宋_GB2312" w:eastAsia="仿宋_GB2312" w:cs="仿宋_GB2312"/>
          <w:color w:val="auto"/>
          <w:sz w:val="21"/>
          <w:szCs w:val="21"/>
          <w:highlight w:val="none"/>
        </w:rPr>
        <w:t>？</w:t>
      </w:r>
    </w:p>
    <w:p>
      <w:pPr>
        <w:adjustRightInd w:val="0"/>
        <w:snapToGrid w:val="0"/>
        <w:spacing w:beforeLines="-2147483648" w:afterLines="-2147483648" w:line="360" w:lineRule="auto"/>
        <w:ind w:firstLine="562" w:firstLineChars="200"/>
        <w:jc w:val="both"/>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七</w:t>
      </w:r>
      <w:r>
        <w:rPr>
          <w:rFonts w:hint="eastAsia" w:ascii="仿宋_GB2312" w:hAnsi="仿宋_GB2312" w:eastAsia="仿宋_GB2312" w:cs="仿宋_GB2312"/>
          <w:b/>
          <w:bCs/>
          <w:color w:val="auto"/>
          <w:sz w:val="28"/>
          <w:szCs w:val="28"/>
          <w:highlight w:val="none"/>
          <w:lang w:val="zh-TW" w:eastAsia="zh-CN"/>
        </w:rPr>
        <w:t>）您对安泽县司法局的部门固定资产管理情况的满意度？</w:t>
      </w:r>
    </w:p>
    <w:p>
      <w:pPr>
        <w:adjustRightInd w:val="0"/>
        <w:snapToGrid w:val="0"/>
        <w:spacing w:beforeLines="-2147483648" w:afterLines="-2147483648" w:line="360" w:lineRule="auto"/>
        <w:ind w:left="0" w:leftChars="0" w:firstLine="560" w:firstLineChars="200"/>
        <w:jc w:val="left"/>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50</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28</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57</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7</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29</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5472430" cy="2428875"/>
            <wp:effectExtent l="0" t="0" r="1397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4"/>
                    <a:stretch>
                      <a:fillRect/>
                    </a:stretch>
                  </pic:blipFill>
                  <pic:spPr>
                    <a:xfrm>
                      <a:off x="0" y="0"/>
                      <a:ext cx="5472430" cy="2428875"/>
                    </a:xfrm>
                    <a:prstGeom prst="rect">
                      <a:avLst/>
                    </a:prstGeom>
                    <a:noFill/>
                    <a:ln>
                      <a:noFill/>
                    </a:ln>
                  </pic:spPr>
                </pic:pic>
              </a:graphicData>
            </a:graphic>
          </wp:inline>
        </w:drawing>
      </w:r>
    </w:p>
    <w:p>
      <w:pPr>
        <w:pStyle w:val="17"/>
        <w:ind w:left="0" w:leftChars="0" w:firstLine="0" w:firstLineChars="0"/>
        <w:jc w:val="center"/>
        <w:rPr>
          <w:rFonts w:hint="eastAsia" w:ascii="Calibri" w:eastAsia="仿宋_GB2312"/>
          <w:color w:val="auto"/>
          <w:sz w:val="21"/>
          <w:szCs w:val="21"/>
          <w:highlight w:val="none"/>
          <w:lang w:val="zh-TW" w:eastAsia="zh-TW"/>
        </w:rPr>
      </w:pPr>
      <w:r>
        <w:rPr>
          <w:rFonts w:ascii="Calibri" w:eastAsia="仿宋_GB2312"/>
          <w:color w:val="auto"/>
          <w:sz w:val="21"/>
          <w:szCs w:val="21"/>
          <w:highlight w:val="none"/>
        </w:rPr>
        <w:t>附图</w:t>
      </w:r>
      <w:r>
        <w:rPr>
          <w:rFonts w:hint="eastAsia" w:ascii="Times New Roman" w:hAnsi="Times New Roman"/>
          <w:color w:val="auto"/>
          <w:sz w:val="21"/>
          <w:szCs w:val="21"/>
          <w:highlight w:val="none"/>
          <w:lang w:val="en-US" w:eastAsia="zh-CN"/>
        </w:rPr>
        <w:t xml:space="preserve">6 </w:t>
      </w:r>
      <w:r>
        <w:rPr>
          <w:rFonts w:hint="eastAsia" w:ascii="Calibri" w:eastAsia="仿宋_GB2312"/>
          <w:color w:val="auto"/>
          <w:sz w:val="21"/>
          <w:szCs w:val="21"/>
          <w:highlight w:val="none"/>
        </w:rPr>
        <w:t xml:space="preserve"> 您对</w:t>
      </w:r>
      <w:r>
        <w:rPr>
          <w:rFonts w:hint="eastAsia" w:eastAsia="仿宋_GB2312"/>
          <w:color w:val="auto"/>
          <w:sz w:val="21"/>
          <w:szCs w:val="21"/>
          <w:highlight w:val="none"/>
          <w:lang w:eastAsia="zh-CN"/>
        </w:rPr>
        <w:t>安泽县司法局</w:t>
      </w:r>
      <w:r>
        <w:rPr>
          <w:rFonts w:hint="eastAsia" w:ascii="Calibri" w:eastAsia="仿宋_GB2312"/>
          <w:color w:val="auto"/>
          <w:sz w:val="21"/>
          <w:szCs w:val="21"/>
          <w:highlight w:val="none"/>
        </w:rPr>
        <w:t>的部门固定资产管理情况的满意度？</w:t>
      </w:r>
    </w:p>
    <w:p>
      <w:pPr>
        <w:adjustRightInd w:val="0"/>
        <w:snapToGrid w:val="0"/>
        <w:spacing w:beforeLines="-2147483648" w:afterLines="-2147483648" w:line="360" w:lineRule="auto"/>
        <w:ind w:firstLine="562" w:firstLineChars="200"/>
        <w:jc w:val="both"/>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八</w:t>
      </w:r>
      <w:r>
        <w:rPr>
          <w:rFonts w:hint="eastAsia" w:ascii="仿宋_GB2312" w:hAnsi="仿宋_GB2312" w:eastAsia="仿宋_GB2312" w:cs="仿宋_GB2312"/>
          <w:b/>
          <w:bCs/>
          <w:color w:val="auto"/>
          <w:sz w:val="28"/>
          <w:szCs w:val="28"/>
          <w:highlight w:val="none"/>
          <w:lang w:val="zh-TW" w:eastAsia="zh-CN"/>
        </w:rPr>
        <w:t>） 您对安泽县司法局资产配置情况的满意度？</w:t>
      </w:r>
    </w:p>
    <w:p>
      <w:pPr>
        <w:adjustRightInd w:val="0"/>
        <w:snapToGrid w:val="0"/>
        <w:spacing w:beforeLines="-2147483648" w:afterLines="-2147483648" w:line="360" w:lineRule="auto"/>
        <w:ind w:left="0" w:leftChars="0" w:firstLine="560" w:firstLineChars="200"/>
        <w:jc w:val="left"/>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28</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57</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57</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29</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4392930" cy="1949450"/>
            <wp:effectExtent l="0" t="0" r="7620" b="1270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5"/>
                    <a:stretch>
                      <a:fillRect/>
                    </a:stretch>
                  </pic:blipFill>
                  <pic:spPr>
                    <a:xfrm>
                      <a:off x="0" y="0"/>
                      <a:ext cx="4392930" cy="1949450"/>
                    </a:xfrm>
                    <a:prstGeom prst="rect">
                      <a:avLst/>
                    </a:prstGeom>
                    <a:noFill/>
                    <a:ln>
                      <a:noFill/>
                    </a:ln>
                  </pic:spPr>
                </pic:pic>
              </a:graphicData>
            </a:graphic>
          </wp:inline>
        </w:drawing>
      </w:r>
    </w:p>
    <w:p>
      <w:pPr>
        <w:pStyle w:val="17"/>
        <w:ind w:left="0" w:leftChars="0" w:firstLine="0" w:firstLineChars="0"/>
        <w:jc w:val="center"/>
        <w:rPr>
          <w:rFonts w:hint="eastAsia" w:ascii="仿宋_GB2312" w:hAnsi="仿宋_GB2312" w:eastAsia="仿宋_GB2312" w:cs="仿宋_GB2312"/>
          <w:color w:val="auto"/>
          <w:sz w:val="21"/>
          <w:szCs w:val="21"/>
          <w:highlight w:val="none"/>
          <w:lang w:val="zh-TW" w:eastAsia="zh-TW"/>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7</w:t>
      </w:r>
      <w:r>
        <w:rPr>
          <w:rFonts w:hint="eastAsia" w:ascii="仿宋_GB2312" w:hAnsi="仿宋_GB2312" w:eastAsia="仿宋_GB2312" w:cs="仿宋_GB2312"/>
          <w:color w:val="auto"/>
          <w:sz w:val="21"/>
          <w:szCs w:val="21"/>
          <w:highlight w:val="none"/>
          <w:lang w:val="en-US" w:eastAsia="zh-CN"/>
        </w:rPr>
        <w:t xml:space="preserve">   您对安泽县司法局资产配置情况的满意度？</w:t>
      </w:r>
    </w:p>
    <w:p>
      <w:pPr>
        <w:adjustRightInd w:val="0"/>
        <w:snapToGrid w:val="0"/>
        <w:spacing w:beforeLines="-2147483648" w:afterLines="-2147483648" w:line="360" w:lineRule="auto"/>
        <w:ind w:firstLine="562" w:firstLineChars="200"/>
        <w:jc w:val="both"/>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九</w:t>
      </w:r>
      <w:r>
        <w:rPr>
          <w:rFonts w:hint="eastAsia" w:ascii="仿宋_GB2312" w:hAnsi="仿宋_GB2312" w:eastAsia="仿宋_GB2312" w:cs="仿宋_GB2312"/>
          <w:b/>
          <w:bCs/>
          <w:color w:val="auto"/>
          <w:sz w:val="28"/>
          <w:szCs w:val="28"/>
          <w:highlight w:val="none"/>
          <w:lang w:val="zh-TW" w:eastAsia="zh-CN"/>
        </w:rPr>
        <w:t>） 您对安泽县司法局的部门核心业务完成情况的满意度？</w:t>
      </w:r>
    </w:p>
    <w:p>
      <w:pPr>
        <w:adjustRightInd w:val="0"/>
        <w:snapToGrid w:val="0"/>
        <w:spacing w:beforeLines="-2147483648" w:afterLines="-2147483648" w:line="360" w:lineRule="auto"/>
        <w:ind w:left="0" w:leftChars="0" w:firstLine="560" w:firstLineChars="200"/>
        <w:jc w:val="left"/>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28</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57</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71</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43</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5614670" cy="2491740"/>
            <wp:effectExtent l="0" t="0" r="5080" b="381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6"/>
                    <a:stretch>
                      <a:fillRect/>
                    </a:stretch>
                  </pic:blipFill>
                  <pic:spPr>
                    <a:xfrm>
                      <a:off x="0" y="0"/>
                      <a:ext cx="5614670" cy="2491740"/>
                    </a:xfrm>
                    <a:prstGeom prst="rect">
                      <a:avLst/>
                    </a:prstGeom>
                    <a:noFill/>
                    <a:ln>
                      <a:noFill/>
                    </a:ln>
                  </pic:spPr>
                </pic:pic>
              </a:graphicData>
            </a:graphic>
          </wp:inline>
        </w:drawing>
      </w:r>
    </w:p>
    <w:p>
      <w:pPr>
        <w:pStyle w:val="17"/>
        <w:ind w:left="0" w:leftChars="0" w:firstLine="0" w:firstLineChars="0"/>
        <w:jc w:val="center"/>
        <w:rPr>
          <w:rFonts w:hint="eastAsia" w:ascii="Calibri" w:eastAsia="仿宋_GB2312"/>
          <w:color w:val="auto"/>
          <w:sz w:val="21"/>
          <w:szCs w:val="21"/>
          <w:highlight w:val="none"/>
          <w:lang w:val="zh-TW" w:eastAsia="zh-TW"/>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8</w:t>
      </w:r>
      <w:r>
        <w:rPr>
          <w:rFonts w:hint="eastAsia" w:ascii="仿宋_GB2312" w:hAnsi="仿宋_GB2312" w:eastAsia="仿宋_GB2312" w:cs="仿宋_GB2312"/>
          <w:color w:val="auto"/>
          <w:sz w:val="21"/>
          <w:szCs w:val="21"/>
          <w:highlight w:val="none"/>
          <w:lang w:val="en-US" w:eastAsia="zh-CN"/>
        </w:rPr>
        <w:t xml:space="preserve">  您对安泽县司法局的部门核心业务完成情况的满意度？</w:t>
      </w:r>
    </w:p>
    <w:p>
      <w:pPr>
        <w:adjustRightInd w:val="0"/>
        <w:snapToGrid w:val="0"/>
        <w:spacing w:beforeLines="-2147483648" w:afterLines="-2147483648" w:line="360" w:lineRule="auto"/>
        <w:ind w:firstLine="562" w:firstLineChars="200"/>
        <w:jc w:val="both"/>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十</w:t>
      </w:r>
      <w:r>
        <w:rPr>
          <w:rFonts w:hint="eastAsia" w:ascii="仿宋_GB2312" w:hAnsi="仿宋_GB2312" w:eastAsia="仿宋_GB2312" w:cs="仿宋_GB2312"/>
          <w:b/>
          <w:bCs/>
          <w:color w:val="auto"/>
          <w:sz w:val="28"/>
          <w:szCs w:val="28"/>
          <w:highlight w:val="none"/>
          <w:lang w:val="zh-TW" w:eastAsia="zh-CN"/>
        </w:rPr>
        <w:t>） 您对安泽县司法局的部门整体履职情况的满意度？</w:t>
      </w:r>
    </w:p>
    <w:p>
      <w:pPr>
        <w:adjustRightInd w:val="0"/>
        <w:snapToGrid w:val="0"/>
        <w:spacing w:beforeLines="-2147483648" w:afterLines="-2147483648" w:line="360" w:lineRule="auto"/>
        <w:ind w:left="0" w:leftChars="0" w:firstLine="560" w:firstLineChars="200"/>
        <w:jc w:val="left"/>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57</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35</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71</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7</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9</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5026660" cy="2231390"/>
            <wp:effectExtent l="0" t="0" r="2540" b="1651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7"/>
                    <a:stretch>
                      <a:fillRect/>
                    </a:stretch>
                  </pic:blipFill>
                  <pic:spPr>
                    <a:xfrm>
                      <a:off x="0" y="0"/>
                      <a:ext cx="5026660" cy="2231390"/>
                    </a:xfrm>
                    <a:prstGeom prst="rect">
                      <a:avLst/>
                    </a:prstGeom>
                    <a:noFill/>
                    <a:ln>
                      <a:noFill/>
                    </a:ln>
                  </pic:spPr>
                </pic:pic>
              </a:graphicData>
            </a:graphic>
          </wp:inline>
        </w:drawing>
      </w:r>
    </w:p>
    <w:p>
      <w:pPr>
        <w:pStyle w:val="17"/>
        <w:ind w:left="0" w:leftChars="0" w:firstLine="0" w:firstLineChars="0"/>
        <w:jc w:val="center"/>
        <w:rPr>
          <w:rFonts w:hint="eastAsia" w:ascii="仿宋_GB2312" w:hAnsi="仿宋_GB2312" w:eastAsia="仿宋_GB2312" w:cs="仿宋_GB2312"/>
          <w:color w:val="auto"/>
          <w:sz w:val="21"/>
          <w:szCs w:val="21"/>
          <w:highlight w:val="none"/>
          <w:lang w:val="zh-TW" w:eastAsia="zh-TW"/>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9</w:t>
      </w:r>
      <w:r>
        <w:rPr>
          <w:rFonts w:hint="eastAsia" w:ascii="仿宋_GB2312" w:hAnsi="仿宋_GB2312" w:eastAsia="仿宋_GB2312" w:cs="仿宋_GB2312"/>
          <w:color w:val="auto"/>
          <w:sz w:val="21"/>
          <w:szCs w:val="21"/>
          <w:highlight w:val="none"/>
          <w:lang w:val="en-US" w:eastAsia="zh-CN"/>
        </w:rPr>
        <w:t xml:space="preserve">  您对安泽县司法局的部门整体履职情况的满意度？</w:t>
      </w:r>
    </w:p>
    <w:p>
      <w:pPr>
        <w:pStyle w:val="17"/>
        <w:ind w:left="0" w:leftChars="0" w:firstLine="0" w:firstLineChars="0"/>
        <w:jc w:val="center"/>
        <w:rPr>
          <w:rFonts w:hint="eastAsia" w:ascii="仿宋_GB2312" w:hAnsi="仿宋_GB2312" w:eastAsia="仿宋_GB2312" w:cs="仿宋_GB2312"/>
          <w:color w:val="auto"/>
          <w:highlight w:val="none"/>
        </w:rPr>
      </w:pPr>
    </w:p>
    <w:p>
      <w:pPr>
        <w:pStyle w:val="17"/>
        <w:ind w:left="0" w:leftChars="0" w:firstLine="0" w:firstLineChars="0"/>
        <w:jc w:val="center"/>
        <w:rPr>
          <w:color w:val="auto"/>
          <w:highlight w:val="none"/>
        </w:rPr>
      </w:pPr>
    </w:p>
    <w:p>
      <w:pPr>
        <w:pStyle w:val="17"/>
        <w:ind w:left="0" w:leftChars="0" w:firstLine="0" w:firstLineChars="0"/>
        <w:jc w:val="center"/>
        <w:rPr>
          <w:color w:val="auto"/>
          <w:highlight w:val="none"/>
        </w:rPr>
      </w:pPr>
    </w:p>
    <w:p>
      <w:pPr>
        <w:pStyle w:val="17"/>
        <w:ind w:left="0" w:leftChars="0" w:firstLine="0" w:firstLineChars="0"/>
        <w:jc w:val="center"/>
        <w:rPr>
          <w:color w:val="auto"/>
          <w:highlight w:val="none"/>
        </w:rPr>
      </w:pPr>
    </w:p>
    <w:p>
      <w:pPr>
        <w:pStyle w:val="17"/>
        <w:ind w:left="0" w:leftChars="0" w:firstLine="0" w:firstLineChars="0"/>
        <w:jc w:val="center"/>
        <w:rPr>
          <w:color w:val="auto"/>
          <w:highlight w:val="none"/>
        </w:rPr>
      </w:pPr>
    </w:p>
    <w:p>
      <w:pPr>
        <w:pStyle w:val="17"/>
        <w:ind w:left="0" w:leftChars="0" w:firstLine="0" w:firstLineChars="0"/>
        <w:jc w:val="center"/>
        <w:rPr>
          <w:color w:val="auto"/>
          <w:highlight w:val="none"/>
        </w:rPr>
      </w:pPr>
    </w:p>
    <w:p>
      <w:pPr>
        <w:pStyle w:val="17"/>
        <w:ind w:left="0" w:leftChars="0" w:firstLine="0" w:firstLineChars="0"/>
        <w:jc w:val="center"/>
        <w:rPr>
          <w:color w:val="auto"/>
          <w:highlight w:val="none"/>
        </w:rPr>
      </w:pPr>
    </w:p>
    <w:p>
      <w:pPr>
        <w:pStyle w:val="17"/>
        <w:ind w:left="0" w:leftChars="0" w:firstLine="0" w:firstLineChars="0"/>
        <w:jc w:val="center"/>
        <w:rPr>
          <w:color w:val="auto"/>
          <w:highlight w:val="none"/>
        </w:rPr>
      </w:pPr>
    </w:p>
    <w:p>
      <w:pPr>
        <w:pStyle w:val="17"/>
        <w:ind w:left="0" w:leftChars="0" w:firstLine="0" w:firstLineChars="0"/>
        <w:jc w:val="center"/>
        <w:rPr>
          <w:color w:val="auto"/>
          <w:highlight w:val="none"/>
        </w:rPr>
      </w:pPr>
    </w:p>
    <w:p>
      <w:pPr>
        <w:pStyle w:val="17"/>
        <w:ind w:left="0" w:leftChars="0" w:firstLine="0" w:firstLineChars="0"/>
        <w:jc w:val="center"/>
        <w:rPr>
          <w:color w:val="auto"/>
          <w:highlight w:val="none"/>
        </w:rPr>
        <w:sectPr>
          <w:headerReference r:id="rId11" w:type="default"/>
          <w:footerReference r:id="rId12" w:type="default"/>
          <w:pgSz w:w="11906" w:h="16838"/>
          <w:pgMar w:top="2098" w:right="1803" w:bottom="1757" w:left="1803" w:header="851" w:footer="992" w:gutter="0"/>
          <w:pgBorders>
            <w:top w:val="none" w:sz="0" w:space="0"/>
            <w:left w:val="none" w:sz="0" w:space="0"/>
            <w:bottom w:val="none" w:sz="0" w:space="0"/>
            <w:right w:val="none" w:sz="0" w:space="0"/>
          </w:pgBorders>
          <w:pgNumType w:fmt="decimal"/>
          <w:cols w:space="0" w:num="1"/>
          <w:docGrid w:type="lines" w:linePitch="332" w:charSpace="0"/>
        </w:sectPr>
      </w:pPr>
    </w:p>
    <w:p>
      <w:pPr>
        <w:ind w:firstLine="562" w:firstLineChars="200"/>
        <w:jc w:val="left"/>
        <w:rPr>
          <w:rFonts w:ascii="Times New Roman" w:hAnsi="Times New Roman" w:eastAsia="仿宋"/>
          <w:b/>
          <w:sz w:val="28"/>
          <w:highlight w:val="none"/>
        </w:rPr>
      </w:pPr>
      <w:r>
        <w:rPr>
          <w:rFonts w:ascii="Times New Roman" w:hAnsi="Times New Roman" w:eastAsia="仿宋"/>
          <w:b/>
          <w:sz w:val="28"/>
          <w:highlight w:val="none"/>
        </w:rPr>
        <w:t>四、综合满意度</w:t>
      </w:r>
    </w:p>
    <w:p>
      <w:pPr>
        <w:ind w:firstLine="560" w:firstLineChars="200"/>
        <w:jc w:val="left"/>
        <w:rPr>
          <w:rFonts w:ascii="Times New Roman" w:hAnsi="Times New Roman" w:eastAsia="仿宋"/>
          <w:sz w:val="28"/>
          <w:highlight w:val="none"/>
        </w:rPr>
      </w:pPr>
      <w:r>
        <w:rPr>
          <w:rFonts w:hint="eastAsia" w:eastAsia="仿宋"/>
          <w:sz w:val="28"/>
          <w:highlight w:val="none"/>
          <w:lang w:val="en-US" w:eastAsia="zh-CN"/>
        </w:rPr>
        <w:t>安泽县司法局</w:t>
      </w:r>
      <w:r>
        <w:rPr>
          <w:rFonts w:hint="eastAsia" w:ascii="Times New Roman" w:hAnsi="Times New Roman" w:eastAsia="仿宋"/>
          <w:sz w:val="28"/>
          <w:highlight w:val="none"/>
          <w:lang w:val="en-US" w:eastAsia="zh-CN"/>
        </w:rPr>
        <w:t>部门整体绩效评价管理对象综合</w:t>
      </w:r>
      <w:r>
        <w:rPr>
          <w:rFonts w:ascii="Times New Roman" w:hAnsi="Times New Roman" w:eastAsia="仿宋"/>
          <w:sz w:val="28"/>
          <w:highlight w:val="none"/>
        </w:rPr>
        <w:t>满意度为</w:t>
      </w:r>
      <w:r>
        <w:rPr>
          <w:rFonts w:hint="eastAsia" w:ascii="Times New Roman" w:hAnsi="Times New Roman" w:eastAsia="仿宋"/>
          <w:sz w:val="28"/>
          <w:highlight w:val="none"/>
          <w:lang w:val="en-US" w:eastAsia="zh-CN"/>
        </w:rPr>
        <w:t>83.21</w:t>
      </w:r>
      <w:r>
        <w:rPr>
          <w:rFonts w:ascii="Times New Roman" w:hAnsi="Times New Roman" w:eastAsia="仿宋"/>
          <w:sz w:val="28"/>
          <w:highlight w:val="none"/>
        </w:rPr>
        <w:t>%。具体情况见下表。</w:t>
      </w:r>
    </w:p>
    <w:p>
      <w:pPr>
        <w:ind w:firstLine="482" w:firstLineChars="200"/>
        <w:jc w:val="center"/>
        <w:rPr>
          <w:rFonts w:ascii="Times New Roman" w:hAnsi="Times New Roman" w:eastAsia="仿宋"/>
          <w:b/>
          <w:sz w:val="24"/>
          <w:szCs w:val="24"/>
          <w:highlight w:val="none"/>
        </w:rPr>
      </w:pPr>
      <w:r>
        <w:rPr>
          <w:rFonts w:ascii="Times New Roman" w:hAnsi="Times New Roman" w:eastAsia="仿宋"/>
          <w:b/>
          <w:sz w:val="24"/>
          <w:szCs w:val="24"/>
          <w:highlight w:val="none"/>
        </w:rPr>
        <w:t>表</w:t>
      </w:r>
      <w:r>
        <w:rPr>
          <w:rFonts w:hint="eastAsia" w:ascii="Times New Roman" w:hAnsi="Times New Roman" w:eastAsia="仿宋"/>
          <w:b/>
          <w:sz w:val="24"/>
          <w:szCs w:val="24"/>
          <w:highlight w:val="none"/>
          <w:lang w:val="en-US" w:eastAsia="zh-CN"/>
        </w:rPr>
        <w:t>2-1-1管理对象</w:t>
      </w:r>
      <w:r>
        <w:rPr>
          <w:rFonts w:ascii="Times New Roman" w:hAnsi="Times New Roman" w:eastAsia="仿宋"/>
          <w:b/>
          <w:sz w:val="24"/>
          <w:szCs w:val="24"/>
          <w:highlight w:val="none"/>
        </w:rPr>
        <w:t>综合满意度情况表</w:t>
      </w:r>
    </w:p>
    <w:tbl>
      <w:tblPr>
        <w:tblStyle w:val="18"/>
        <w:tblW w:w="5095" w:type="pct"/>
        <w:tblInd w:w="0" w:type="dxa"/>
        <w:tblLayout w:type="fixed"/>
        <w:tblCellMar>
          <w:top w:w="0" w:type="dxa"/>
          <w:left w:w="108" w:type="dxa"/>
          <w:bottom w:w="0" w:type="dxa"/>
          <w:right w:w="108" w:type="dxa"/>
        </w:tblCellMar>
      </w:tblPr>
      <w:tblGrid>
        <w:gridCol w:w="907"/>
        <w:gridCol w:w="863"/>
        <w:gridCol w:w="798"/>
        <w:gridCol w:w="802"/>
        <w:gridCol w:w="798"/>
        <w:gridCol w:w="589"/>
        <w:gridCol w:w="826"/>
        <w:gridCol w:w="837"/>
        <w:gridCol w:w="687"/>
        <w:gridCol w:w="800"/>
        <w:gridCol w:w="813"/>
        <w:gridCol w:w="837"/>
        <w:gridCol w:w="688"/>
        <w:gridCol w:w="825"/>
        <w:gridCol w:w="875"/>
        <w:gridCol w:w="691"/>
        <w:gridCol w:w="814"/>
      </w:tblGrid>
      <w:tr>
        <w:tblPrEx>
          <w:tblCellMar>
            <w:top w:w="0" w:type="dxa"/>
            <w:left w:w="108" w:type="dxa"/>
            <w:bottom w:w="0" w:type="dxa"/>
            <w:right w:w="108" w:type="dxa"/>
          </w:tblCellMar>
        </w:tblPrEx>
        <w:trPr>
          <w:trHeight w:val="242" w:hRule="atLeast"/>
          <w:tblHeader/>
        </w:trPr>
        <w:tc>
          <w:tcPr>
            <w:tcW w:w="337" w:type="pct"/>
            <w:vMerge w:val="restart"/>
            <w:tcBorders>
              <w:top w:val="single" w:color="auto" w:sz="4" w:space="0"/>
              <w:left w:val="single" w:color="auto" w:sz="4" w:space="0"/>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调查内容</w:t>
            </w:r>
          </w:p>
        </w:tc>
        <w:tc>
          <w:tcPr>
            <w:tcW w:w="915" w:type="pct"/>
            <w:gridSpan w:val="3"/>
            <w:tcBorders>
              <w:top w:val="single" w:color="auto" w:sz="4" w:space="0"/>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非常满意</w:t>
            </w:r>
          </w:p>
        </w:tc>
        <w:tc>
          <w:tcPr>
            <w:tcW w:w="822" w:type="pct"/>
            <w:gridSpan w:val="3"/>
            <w:tcBorders>
              <w:top w:val="single" w:color="auto" w:sz="4" w:space="0"/>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hint="eastAsia" w:ascii="Times New Roman" w:hAnsi="Times New Roman" w:eastAsia="仿宋" w:cs="Times New Roman"/>
                <w:b/>
                <w:color w:val="000000"/>
                <w:kern w:val="0"/>
                <w:sz w:val="22"/>
                <w:highlight w:val="none"/>
                <w:lang w:val="en-US" w:eastAsia="zh-CN"/>
              </w:rPr>
              <w:t>比较</w:t>
            </w:r>
            <w:r>
              <w:rPr>
                <w:rFonts w:ascii="Times New Roman" w:hAnsi="Times New Roman" w:eastAsia="仿宋" w:cs="Times New Roman"/>
                <w:b/>
                <w:color w:val="000000"/>
                <w:kern w:val="0"/>
                <w:sz w:val="22"/>
                <w:highlight w:val="none"/>
              </w:rPr>
              <w:t>满意</w:t>
            </w:r>
          </w:p>
        </w:tc>
        <w:tc>
          <w:tcPr>
            <w:tcW w:w="863" w:type="pct"/>
            <w:gridSpan w:val="3"/>
            <w:tcBorders>
              <w:top w:val="single" w:color="auto" w:sz="4" w:space="0"/>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一般</w:t>
            </w:r>
          </w:p>
        </w:tc>
        <w:tc>
          <w:tcPr>
            <w:tcW w:w="869" w:type="pct"/>
            <w:gridSpan w:val="3"/>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hint="eastAsia" w:ascii="Times New Roman" w:hAnsi="Times New Roman" w:eastAsia="仿宋" w:cs="Times New Roman"/>
                <w:b/>
                <w:color w:val="000000"/>
                <w:kern w:val="0"/>
                <w:sz w:val="22"/>
                <w:highlight w:val="none"/>
                <w:lang w:val="en-US" w:eastAsia="zh-CN"/>
              </w:rPr>
            </w:pPr>
            <w:r>
              <w:rPr>
                <w:rFonts w:hint="eastAsia" w:ascii="Times New Roman" w:hAnsi="Times New Roman" w:eastAsia="仿宋" w:cs="Times New Roman"/>
                <w:b/>
                <w:color w:val="000000"/>
                <w:kern w:val="0"/>
                <w:sz w:val="22"/>
                <w:highlight w:val="none"/>
                <w:lang w:val="en-US" w:eastAsia="zh-CN"/>
              </w:rPr>
              <w:t>不太满意</w:t>
            </w:r>
          </w:p>
        </w:tc>
        <w:tc>
          <w:tcPr>
            <w:tcW w:w="888" w:type="pct"/>
            <w:gridSpan w:val="3"/>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hint="eastAsia" w:ascii="Times New Roman" w:hAnsi="Times New Roman" w:eastAsia="仿宋" w:cs="Times New Roman"/>
                <w:b/>
                <w:color w:val="000000"/>
                <w:kern w:val="0"/>
                <w:sz w:val="22"/>
                <w:highlight w:val="none"/>
                <w:lang w:val="en-US" w:eastAsia="zh-CN"/>
              </w:rPr>
            </w:pPr>
            <w:r>
              <w:rPr>
                <w:rFonts w:hint="eastAsia" w:ascii="Times New Roman" w:hAnsi="Times New Roman" w:eastAsia="仿宋" w:cs="Times New Roman"/>
                <w:b/>
                <w:color w:val="000000"/>
                <w:kern w:val="0"/>
                <w:sz w:val="22"/>
                <w:highlight w:val="none"/>
                <w:lang w:val="en-US" w:eastAsia="zh-CN"/>
              </w:rPr>
              <w:t>不满意</w:t>
            </w:r>
          </w:p>
        </w:tc>
        <w:tc>
          <w:tcPr>
            <w:tcW w:w="302" w:type="pct"/>
            <w:vMerge w:val="restar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综合满意度</w:t>
            </w:r>
          </w:p>
        </w:tc>
      </w:tr>
      <w:tr>
        <w:tblPrEx>
          <w:tblCellMar>
            <w:top w:w="0" w:type="dxa"/>
            <w:left w:w="108" w:type="dxa"/>
            <w:bottom w:w="0" w:type="dxa"/>
            <w:right w:w="108" w:type="dxa"/>
          </w:tblCellMar>
        </w:tblPrEx>
        <w:trPr>
          <w:trHeight w:val="484" w:hRule="atLeast"/>
          <w:tblHeader/>
        </w:trPr>
        <w:tc>
          <w:tcPr>
            <w:tcW w:w="337" w:type="pct"/>
            <w:vMerge w:val="continue"/>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p>
        </w:tc>
        <w:tc>
          <w:tcPr>
            <w:tcW w:w="320"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296"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298" w:type="pct"/>
            <w:tcBorders>
              <w:top w:val="nil"/>
              <w:left w:val="nil"/>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296"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218"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307" w:type="pct"/>
            <w:tcBorders>
              <w:top w:val="nil"/>
              <w:left w:val="nil"/>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311"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255"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297" w:type="pct"/>
            <w:tcBorders>
              <w:top w:val="nil"/>
              <w:left w:val="nil"/>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302"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311"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255"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306"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325"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256"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302" w:type="pct"/>
            <w:vMerge w:val="continue"/>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Times New Roman" w:hAnsi="Times New Roman" w:eastAsia="仿宋" w:cs="Times New Roman"/>
                <w:color w:val="000000"/>
                <w:kern w:val="0"/>
                <w:sz w:val="21"/>
                <w:szCs w:val="21"/>
                <w:highlight w:val="none"/>
              </w:rPr>
            </w:pPr>
            <w:r>
              <w:rPr>
                <w:rFonts w:hint="eastAsia" w:ascii="仿宋" w:hAnsi="仿宋" w:eastAsia="仿宋" w:cs="仿宋"/>
                <w:i w:val="0"/>
                <w:iCs w:val="0"/>
                <w:color w:val="000000"/>
                <w:kern w:val="0"/>
                <w:sz w:val="21"/>
                <w:szCs w:val="21"/>
                <w:u w:val="none"/>
                <w:lang w:val="en-US" w:eastAsia="zh-CN" w:bidi="ar"/>
              </w:rPr>
              <w:t>您对安泽县司法局的整体支出情况是否满意</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7.14%</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rPr>
            </w:pPr>
            <w:r>
              <w:rPr>
                <w:rFonts w:hint="default" w:ascii="Times New Roman" w:hAnsi="Times New Roman" w:eastAsia="宋体" w:cs="Times New Roman"/>
                <w:i w:val="0"/>
                <w:iCs w:val="0"/>
                <w:color w:val="000000"/>
                <w:kern w:val="0"/>
                <w:sz w:val="18"/>
                <w:szCs w:val="18"/>
                <w:u w:val="none"/>
                <w:lang w:val="en-US" w:eastAsia="zh-CN" w:bidi="ar"/>
              </w:rPr>
              <w:t>7.14%</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85.71%</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68.57%</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7.14%</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4.29%</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80.00%</w:t>
            </w: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Times New Roman" w:hAnsi="Times New Roman" w:eastAsia="仿宋" w:cs="Times New Roman"/>
                <w:color w:val="000000"/>
                <w:kern w:val="0"/>
                <w:sz w:val="21"/>
                <w:szCs w:val="21"/>
                <w:highlight w:val="none"/>
              </w:rPr>
            </w:pPr>
            <w:r>
              <w:rPr>
                <w:rFonts w:hint="eastAsia" w:ascii="仿宋" w:hAnsi="仿宋" w:eastAsia="仿宋" w:cs="仿宋"/>
                <w:i w:val="0"/>
                <w:iCs w:val="0"/>
                <w:color w:val="000000"/>
                <w:kern w:val="0"/>
                <w:sz w:val="21"/>
                <w:szCs w:val="21"/>
                <w:u w:val="none"/>
                <w:lang w:val="en-US" w:eastAsia="zh-CN" w:bidi="ar"/>
              </w:rPr>
              <w:t>您对安泽县司法局的部门资金配置和利用情况是否满意</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28.57%</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28.57%</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40.00%</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21.43%</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12.86%</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81.43%</w:t>
            </w: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Times New Roman" w:hAnsi="Times New Roman" w:eastAsia="仿宋" w:cs="Times New Roman"/>
                <w:color w:val="000000"/>
                <w:kern w:val="0"/>
                <w:sz w:val="21"/>
                <w:szCs w:val="21"/>
                <w:highlight w:val="none"/>
              </w:rPr>
            </w:pPr>
            <w:r>
              <w:rPr>
                <w:rFonts w:hint="eastAsia" w:ascii="仿宋" w:hAnsi="仿宋" w:eastAsia="仿宋" w:cs="仿宋"/>
                <w:i w:val="0"/>
                <w:iCs w:val="0"/>
                <w:color w:val="000000"/>
                <w:kern w:val="0"/>
                <w:sz w:val="21"/>
                <w:szCs w:val="21"/>
                <w:u w:val="none"/>
                <w:lang w:val="en-US" w:eastAsia="zh-CN" w:bidi="ar"/>
              </w:rPr>
              <w:t>您对安泽县司法局的部门固定资产管理情况是否满意</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28.57%</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22.86%</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7.14%</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4.29%</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14.29%</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4.29%</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81.43%</w:t>
            </w: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Times New Roman" w:hAnsi="Times New Roman" w:eastAsia="仿宋" w:cs="Times New Roman"/>
                <w:color w:val="000000"/>
                <w:kern w:val="0"/>
                <w:sz w:val="21"/>
                <w:szCs w:val="21"/>
                <w:highlight w:val="none"/>
              </w:rPr>
            </w:pPr>
            <w:r>
              <w:rPr>
                <w:rFonts w:hint="eastAsia" w:ascii="仿宋" w:hAnsi="仿宋" w:eastAsia="仿宋" w:cs="仿宋"/>
                <w:i w:val="0"/>
                <w:iCs w:val="0"/>
                <w:color w:val="000000"/>
                <w:kern w:val="0"/>
                <w:sz w:val="21"/>
                <w:szCs w:val="21"/>
                <w:u w:val="none"/>
                <w:lang w:val="en-US" w:eastAsia="zh-CN" w:bidi="ar"/>
              </w:rPr>
              <w:t>您对安泽县司法局资产配置情况的满意度</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28.57%</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28.57%</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57.14%</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45.71%</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14.29%</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8.57%</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82.86%</w:t>
            </w: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Times New Roman" w:hAnsi="Times New Roman" w:eastAsia="仿宋" w:cs="Times New Roman"/>
                <w:color w:val="000000"/>
                <w:kern w:val="0"/>
                <w:sz w:val="21"/>
                <w:szCs w:val="21"/>
                <w:highlight w:val="none"/>
              </w:rPr>
            </w:pPr>
            <w:r>
              <w:rPr>
                <w:rFonts w:hint="eastAsia" w:ascii="仿宋" w:hAnsi="仿宋" w:eastAsia="仿宋" w:cs="仿宋"/>
                <w:i w:val="0"/>
                <w:iCs w:val="0"/>
                <w:color w:val="000000"/>
                <w:kern w:val="0"/>
                <w:sz w:val="21"/>
                <w:szCs w:val="21"/>
                <w:u w:val="none"/>
                <w:lang w:val="en-US" w:eastAsia="zh-CN" w:bidi="ar"/>
              </w:rPr>
              <w:t>您对安泽县司法局的部门核心业务完成情况是否满意</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28.57%</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28.57%</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71.43%</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57.14%</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85.71%</w:t>
            </w:r>
          </w:p>
        </w:tc>
      </w:tr>
      <w:tr>
        <w:tblPrEx>
          <w:tblCellMar>
            <w:top w:w="0" w:type="dxa"/>
            <w:left w:w="108" w:type="dxa"/>
            <w:bottom w:w="0" w:type="dxa"/>
            <w:right w:w="108" w:type="dxa"/>
          </w:tblCellMar>
        </w:tblPrEx>
        <w:trPr>
          <w:trHeight w:val="1372"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Times New Roman" w:hAnsi="Times New Roman" w:eastAsia="仿宋" w:cs="Times New Roman"/>
                <w:color w:val="000000"/>
                <w:kern w:val="0"/>
                <w:sz w:val="21"/>
                <w:szCs w:val="21"/>
                <w:highlight w:val="none"/>
              </w:rPr>
            </w:pPr>
            <w:r>
              <w:rPr>
                <w:rFonts w:hint="eastAsia" w:ascii="仿宋" w:hAnsi="仿宋" w:eastAsia="仿宋" w:cs="仿宋"/>
                <w:i w:val="0"/>
                <w:iCs w:val="0"/>
                <w:color w:val="000000"/>
                <w:kern w:val="0"/>
                <w:sz w:val="21"/>
                <w:szCs w:val="21"/>
                <w:u w:val="none"/>
                <w:lang w:val="en-US" w:eastAsia="zh-CN" w:bidi="ar"/>
              </w:rPr>
              <w:t>您对安泽县司法局的部门整体履职情况是否满意</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57.14%</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57.14%</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35.71%</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28.57%</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7.14%</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2.14%</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87.86%</w:t>
            </w:r>
          </w:p>
        </w:tc>
      </w:tr>
      <w:tr>
        <w:tblPrEx>
          <w:tblCellMar>
            <w:top w:w="0" w:type="dxa"/>
            <w:left w:w="108" w:type="dxa"/>
            <w:bottom w:w="0" w:type="dxa"/>
            <w:right w:w="108" w:type="dxa"/>
          </w:tblCellMar>
        </w:tblPrEx>
        <w:trPr>
          <w:trHeight w:val="48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Times New Roman" w:hAnsi="Times New Roman" w:eastAsia="仿宋" w:cs="Times New Roman"/>
                <w:color w:val="000000"/>
                <w:kern w:val="0"/>
                <w:sz w:val="21"/>
                <w:szCs w:val="21"/>
                <w:highlight w:val="none"/>
              </w:rPr>
            </w:pPr>
            <w:r>
              <w:rPr>
                <w:rFonts w:hint="eastAsia" w:ascii="仿宋" w:hAnsi="仿宋" w:eastAsia="仿宋" w:cs="仿宋"/>
                <w:i w:val="0"/>
                <w:iCs w:val="0"/>
                <w:color w:val="000000"/>
                <w:kern w:val="0"/>
                <w:sz w:val="21"/>
                <w:szCs w:val="21"/>
                <w:u w:val="none"/>
                <w:lang w:val="en-US" w:eastAsia="zh-CN" w:bidi="ar"/>
              </w:rPr>
              <w:t>综合满意度</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33.33%</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33.33%</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54.76%</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43.81%</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8.33%</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3.57%</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83.21%</w:t>
            </w:r>
          </w:p>
        </w:tc>
      </w:tr>
    </w:tbl>
    <w:p>
      <w:pPr>
        <w:pStyle w:val="17"/>
        <w:ind w:left="0" w:leftChars="0" w:firstLine="0" w:firstLineChars="0"/>
        <w:jc w:val="center"/>
        <w:rPr>
          <w:color w:val="auto"/>
          <w:highlight w:val="none"/>
        </w:rPr>
        <w:sectPr>
          <w:headerReference r:id="rId13" w:type="default"/>
          <w:pgSz w:w="16838" w:h="11906" w:orient="landscape"/>
          <w:pgMar w:top="1803" w:right="2098" w:bottom="1803" w:left="175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17"/>
        <w:ind w:left="0" w:leftChars="0" w:firstLine="0" w:firstLineChars="0"/>
        <w:jc w:val="center"/>
        <w:rPr>
          <w:color w:val="auto"/>
          <w:highlight w:val="none"/>
        </w:rPr>
      </w:pPr>
    </w:p>
    <w:p>
      <w:pPr>
        <w:spacing w:line="500" w:lineRule="exact"/>
        <w:jc w:val="left"/>
        <w:outlineLvl w:val="9"/>
        <w:rPr>
          <w:rFonts w:hint="default" w:eastAsia="方正小标宋简体" w:cs="Times New Roman"/>
          <w:kern w:val="0"/>
          <w:sz w:val="32"/>
          <w:szCs w:val="32"/>
          <w:highlight w:val="none"/>
          <w:lang w:val="en-US" w:eastAsia="zh-CN"/>
        </w:rPr>
      </w:pPr>
      <w:r>
        <w:rPr>
          <w:rFonts w:hint="eastAsia" w:eastAsia="方正小标宋简体" w:cs="Times New Roman"/>
          <w:kern w:val="0"/>
          <w:sz w:val="32"/>
          <w:szCs w:val="32"/>
          <w:highlight w:val="none"/>
          <w:lang w:val="en-US" w:eastAsia="zh-CN"/>
        </w:rPr>
        <w:t>附件</w:t>
      </w:r>
      <w:r>
        <w:rPr>
          <w:rFonts w:hint="eastAsia" w:ascii="Times New Roman" w:hAnsi="Times New Roman" w:eastAsia="方正小标宋简体" w:cs="Times New Roman"/>
          <w:kern w:val="0"/>
          <w:sz w:val="32"/>
          <w:szCs w:val="32"/>
          <w:highlight w:val="none"/>
          <w:lang w:val="en-US" w:eastAsia="zh-CN"/>
        </w:rPr>
        <w:t>2</w:t>
      </w:r>
      <w:r>
        <w:rPr>
          <w:rFonts w:hint="eastAsia" w:eastAsia="方正小标宋简体" w:cs="Times New Roman"/>
          <w:kern w:val="0"/>
          <w:sz w:val="32"/>
          <w:szCs w:val="32"/>
          <w:highlight w:val="none"/>
          <w:lang w:val="en-US" w:eastAsia="zh-CN"/>
        </w:rPr>
        <w:t>-</w:t>
      </w:r>
      <w:r>
        <w:rPr>
          <w:rFonts w:hint="eastAsia" w:ascii="Times New Roman" w:hAnsi="Times New Roman" w:eastAsia="方正小标宋简体" w:cs="Times New Roman"/>
          <w:kern w:val="0"/>
          <w:sz w:val="32"/>
          <w:szCs w:val="32"/>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beforeLines="0" w:afterLines="-2147483648" w:line="520" w:lineRule="exact"/>
        <w:ind w:left="0" w:leftChars="0" w:firstLine="0" w:firstLineChars="0"/>
        <w:jc w:val="center"/>
        <w:textAlignment w:val="auto"/>
        <w:rPr>
          <w:rFonts w:hint="eastAsia" w:ascii="仿宋" w:hAnsi="仿宋" w:eastAsia="仿宋"/>
          <w:b/>
          <w:color w:val="auto"/>
          <w:sz w:val="28"/>
          <w:szCs w:val="28"/>
          <w:highlight w:val="none"/>
        </w:rPr>
      </w:pPr>
      <w:bookmarkStart w:id="139" w:name="_Toc4405"/>
      <w:r>
        <w:rPr>
          <w:rFonts w:hint="eastAsia" w:ascii="仿宋" w:hAnsi="仿宋" w:eastAsia="仿宋"/>
          <w:b/>
          <w:color w:val="auto"/>
          <w:sz w:val="28"/>
          <w:szCs w:val="28"/>
          <w:highlight w:val="none"/>
          <w:lang w:eastAsia="zh-CN"/>
        </w:rPr>
        <w:t>安泽县司法局</w:t>
      </w:r>
      <w:r>
        <w:rPr>
          <w:rFonts w:hint="default" w:ascii="仿宋" w:hAnsi="仿宋" w:eastAsia="仿宋"/>
          <w:b/>
          <w:color w:val="auto"/>
          <w:sz w:val="28"/>
          <w:szCs w:val="28"/>
          <w:highlight w:val="none"/>
          <w:lang w:val="en-US" w:eastAsia="zh-CN"/>
        </w:rPr>
        <w:t>部门</w:t>
      </w:r>
      <w:r>
        <w:rPr>
          <w:rFonts w:hint="default" w:ascii="仿宋" w:hAnsi="仿宋" w:eastAsia="仿宋"/>
          <w:b/>
          <w:color w:val="auto"/>
          <w:sz w:val="28"/>
          <w:szCs w:val="28"/>
          <w:highlight w:val="none"/>
          <w:lang w:eastAsia="zh-CN"/>
        </w:rPr>
        <w:t>整体</w:t>
      </w:r>
      <w:r>
        <w:rPr>
          <w:rFonts w:hint="eastAsia" w:ascii="仿宋" w:hAnsi="仿宋" w:eastAsia="仿宋"/>
          <w:b/>
          <w:color w:val="auto"/>
          <w:sz w:val="28"/>
          <w:szCs w:val="28"/>
          <w:highlight w:val="none"/>
        </w:rPr>
        <w:t>绩效评价问卷调查报告</w:t>
      </w:r>
    </w:p>
    <w:p>
      <w:pPr>
        <w:keepNext w:val="0"/>
        <w:keepLines w:val="0"/>
        <w:pageBreakBefore w:val="0"/>
        <w:widowControl w:val="0"/>
        <w:kinsoku/>
        <w:wordWrap/>
        <w:overflowPunct/>
        <w:topLinePunct w:val="0"/>
        <w:autoSpaceDE/>
        <w:autoSpaceDN/>
        <w:bidi w:val="0"/>
        <w:adjustRightInd/>
        <w:snapToGrid/>
        <w:spacing w:beforeLines="0" w:afterLines="-2147483648" w:line="520" w:lineRule="exact"/>
        <w:ind w:left="0" w:leftChars="0" w:firstLine="0" w:firstLineChars="0"/>
        <w:jc w:val="center"/>
        <w:textAlignment w:val="auto"/>
        <w:rPr>
          <w:rFonts w:hint="eastAsia" w:eastAsia="仿宋_GB2312"/>
          <w:color w:val="auto"/>
          <w:highlight w:val="none"/>
          <w:lang w:eastAsia="zh-CN"/>
        </w:rPr>
      </w:pPr>
      <w:r>
        <w:rPr>
          <w:rFonts w:hint="eastAsia" w:ascii="仿宋_GB2312" w:hAnsi="仿宋_GB2312" w:eastAsia="仿宋_GB2312" w:cs="仿宋_GB2312"/>
          <w:b/>
          <w:color w:val="auto"/>
          <w:sz w:val="28"/>
          <w:szCs w:val="28"/>
          <w:highlight w:val="none"/>
          <w:lang w:eastAsia="zh-CN"/>
        </w:rPr>
        <w:t>（</w:t>
      </w:r>
      <w:r>
        <w:rPr>
          <w:rFonts w:hint="eastAsia" w:eastAsia="仿宋" w:cs="Times New Roman"/>
          <w:b/>
          <w:kern w:val="0"/>
          <w:sz w:val="28"/>
          <w:szCs w:val="28"/>
          <w:highlight w:val="none"/>
          <w:lang w:val="en-US" w:eastAsia="zh-CN"/>
        </w:rPr>
        <w:t>服务对象</w:t>
      </w:r>
      <w:r>
        <w:rPr>
          <w:rFonts w:hint="eastAsia" w:ascii="仿宋_GB2312" w:hAnsi="仿宋_GB2312" w:eastAsia="仿宋_GB2312" w:cs="仿宋_GB2312"/>
          <w:b/>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一、调查对象与调查内容</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（一）调查对象</w:t>
      </w:r>
    </w:p>
    <w:p>
      <w:pPr>
        <w:keepNext w:val="0"/>
        <w:keepLines w:val="0"/>
        <w:pageBreakBefore w:val="0"/>
        <w:widowControl w:val="0"/>
        <w:kinsoku/>
        <w:wordWrap/>
        <w:overflowPunct/>
        <w:topLinePunct w:val="0"/>
        <w:autoSpaceDE/>
        <w:autoSpaceDN/>
        <w:bidi w:val="0"/>
        <w:spacing w:beforeLines="0" w:afterLines="0" w:line="520" w:lineRule="exact"/>
        <w:ind w:firstLine="560" w:firstLineChars="200"/>
        <w:textAlignment w:val="auto"/>
        <w:rPr>
          <w:rFonts w:hint="eastAsia" w:ascii="仿宋_GB2312" w:hAnsi="仿宋_GB2312" w:eastAsia="仿宋_GB2312" w:cs="仿宋_GB2312"/>
          <w:bCs/>
          <w:color w:val="auto"/>
          <w:sz w:val="28"/>
          <w:szCs w:val="28"/>
          <w:highlight w:val="none"/>
          <w:lang w:val="zh-TW" w:eastAsia="zh-CN"/>
        </w:rPr>
      </w:pPr>
      <w:r>
        <w:rPr>
          <w:rFonts w:hint="eastAsia" w:ascii="仿宋_GB2312" w:hAnsi="仿宋_GB2312" w:eastAsia="仿宋_GB2312" w:cs="仿宋_GB2312"/>
          <w:bCs/>
          <w:color w:val="auto"/>
          <w:sz w:val="28"/>
          <w:szCs w:val="28"/>
          <w:highlight w:val="none"/>
          <w:lang w:val="zh-TW" w:eastAsia="zh-CN"/>
        </w:rPr>
        <w:t>本次调查对象为</w:t>
      </w:r>
      <w:r>
        <w:rPr>
          <w:rFonts w:hint="eastAsia" w:ascii="仿宋_GB2312" w:hAnsi="仿宋_GB2312" w:eastAsia="仿宋_GB2312" w:cs="仿宋_GB2312"/>
          <w:bCs/>
          <w:color w:val="auto"/>
          <w:sz w:val="28"/>
          <w:szCs w:val="28"/>
          <w:highlight w:val="none"/>
          <w:lang w:val="en-US" w:eastAsia="zh-CN"/>
        </w:rPr>
        <w:t>服务对象</w:t>
      </w:r>
      <w:r>
        <w:rPr>
          <w:rFonts w:hint="eastAsia" w:ascii="仿宋_GB2312" w:hAnsi="仿宋_GB2312" w:eastAsia="仿宋_GB2312" w:cs="仿宋_GB2312"/>
          <w:bCs/>
          <w:color w:val="auto"/>
          <w:sz w:val="28"/>
          <w:szCs w:val="28"/>
          <w:highlight w:val="none"/>
          <w:lang w:val="zh-TW"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（二）调查内容</w:t>
      </w:r>
    </w:p>
    <w:p>
      <w:pPr>
        <w:keepNext w:val="0"/>
        <w:keepLines w:val="0"/>
        <w:pageBreakBefore w:val="0"/>
        <w:widowControl w:val="0"/>
        <w:kinsoku/>
        <w:wordWrap/>
        <w:overflowPunct/>
        <w:topLinePunct w:val="0"/>
        <w:autoSpaceDE/>
        <w:autoSpaceDN/>
        <w:bidi w:val="0"/>
        <w:spacing w:beforeLines="0" w:afterLines="0" w:line="520" w:lineRule="exact"/>
        <w:ind w:firstLine="560" w:firstLineChars="200"/>
        <w:textAlignment w:val="auto"/>
        <w:rPr>
          <w:rFonts w:hint="eastAsia" w:ascii="仿宋_GB2312" w:hAnsi="仿宋_GB2312" w:eastAsia="仿宋_GB2312" w:cs="仿宋_GB2312"/>
          <w:bCs/>
          <w:color w:val="auto"/>
          <w:sz w:val="28"/>
          <w:szCs w:val="28"/>
          <w:highlight w:val="none"/>
          <w:lang w:val="zh-TW" w:eastAsia="zh-TW"/>
        </w:rPr>
      </w:pPr>
      <w:r>
        <w:rPr>
          <w:rFonts w:hint="eastAsia" w:ascii="仿宋_GB2312" w:hAnsi="仿宋_GB2312" w:eastAsia="仿宋_GB2312" w:cs="仿宋_GB2312"/>
          <w:bCs/>
          <w:color w:val="auto"/>
          <w:sz w:val="28"/>
          <w:szCs w:val="28"/>
          <w:highlight w:val="none"/>
          <w:lang w:val="zh-TW" w:eastAsia="zh-CN"/>
        </w:rPr>
        <w:t>调查对象的</w:t>
      </w:r>
      <w:r>
        <w:rPr>
          <w:rFonts w:hint="eastAsia" w:ascii="仿宋_GB2312" w:hAnsi="仿宋_GB2312" w:eastAsia="仿宋_GB2312" w:cs="仿宋_GB2312"/>
          <w:bCs/>
          <w:color w:val="auto"/>
          <w:sz w:val="28"/>
          <w:szCs w:val="28"/>
          <w:highlight w:val="none"/>
          <w:lang w:val="en-US" w:eastAsia="zh-CN"/>
        </w:rPr>
        <w:t>性别、年龄、政策知晓度</w:t>
      </w:r>
      <w:r>
        <w:rPr>
          <w:rFonts w:hint="eastAsia" w:ascii="仿宋_GB2312" w:hAnsi="仿宋_GB2312" w:eastAsia="仿宋_GB2312" w:cs="仿宋_GB2312"/>
          <w:bCs/>
          <w:color w:val="auto"/>
          <w:sz w:val="28"/>
          <w:szCs w:val="28"/>
          <w:highlight w:val="none"/>
          <w:lang w:val="zh-TW" w:eastAsia="zh-TW"/>
        </w:rPr>
        <w:t>；具体考察</w:t>
      </w:r>
      <w:r>
        <w:rPr>
          <w:rFonts w:hint="eastAsia" w:ascii="仿宋_GB2312" w:hAnsi="仿宋_GB2312" w:eastAsia="仿宋_GB2312" w:cs="仿宋_GB2312"/>
          <w:bCs/>
          <w:color w:val="auto"/>
          <w:sz w:val="28"/>
          <w:szCs w:val="28"/>
          <w:highlight w:val="none"/>
          <w:lang w:val="en-US" w:eastAsia="zh-CN"/>
        </w:rPr>
        <w:t>服务对象对法律援助申请便捷性</w:t>
      </w:r>
      <w:r>
        <w:rPr>
          <w:rFonts w:hint="eastAsia" w:ascii="仿宋_GB2312" w:hAnsi="仿宋_GB2312" w:eastAsia="仿宋_GB2312" w:cs="仿宋_GB2312"/>
          <w:bCs/>
          <w:color w:val="auto"/>
          <w:sz w:val="28"/>
          <w:szCs w:val="28"/>
          <w:highlight w:val="none"/>
          <w:lang w:val="zh-TW" w:eastAsia="zh-CN"/>
        </w:rPr>
        <w:t>、对安泽县司法局办事效率</w:t>
      </w:r>
      <w:r>
        <w:rPr>
          <w:rFonts w:hint="eastAsia" w:ascii="仿宋_GB2312" w:hAnsi="仿宋_GB2312" w:eastAsia="仿宋_GB2312" w:cs="仿宋_GB2312"/>
          <w:bCs/>
          <w:color w:val="auto"/>
          <w:sz w:val="28"/>
          <w:szCs w:val="28"/>
          <w:highlight w:val="none"/>
          <w:lang w:val="zh-TW" w:eastAsia="zh-TW"/>
        </w:rPr>
        <w:t>、对</w:t>
      </w:r>
      <w:r>
        <w:rPr>
          <w:rFonts w:hint="eastAsia" w:ascii="仿宋_GB2312" w:hAnsi="仿宋_GB2312" w:eastAsia="仿宋_GB2312" w:cs="仿宋_GB2312"/>
          <w:bCs/>
          <w:color w:val="auto"/>
          <w:sz w:val="28"/>
          <w:szCs w:val="28"/>
          <w:highlight w:val="none"/>
          <w:lang w:val="zh-TW" w:eastAsia="zh-CN"/>
        </w:rPr>
        <w:t>安泽县本地法治环境建设、对安泽县司法局服务质量</w:t>
      </w:r>
      <w:r>
        <w:rPr>
          <w:rFonts w:hint="eastAsia" w:ascii="仿宋_GB2312" w:hAnsi="仿宋_GB2312" w:eastAsia="仿宋_GB2312" w:cs="仿宋_GB2312"/>
          <w:bCs/>
          <w:color w:val="auto"/>
          <w:sz w:val="28"/>
          <w:szCs w:val="28"/>
          <w:highlight w:val="none"/>
          <w:lang w:val="en-US" w:eastAsia="zh-CN"/>
        </w:rPr>
        <w:t>的</w:t>
      </w:r>
      <w:r>
        <w:rPr>
          <w:rFonts w:hint="eastAsia" w:ascii="仿宋_GB2312" w:hAnsi="仿宋_GB2312" w:eastAsia="仿宋_GB2312" w:cs="仿宋_GB2312"/>
          <w:bCs/>
          <w:color w:val="auto"/>
          <w:sz w:val="28"/>
          <w:szCs w:val="28"/>
          <w:highlight w:val="none"/>
          <w:lang w:val="zh-TW" w:eastAsia="zh-TW"/>
        </w:rPr>
        <w:t>满意程度等内容。</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二、调查方法与调查方式</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（一）调查方法</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sz w:val="28"/>
          <w:szCs w:val="28"/>
          <w:highlight w:val="none"/>
          <w:lang w:val="zh-TW" w:eastAsia="zh-TW"/>
        </w:rPr>
      </w:pPr>
      <w:r>
        <w:rPr>
          <w:rFonts w:hint="eastAsia" w:ascii="仿宋_GB2312" w:hAnsi="仿宋_GB2312" w:eastAsia="仿宋_GB2312" w:cs="仿宋_GB2312"/>
          <w:color w:val="auto"/>
          <w:sz w:val="28"/>
          <w:szCs w:val="28"/>
          <w:highlight w:val="none"/>
          <w:lang w:val="zh-TW" w:eastAsia="zh-TW"/>
        </w:rPr>
        <w:t>针对上述问卷调查对象开展问卷调查，在调查全面开展之前，先对部分样本问卷进行论证，依据论证结果对问卷和</w:t>
      </w:r>
      <w:r>
        <w:rPr>
          <w:rFonts w:hint="eastAsia" w:ascii="仿宋_GB2312" w:hAnsi="仿宋_GB2312" w:eastAsia="仿宋_GB2312" w:cs="仿宋_GB2312"/>
          <w:color w:val="auto"/>
          <w:sz w:val="28"/>
          <w:szCs w:val="28"/>
          <w:highlight w:val="none"/>
          <w:lang w:val="zh-TW" w:eastAsia="zh-CN"/>
        </w:rPr>
        <w:t>核查</w:t>
      </w:r>
      <w:r>
        <w:rPr>
          <w:rFonts w:hint="eastAsia" w:ascii="仿宋_GB2312" w:hAnsi="仿宋_GB2312" w:eastAsia="仿宋_GB2312" w:cs="仿宋_GB2312"/>
          <w:color w:val="auto"/>
          <w:sz w:val="28"/>
          <w:szCs w:val="28"/>
          <w:highlight w:val="none"/>
          <w:lang w:val="zh-TW" w:eastAsia="zh-TW"/>
        </w:rPr>
        <w:t>方案进行修改和调整，以保证调研切合实际，顺利进行。</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（二）调查方式</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lang w:val="zh-TW" w:eastAsia="zh-TW"/>
        </w:rPr>
        <w:t>本次调查采用</w:t>
      </w:r>
      <w:r>
        <w:rPr>
          <w:rFonts w:hint="eastAsia" w:ascii="仿宋_GB2312" w:hAnsi="仿宋_GB2312" w:eastAsia="仿宋_GB2312" w:cs="仿宋_GB2312"/>
          <w:color w:val="auto"/>
          <w:kern w:val="0"/>
          <w:sz w:val="28"/>
          <w:szCs w:val="28"/>
          <w:highlight w:val="none"/>
          <w:lang w:val="zh-TW"/>
        </w:rPr>
        <w:t>网络调查</w:t>
      </w:r>
      <w:r>
        <w:rPr>
          <w:rFonts w:hint="eastAsia" w:ascii="仿宋_GB2312" w:hAnsi="仿宋_GB2312" w:eastAsia="仿宋_GB2312" w:cs="仿宋_GB2312"/>
          <w:color w:val="auto"/>
          <w:kern w:val="0"/>
          <w:sz w:val="28"/>
          <w:szCs w:val="28"/>
          <w:highlight w:val="none"/>
          <w:lang w:val="zh-TW" w:eastAsia="zh-TW"/>
        </w:rPr>
        <w:t>方式，发放问卷</w:t>
      </w:r>
      <w:r>
        <w:rPr>
          <w:rFonts w:hint="eastAsia" w:ascii="Times New Roman" w:hAnsi="Times New Roman" w:eastAsia="仿宋_GB2312" w:cs="仿宋_GB2312"/>
          <w:color w:val="auto"/>
          <w:kern w:val="0"/>
          <w:sz w:val="28"/>
          <w:szCs w:val="28"/>
          <w:highlight w:val="none"/>
          <w:lang w:val="en-US" w:eastAsia="zh-CN"/>
        </w:rPr>
        <w:t>205</w:t>
      </w:r>
      <w:r>
        <w:rPr>
          <w:rFonts w:hint="eastAsia" w:ascii="仿宋_GB2312" w:hAnsi="仿宋_GB2312" w:eastAsia="仿宋_GB2312" w:cs="仿宋_GB2312"/>
          <w:color w:val="auto"/>
          <w:kern w:val="0"/>
          <w:sz w:val="28"/>
          <w:szCs w:val="28"/>
          <w:highlight w:val="none"/>
          <w:lang w:val="zh-TW" w:eastAsia="zh-TW"/>
        </w:rPr>
        <w:t>份，</w:t>
      </w:r>
      <w:r>
        <w:rPr>
          <w:rFonts w:hint="eastAsia" w:ascii="仿宋_GB2312" w:hAnsi="仿宋_GB2312" w:eastAsia="仿宋_GB2312" w:cs="仿宋_GB2312"/>
          <w:color w:val="auto"/>
          <w:kern w:val="0"/>
          <w:sz w:val="28"/>
          <w:szCs w:val="28"/>
          <w:highlight w:val="none"/>
          <w:lang w:val="zh-TW"/>
        </w:rPr>
        <w:t>共计</w:t>
      </w:r>
      <w:r>
        <w:rPr>
          <w:rFonts w:hint="eastAsia" w:ascii="仿宋_GB2312" w:hAnsi="仿宋_GB2312" w:eastAsia="仿宋_GB2312" w:cs="仿宋_GB2312"/>
          <w:color w:val="auto"/>
          <w:kern w:val="0"/>
          <w:sz w:val="28"/>
          <w:szCs w:val="28"/>
          <w:highlight w:val="none"/>
          <w:lang w:val="en-US" w:eastAsia="zh-CN"/>
        </w:rPr>
        <w:t>收回</w:t>
      </w:r>
      <w:r>
        <w:rPr>
          <w:rFonts w:hint="eastAsia" w:ascii="仿宋_GB2312" w:hAnsi="仿宋_GB2312" w:eastAsia="仿宋_GB2312" w:cs="仿宋_GB2312"/>
          <w:color w:val="auto"/>
          <w:kern w:val="0"/>
          <w:sz w:val="28"/>
          <w:szCs w:val="28"/>
          <w:highlight w:val="none"/>
          <w:lang w:val="zh-TW"/>
        </w:rPr>
        <w:t>有效问卷</w:t>
      </w:r>
      <w:r>
        <w:rPr>
          <w:rFonts w:hint="eastAsia" w:ascii="Times New Roman" w:hAnsi="Times New Roman" w:eastAsia="仿宋_GB2312" w:cs="仿宋_GB2312"/>
          <w:color w:val="auto"/>
          <w:kern w:val="0"/>
          <w:sz w:val="28"/>
          <w:szCs w:val="28"/>
          <w:highlight w:val="none"/>
          <w:lang w:val="en-US" w:eastAsia="zh-CN"/>
        </w:rPr>
        <w:t>205</w:t>
      </w:r>
      <w:r>
        <w:rPr>
          <w:rFonts w:hint="eastAsia" w:ascii="仿宋_GB2312" w:hAnsi="仿宋_GB2312" w:eastAsia="仿宋_GB2312" w:cs="仿宋_GB2312"/>
          <w:color w:val="auto"/>
          <w:kern w:val="0"/>
          <w:sz w:val="28"/>
          <w:szCs w:val="28"/>
          <w:highlight w:val="none"/>
          <w:lang w:val="zh-TW"/>
        </w:rPr>
        <w:t>份</w:t>
      </w:r>
      <w:r>
        <w:rPr>
          <w:rFonts w:hint="eastAsia" w:ascii="仿宋_GB2312" w:hAnsi="仿宋_GB2312" w:eastAsia="仿宋_GB2312" w:cs="仿宋_GB2312"/>
          <w:color w:val="auto"/>
          <w:kern w:val="0"/>
          <w:sz w:val="28"/>
          <w:szCs w:val="28"/>
          <w:highlight w:val="none"/>
          <w:lang w:val="zh-TW" w:eastAsia="zh-TW"/>
        </w:rPr>
        <w:t>。</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rPr>
      </w:pPr>
      <w:r>
        <w:rPr>
          <w:rFonts w:hint="eastAsia" w:ascii="仿宋_GB2312" w:hAnsi="仿宋_GB2312" w:eastAsia="仿宋_GB2312" w:cs="仿宋_GB2312"/>
          <w:b/>
          <w:bCs/>
          <w:color w:val="auto"/>
          <w:sz w:val="28"/>
          <w:szCs w:val="28"/>
          <w:highlight w:val="none"/>
          <w:lang w:val="zh-TW" w:eastAsia="zh-TW"/>
        </w:rPr>
        <w:t>（三）问卷的发放和回收</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sz w:val="28"/>
          <w:szCs w:val="28"/>
          <w:highlight w:val="none"/>
          <w:lang w:val="zh-TW" w:eastAsia="zh-TW"/>
        </w:rPr>
      </w:pPr>
      <w:r>
        <w:rPr>
          <w:rFonts w:hint="eastAsia" w:ascii="仿宋_GB2312" w:hAnsi="仿宋_GB2312" w:eastAsia="仿宋_GB2312" w:cs="仿宋_GB2312"/>
          <w:color w:val="auto"/>
          <w:sz w:val="28"/>
          <w:szCs w:val="28"/>
          <w:highlight w:val="none"/>
          <w:lang w:val="zh-TW" w:eastAsia="zh-TW"/>
        </w:rPr>
        <w:t>评价组安排专业调查人员，组织安排问卷调查工作。在此过程中，将维持良好的问卷作答环境，保证调研的科学性和严谨性。</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rPr>
      </w:pPr>
      <w:r>
        <w:rPr>
          <w:rFonts w:hint="eastAsia" w:ascii="仿宋_GB2312" w:hAnsi="仿宋_GB2312" w:eastAsia="仿宋_GB2312" w:cs="仿宋_GB2312"/>
          <w:b/>
          <w:bCs/>
          <w:color w:val="auto"/>
          <w:sz w:val="28"/>
          <w:szCs w:val="28"/>
          <w:highlight w:val="none"/>
          <w:lang w:val="zh-TW" w:eastAsia="zh-TW"/>
        </w:rPr>
        <w:t>（四）调研安排</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color w:val="auto"/>
          <w:sz w:val="28"/>
          <w:szCs w:val="28"/>
          <w:highlight w:val="none"/>
          <w:lang w:val="zh-TW" w:eastAsia="zh-TW"/>
        </w:rPr>
        <w:t>根据项目进度安排，评价组于</w:t>
      </w:r>
      <w:r>
        <w:rPr>
          <w:rFonts w:hint="eastAsia" w:ascii="Times New Roman" w:hAnsi="Times New Roman" w:eastAsia="仿宋_GB2312" w:cs="仿宋_GB2312"/>
          <w:color w:val="auto"/>
          <w:sz w:val="28"/>
          <w:szCs w:val="28"/>
          <w:highlight w:val="none"/>
        </w:rPr>
        <w:t>20</w:t>
      </w:r>
      <w:r>
        <w:rPr>
          <w:rFonts w:hint="eastAsia" w:ascii="Times New Roman" w:hAnsi="Times New Roman" w:eastAsia="仿宋_GB2312" w:cs="仿宋_GB2312"/>
          <w:color w:val="auto"/>
          <w:sz w:val="28"/>
          <w:szCs w:val="28"/>
          <w:highlight w:val="none"/>
          <w:lang w:val="en-US" w:eastAsia="zh-CN"/>
        </w:rPr>
        <w:t>23</w:t>
      </w:r>
      <w:r>
        <w:rPr>
          <w:rFonts w:hint="eastAsia" w:ascii="仿宋_GB2312" w:hAnsi="仿宋_GB2312" w:eastAsia="仿宋_GB2312" w:cs="仿宋_GB2312"/>
          <w:color w:val="auto"/>
          <w:sz w:val="28"/>
          <w:szCs w:val="28"/>
          <w:highlight w:val="none"/>
          <w:lang w:val="zh-TW" w:eastAsia="zh-TW"/>
        </w:rPr>
        <w:t>年</w:t>
      </w:r>
      <w:r>
        <w:rPr>
          <w:rFonts w:hint="eastAsia" w:ascii="Times New Roman" w:hAnsi="Times New Roman" w:eastAsia="仿宋_GB2312" w:cs="仿宋_GB2312"/>
          <w:color w:val="auto"/>
          <w:sz w:val="28"/>
          <w:szCs w:val="28"/>
          <w:highlight w:val="none"/>
          <w:lang w:val="en-US" w:eastAsia="zh-CN"/>
        </w:rPr>
        <w:t>11</w:t>
      </w:r>
      <w:r>
        <w:rPr>
          <w:rFonts w:hint="eastAsia" w:ascii="仿宋_GB2312" w:hAnsi="仿宋_GB2312" w:eastAsia="仿宋_GB2312" w:cs="仿宋_GB2312"/>
          <w:color w:val="auto"/>
          <w:sz w:val="28"/>
          <w:szCs w:val="28"/>
          <w:highlight w:val="none"/>
          <w:lang w:val="zh-TW"/>
        </w:rPr>
        <w:t>月</w:t>
      </w:r>
      <w:r>
        <w:rPr>
          <w:rFonts w:hint="eastAsia" w:ascii="仿宋_GB2312" w:hAnsi="仿宋_GB2312" w:eastAsia="仿宋_GB2312" w:cs="仿宋_GB2312"/>
          <w:color w:val="auto"/>
          <w:sz w:val="28"/>
          <w:szCs w:val="28"/>
          <w:highlight w:val="none"/>
          <w:lang w:val="zh-TW" w:eastAsia="zh-TW"/>
        </w:rPr>
        <w:t>对调查对象开展问卷调查并回收、分析。</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rPr>
        <w:t>三</w:t>
      </w:r>
      <w:r>
        <w:rPr>
          <w:rFonts w:hint="eastAsia" w:ascii="仿宋_GB2312" w:hAnsi="仿宋_GB2312" w:eastAsia="仿宋_GB2312" w:cs="仿宋_GB2312"/>
          <w:b/>
          <w:bCs/>
          <w:color w:val="auto"/>
          <w:sz w:val="28"/>
          <w:szCs w:val="28"/>
          <w:highlight w:val="none"/>
          <w:lang w:val="zh-TW" w:eastAsia="zh-TW"/>
        </w:rPr>
        <w:t>、调查问卷的分析</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（一）回收有效问卷情况</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kern w:val="0"/>
          <w:sz w:val="28"/>
          <w:szCs w:val="28"/>
          <w:highlight w:val="none"/>
          <w:lang w:val="zh-TW"/>
        </w:rPr>
      </w:pPr>
      <w:r>
        <w:rPr>
          <w:rFonts w:hint="eastAsia" w:ascii="仿宋_GB2312" w:hAnsi="仿宋_GB2312" w:eastAsia="仿宋_GB2312" w:cs="仿宋_GB2312"/>
          <w:color w:val="auto"/>
          <w:kern w:val="0"/>
          <w:sz w:val="28"/>
          <w:szCs w:val="28"/>
          <w:highlight w:val="none"/>
          <w:lang w:val="zh-TW" w:eastAsia="zh-TW"/>
        </w:rPr>
        <w:t>本次</w:t>
      </w:r>
      <w:r>
        <w:rPr>
          <w:rFonts w:hint="eastAsia" w:ascii="仿宋_GB2312" w:hAnsi="仿宋_GB2312" w:eastAsia="仿宋_GB2312" w:cs="仿宋_GB2312"/>
          <w:color w:val="auto"/>
          <w:kern w:val="0"/>
          <w:sz w:val="28"/>
          <w:szCs w:val="28"/>
          <w:highlight w:val="none"/>
          <w:lang w:val="zh-TW"/>
        </w:rPr>
        <w:t>现场</w:t>
      </w:r>
      <w:r>
        <w:rPr>
          <w:rFonts w:hint="eastAsia" w:ascii="仿宋_GB2312" w:hAnsi="仿宋_GB2312" w:eastAsia="仿宋_GB2312" w:cs="仿宋_GB2312"/>
          <w:color w:val="auto"/>
          <w:kern w:val="0"/>
          <w:sz w:val="28"/>
          <w:szCs w:val="28"/>
          <w:highlight w:val="none"/>
          <w:lang w:val="zh-TW" w:eastAsia="zh-TW"/>
        </w:rPr>
        <w:t>调查</w:t>
      </w:r>
      <w:r>
        <w:rPr>
          <w:rFonts w:hint="eastAsia" w:ascii="仿宋_GB2312" w:hAnsi="仿宋_GB2312" w:eastAsia="仿宋_GB2312" w:cs="仿宋_GB2312"/>
          <w:color w:val="auto"/>
          <w:kern w:val="0"/>
          <w:sz w:val="28"/>
          <w:szCs w:val="28"/>
          <w:highlight w:val="none"/>
          <w:lang w:val="zh-TW" w:eastAsia="zh-CN"/>
        </w:rPr>
        <w:t>发放</w:t>
      </w:r>
      <w:r>
        <w:rPr>
          <w:rFonts w:hint="eastAsia" w:ascii="仿宋_GB2312" w:hAnsi="仿宋_GB2312" w:eastAsia="仿宋_GB2312" w:cs="仿宋_GB2312"/>
          <w:color w:val="auto"/>
          <w:kern w:val="0"/>
          <w:sz w:val="28"/>
          <w:szCs w:val="28"/>
          <w:highlight w:val="none"/>
          <w:lang w:val="en-US" w:eastAsia="zh-CN"/>
        </w:rPr>
        <w:t>网络</w:t>
      </w:r>
      <w:r>
        <w:rPr>
          <w:rFonts w:hint="eastAsia" w:ascii="仿宋_GB2312" w:hAnsi="仿宋_GB2312" w:eastAsia="仿宋_GB2312" w:cs="仿宋_GB2312"/>
          <w:color w:val="auto"/>
          <w:kern w:val="0"/>
          <w:sz w:val="28"/>
          <w:szCs w:val="28"/>
          <w:highlight w:val="none"/>
          <w:lang w:val="zh-TW" w:eastAsia="zh-CN"/>
        </w:rPr>
        <w:t>问卷</w:t>
      </w:r>
      <w:r>
        <w:rPr>
          <w:rFonts w:hint="eastAsia" w:ascii="Times New Roman" w:hAnsi="Times New Roman" w:eastAsia="仿宋_GB2312" w:cs="仿宋_GB2312"/>
          <w:color w:val="auto"/>
          <w:kern w:val="0"/>
          <w:sz w:val="28"/>
          <w:szCs w:val="28"/>
          <w:highlight w:val="none"/>
          <w:lang w:val="en-US" w:eastAsia="zh-CN"/>
        </w:rPr>
        <w:t>205</w:t>
      </w:r>
      <w:r>
        <w:rPr>
          <w:rFonts w:hint="eastAsia" w:ascii="仿宋_GB2312" w:hAnsi="仿宋_GB2312" w:eastAsia="仿宋_GB2312" w:cs="仿宋_GB2312"/>
          <w:color w:val="auto"/>
          <w:kern w:val="0"/>
          <w:sz w:val="28"/>
          <w:szCs w:val="28"/>
          <w:highlight w:val="none"/>
          <w:lang w:val="en-US" w:eastAsia="zh-CN"/>
        </w:rPr>
        <w:t>份，</w:t>
      </w:r>
      <w:r>
        <w:rPr>
          <w:rFonts w:hint="eastAsia" w:ascii="仿宋_GB2312" w:hAnsi="仿宋_GB2312" w:eastAsia="仿宋_GB2312" w:cs="仿宋_GB2312"/>
          <w:color w:val="auto"/>
          <w:kern w:val="0"/>
          <w:sz w:val="28"/>
          <w:szCs w:val="28"/>
          <w:highlight w:val="none"/>
          <w:lang w:val="zh-TW" w:eastAsia="zh-TW"/>
        </w:rPr>
        <w:t>共计收回有效问卷</w:t>
      </w:r>
      <w:r>
        <w:rPr>
          <w:rFonts w:hint="eastAsia" w:ascii="Times New Roman" w:hAnsi="Times New Roman" w:eastAsia="仿宋_GB2312" w:cs="仿宋_GB2312"/>
          <w:color w:val="auto"/>
          <w:kern w:val="0"/>
          <w:sz w:val="28"/>
          <w:szCs w:val="28"/>
          <w:highlight w:val="none"/>
          <w:lang w:val="en-US" w:eastAsia="zh-CN"/>
        </w:rPr>
        <w:t>205</w:t>
      </w:r>
      <w:r>
        <w:rPr>
          <w:rFonts w:hint="eastAsia" w:ascii="仿宋_GB2312" w:hAnsi="仿宋_GB2312" w:eastAsia="仿宋_GB2312" w:cs="仿宋_GB2312"/>
          <w:color w:val="auto"/>
          <w:kern w:val="0"/>
          <w:sz w:val="28"/>
          <w:szCs w:val="28"/>
          <w:highlight w:val="none"/>
          <w:lang w:val="zh-TW" w:eastAsia="zh-TW"/>
        </w:rPr>
        <w:t>份，</w:t>
      </w:r>
      <w:r>
        <w:rPr>
          <w:rFonts w:hint="eastAsia" w:ascii="仿宋_GB2312" w:hAnsi="仿宋_GB2312" w:eastAsia="仿宋_GB2312" w:cs="仿宋_GB2312"/>
          <w:color w:val="auto"/>
          <w:kern w:val="0"/>
          <w:sz w:val="28"/>
          <w:szCs w:val="28"/>
          <w:highlight w:val="none"/>
          <w:lang w:eastAsia="zh-CN"/>
        </w:rPr>
        <w:t>调查对象为</w:t>
      </w:r>
      <w:r>
        <w:rPr>
          <w:rFonts w:hint="eastAsia" w:ascii="仿宋_GB2312" w:hAnsi="仿宋_GB2312" w:eastAsia="仿宋_GB2312" w:cs="仿宋_GB2312"/>
          <w:color w:val="auto"/>
          <w:kern w:val="0"/>
          <w:sz w:val="28"/>
          <w:szCs w:val="28"/>
          <w:highlight w:val="none"/>
          <w:lang w:val="en-US" w:eastAsia="zh-CN"/>
        </w:rPr>
        <w:t>社会公众</w:t>
      </w:r>
      <w:r>
        <w:rPr>
          <w:rFonts w:hint="eastAsia" w:ascii="仿宋_GB2312" w:hAnsi="仿宋_GB2312" w:eastAsia="仿宋_GB2312" w:cs="仿宋_GB2312"/>
          <w:color w:val="auto"/>
          <w:kern w:val="0"/>
          <w:sz w:val="28"/>
          <w:szCs w:val="28"/>
          <w:highlight w:val="none"/>
          <w:lang w:eastAsia="zh-CN"/>
        </w:rPr>
        <w:t>，根据评价小组对调查问卷数据统计分析，剔除不合理、无效问卷，样本具有一定代表性，此次问卷可信度较高，因此能够很好地反映相关</w:t>
      </w:r>
      <w:r>
        <w:rPr>
          <w:rFonts w:hint="eastAsia" w:ascii="仿宋_GB2312" w:hAnsi="仿宋_GB2312" w:eastAsia="仿宋_GB2312" w:cs="仿宋_GB2312"/>
          <w:color w:val="auto"/>
          <w:kern w:val="0"/>
          <w:sz w:val="28"/>
          <w:szCs w:val="28"/>
          <w:highlight w:val="none"/>
          <w:lang w:val="en-US" w:eastAsia="zh-CN"/>
        </w:rPr>
        <w:t>服务对象</w:t>
      </w:r>
      <w:r>
        <w:rPr>
          <w:rFonts w:hint="eastAsia" w:ascii="仿宋_GB2312" w:hAnsi="仿宋_GB2312" w:eastAsia="仿宋_GB2312" w:cs="仿宋_GB2312"/>
          <w:color w:val="auto"/>
          <w:kern w:val="0"/>
          <w:sz w:val="28"/>
          <w:szCs w:val="28"/>
          <w:highlight w:val="none"/>
          <w:lang w:eastAsia="zh-CN"/>
        </w:rPr>
        <w:t>的满意度。</w:t>
      </w:r>
      <w:r>
        <w:rPr>
          <w:rFonts w:hint="eastAsia" w:ascii="仿宋_GB2312" w:hAnsi="仿宋_GB2312" w:eastAsia="仿宋_GB2312" w:cs="仿宋_GB2312"/>
          <w:color w:val="auto"/>
          <w:kern w:val="0"/>
          <w:sz w:val="28"/>
          <w:szCs w:val="28"/>
          <w:highlight w:val="none"/>
          <w:lang w:val="zh-TW" w:eastAsia="zh-TW"/>
        </w:rPr>
        <w:t>详见附表</w:t>
      </w:r>
      <w:r>
        <w:rPr>
          <w:rFonts w:hint="eastAsia" w:ascii="Times New Roman" w:hAnsi="Times New Roman"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val="zh-TW" w:eastAsia="zh-TW"/>
        </w:rPr>
        <w:t>-</w:t>
      </w:r>
      <w:r>
        <w:rPr>
          <w:rFonts w:hint="eastAsia" w:ascii="Times New Roman" w:hAnsi="Times New Roman"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w:t>
      </w:r>
      <w:r>
        <w:rPr>
          <w:rFonts w:hint="eastAsia" w:ascii="仿宋_GB2312" w:hAnsi="仿宋_GB2312" w:eastAsia="仿宋_GB2312" w:cs="仿宋_GB2312"/>
          <w:color w:val="auto"/>
          <w:kern w:val="0"/>
          <w:sz w:val="28"/>
          <w:szCs w:val="28"/>
          <w:highlight w:val="none"/>
          <w:lang w:val="zh-TW"/>
        </w:rPr>
        <w:t>。</w:t>
      </w:r>
    </w:p>
    <w:p>
      <w:pPr>
        <w:adjustRightInd w:val="0"/>
        <w:snapToGrid w:val="0"/>
        <w:spacing w:before="156" w:beforeLines="50" w:afterLines="-2147483648" w:line="0" w:lineRule="atLeast"/>
        <w:ind w:firstLine="560" w:firstLineChars="200"/>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附表</w:t>
      </w:r>
      <w:r>
        <w:rPr>
          <w:rFonts w:hint="eastAsia" w:ascii="Times New Roman" w:hAnsi="Times New Roman"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w:t>
      </w:r>
      <w:r>
        <w:rPr>
          <w:rFonts w:hint="eastAsia" w:ascii="Times New Roman" w:hAnsi="Times New Roman"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val="en-US" w:eastAsia="zh-CN"/>
        </w:rPr>
        <w:t>-</w:t>
      </w:r>
      <w:r>
        <w:rPr>
          <w:rFonts w:hint="eastAsia" w:ascii="Times New Roman" w:hAnsi="Times New Roman"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 xml:space="preserve"> 回收有效问卷情况</w:t>
      </w:r>
    </w:p>
    <w:tbl>
      <w:tblPr>
        <w:tblStyle w:val="18"/>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5"/>
        <w:gridCol w:w="1925"/>
        <w:gridCol w:w="1893"/>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5"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zh-TW"/>
              </w:rPr>
            </w:pPr>
            <w:r>
              <w:rPr>
                <w:rFonts w:hint="eastAsia" w:ascii="仿宋_GB2312" w:hAnsi="仿宋_GB2312" w:eastAsia="仿宋_GB2312" w:cs="仿宋_GB2312"/>
                <w:color w:val="auto"/>
                <w:kern w:val="0"/>
                <w:sz w:val="24"/>
                <w:szCs w:val="24"/>
                <w:highlight w:val="none"/>
                <w:lang w:val="zh-TW"/>
              </w:rPr>
              <w:t>问卷</w:t>
            </w:r>
            <w:r>
              <w:rPr>
                <w:rFonts w:hint="eastAsia" w:ascii="仿宋_GB2312" w:hAnsi="仿宋_GB2312" w:eastAsia="仿宋_GB2312" w:cs="仿宋_GB2312"/>
                <w:color w:val="auto"/>
                <w:kern w:val="0"/>
                <w:sz w:val="24"/>
                <w:szCs w:val="24"/>
                <w:highlight w:val="none"/>
                <w:lang w:val="zh-TW" w:eastAsia="zh-TW"/>
              </w:rPr>
              <w:t>来源</w:t>
            </w:r>
          </w:p>
        </w:tc>
        <w:tc>
          <w:tcPr>
            <w:tcW w:w="1925"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zh-TW"/>
              </w:rPr>
            </w:pPr>
            <w:r>
              <w:rPr>
                <w:rFonts w:hint="eastAsia" w:ascii="仿宋_GB2312" w:hAnsi="仿宋_GB2312" w:eastAsia="仿宋_GB2312" w:cs="仿宋_GB2312"/>
                <w:color w:val="auto"/>
                <w:kern w:val="0"/>
                <w:sz w:val="24"/>
                <w:szCs w:val="24"/>
                <w:highlight w:val="none"/>
                <w:lang w:val="zh-TW"/>
              </w:rPr>
              <w:t>现场回收份数</w:t>
            </w:r>
          </w:p>
        </w:tc>
        <w:tc>
          <w:tcPr>
            <w:tcW w:w="1893"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zh-TW"/>
              </w:rPr>
            </w:pPr>
            <w:r>
              <w:rPr>
                <w:rFonts w:hint="eastAsia" w:ascii="仿宋_GB2312" w:hAnsi="仿宋_GB2312" w:eastAsia="仿宋_GB2312" w:cs="仿宋_GB2312"/>
                <w:color w:val="auto"/>
                <w:kern w:val="0"/>
                <w:sz w:val="24"/>
                <w:szCs w:val="24"/>
                <w:highlight w:val="none"/>
                <w:lang w:val="zh-TW"/>
              </w:rPr>
              <w:t>网络回收份数</w:t>
            </w:r>
          </w:p>
        </w:tc>
        <w:tc>
          <w:tcPr>
            <w:tcW w:w="1186"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zh-TW" w:eastAsia="zh-TW"/>
              </w:rPr>
            </w:pPr>
            <w:r>
              <w:rPr>
                <w:rFonts w:hint="eastAsia" w:ascii="仿宋_GB2312" w:hAnsi="仿宋_GB2312" w:eastAsia="仿宋_GB2312" w:cs="仿宋_GB2312"/>
                <w:color w:val="auto"/>
                <w:kern w:val="0"/>
                <w:sz w:val="24"/>
                <w:szCs w:val="24"/>
                <w:highlight w:val="none"/>
                <w:lang w:val="zh-TW"/>
              </w:rPr>
              <w:t>总</w:t>
            </w:r>
            <w:r>
              <w:rPr>
                <w:rFonts w:hint="eastAsia" w:ascii="仿宋_GB2312" w:hAnsi="仿宋_GB2312" w:eastAsia="仿宋_GB2312" w:cs="仿宋_GB2312"/>
                <w:color w:val="auto"/>
                <w:kern w:val="0"/>
                <w:sz w:val="24"/>
                <w:szCs w:val="24"/>
                <w:highlight w:val="none"/>
                <w:lang w:val="zh-TW" w:eastAsia="zh-TW"/>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955" w:type="dxa"/>
            <w:noWrap w:val="0"/>
            <w:vAlign w:val="center"/>
          </w:tcPr>
          <w:p>
            <w:pPr>
              <w:widowControl/>
              <w:spacing w:beforeLines="-2147483648" w:afterLines="-2147483648" w:line="240" w:lineRule="auto"/>
              <w:ind w:firstLine="0" w:firstLineChars="0"/>
              <w:jc w:val="center"/>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服务对象</w:t>
            </w:r>
          </w:p>
        </w:tc>
        <w:tc>
          <w:tcPr>
            <w:tcW w:w="1925" w:type="dxa"/>
            <w:noWrap w:val="0"/>
            <w:vAlign w:val="center"/>
          </w:tcPr>
          <w:p>
            <w:pPr>
              <w:widowControl/>
              <w:spacing w:beforeLines="-2147483648" w:afterLines="-2147483648" w:line="240" w:lineRule="auto"/>
              <w:ind w:firstLine="0" w:firstLineChars="0"/>
              <w:jc w:val="center"/>
              <w:rPr>
                <w:rFonts w:hint="eastAsia" w:ascii="仿宋_GB2312" w:hAnsi="仿宋_GB2312" w:eastAsia="仿宋_GB2312" w:cs="仿宋_GB2312"/>
                <w:color w:val="auto"/>
                <w:kern w:val="0"/>
                <w:sz w:val="24"/>
                <w:szCs w:val="24"/>
                <w:highlight w:val="none"/>
                <w:lang w:val="en-US" w:eastAsia="zh-CN"/>
              </w:rPr>
            </w:pPr>
          </w:p>
        </w:tc>
        <w:tc>
          <w:tcPr>
            <w:tcW w:w="1893" w:type="dxa"/>
            <w:noWrap w:val="0"/>
            <w:vAlign w:val="center"/>
          </w:tcPr>
          <w:p>
            <w:pPr>
              <w:widowControl/>
              <w:spacing w:beforeLines="-2147483648" w:afterLines="-2147483648" w:line="240" w:lineRule="auto"/>
              <w:ind w:firstLine="0" w:firstLineChars="0"/>
              <w:jc w:val="center"/>
              <w:rPr>
                <w:rFonts w:hint="default" w:ascii="仿宋_GB2312" w:hAnsi="仿宋_GB2312" w:eastAsia="仿宋_GB2312" w:cs="仿宋_GB2312"/>
                <w:color w:val="auto"/>
                <w:kern w:val="0"/>
                <w:sz w:val="24"/>
                <w:szCs w:val="24"/>
                <w:highlight w:val="none"/>
                <w:lang w:val="en-US" w:eastAsia="zh-CN"/>
              </w:rPr>
            </w:pPr>
            <w:r>
              <w:rPr>
                <w:rFonts w:hint="eastAsia" w:ascii="Times New Roman" w:hAnsi="Times New Roman" w:eastAsia="仿宋_GB2312" w:cs="仿宋_GB2312"/>
                <w:color w:val="auto"/>
                <w:kern w:val="0"/>
                <w:sz w:val="24"/>
                <w:szCs w:val="24"/>
                <w:highlight w:val="none"/>
                <w:lang w:val="en-US" w:eastAsia="zh-CN"/>
              </w:rPr>
              <w:t>205</w:t>
            </w:r>
          </w:p>
        </w:tc>
        <w:tc>
          <w:tcPr>
            <w:tcW w:w="1186" w:type="dxa"/>
            <w:noWrap w:val="0"/>
            <w:vAlign w:val="center"/>
          </w:tcPr>
          <w:p>
            <w:pPr>
              <w:widowControl/>
              <w:spacing w:beforeLines="-2147483648" w:afterLines="-2147483648" w:line="240" w:lineRule="auto"/>
              <w:ind w:firstLine="0" w:firstLineChars="0"/>
              <w:jc w:val="center"/>
              <w:rPr>
                <w:rFonts w:hint="default" w:ascii="仿宋_GB2312" w:hAnsi="仿宋_GB2312" w:eastAsia="仿宋_GB2312" w:cs="仿宋_GB2312"/>
                <w:color w:val="auto"/>
                <w:kern w:val="0"/>
                <w:sz w:val="24"/>
                <w:szCs w:val="24"/>
                <w:highlight w:val="none"/>
                <w:lang w:val="en-US" w:eastAsia="zh-CN"/>
              </w:rPr>
            </w:pPr>
            <w:r>
              <w:rPr>
                <w:rFonts w:hint="eastAsia" w:ascii="Times New Roman" w:hAnsi="Times New Roman" w:eastAsia="仿宋_GB2312" w:cs="仿宋_GB2312"/>
                <w:color w:val="auto"/>
                <w:kern w:val="0"/>
                <w:sz w:val="24"/>
                <w:szCs w:val="24"/>
                <w:highlight w:val="none"/>
                <w:lang w:val="en-US" w:eastAsia="zh-CN"/>
              </w:rPr>
              <w:t>205</w:t>
            </w:r>
          </w:p>
        </w:tc>
      </w:tr>
    </w:tbl>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二</w:t>
      </w:r>
      <w:r>
        <w:rPr>
          <w:rFonts w:hint="eastAsia" w:ascii="仿宋_GB2312" w:hAnsi="仿宋_GB2312" w:eastAsia="仿宋_GB2312" w:cs="仿宋_GB2312"/>
          <w:b/>
          <w:bCs/>
          <w:color w:val="auto"/>
          <w:sz w:val="28"/>
          <w:szCs w:val="28"/>
          <w:highlight w:val="none"/>
          <w:lang w:val="zh-TW" w:eastAsia="zh-CN"/>
        </w:rPr>
        <w:t>）您的性别</w:t>
      </w:r>
      <w:r>
        <w:rPr>
          <w:rFonts w:hint="eastAsia" w:ascii="仿宋_GB2312" w:hAnsi="仿宋_GB2312" w:eastAsia="仿宋_GB2312" w:cs="仿宋_GB2312"/>
          <w:b/>
          <w:bCs/>
          <w:color w:val="auto"/>
          <w:sz w:val="28"/>
          <w:szCs w:val="28"/>
          <w:highlight w:val="none"/>
          <w:lang w:val="zh-TW" w:eastAsia="zh-TW"/>
        </w:rPr>
        <w:t>？</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b w:val="0"/>
          <w:bCs w:val="0"/>
          <w:color w:val="auto"/>
          <w:sz w:val="28"/>
          <w:szCs w:val="28"/>
          <w:highlight w:val="none"/>
          <w:lang w:val="zh-TW" w:eastAsia="zh-TW"/>
        </w:rPr>
      </w:pPr>
      <w:r>
        <w:rPr>
          <w:rFonts w:hint="eastAsia" w:ascii="仿宋_GB2312" w:hAnsi="仿宋_GB2312" w:eastAsia="仿宋_GB2312" w:cs="仿宋_GB2312"/>
          <w:b w:val="0"/>
          <w:bCs w:val="0"/>
          <w:color w:val="auto"/>
          <w:sz w:val="28"/>
          <w:szCs w:val="28"/>
          <w:highlight w:val="none"/>
          <w:lang w:val="zh-TW" w:eastAsia="zh-TW"/>
        </w:rPr>
        <w:t>由调查结果可知，</w:t>
      </w:r>
      <w:r>
        <w:rPr>
          <w:rFonts w:hint="eastAsia" w:ascii="仿宋_GB2312" w:hAnsi="仿宋_GB2312" w:eastAsia="仿宋_GB2312" w:cs="仿宋_GB2312"/>
          <w:b w:val="0"/>
          <w:bCs w:val="0"/>
          <w:color w:val="auto"/>
          <w:sz w:val="28"/>
          <w:szCs w:val="28"/>
          <w:highlight w:val="none"/>
          <w:lang w:val="en-US" w:eastAsia="zh-CN"/>
        </w:rPr>
        <w:t>男占</w:t>
      </w:r>
      <w:r>
        <w:rPr>
          <w:rFonts w:hint="eastAsia" w:ascii="Times New Roman" w:hAnsi="Times New Roman" w:eastAsia="仿宋_GB2312" w:cs="仿宋_GB2312"/>
          <w:b w:val="0"/>
          <w:bCs w:val="0"/>
          <w:color w:val="auto"/>
          <w:sz w:val="28"/>
          <w:szCs w:val="28"/>
          <w:highlight w:val="none"/>
          <w:lang w:val="en-US" w:eastAsia="zh-CN"/>
        </w:rPr>
        <w:t>51</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22</w:t>
      </w:r>
      <w:r>
        <w:rPr>
          <w:rFonts w:hint="eastAsia" w:ascii="仿宋_GB2312" w:hAnsi="仿宋_GB2312" w:eastAsia="仿宋_GB2312" w:cs="仿宋_GB2312"/>
          <w:b w:val="0"/>
          <w:bCs w:val="0"/>
          <w:color w:val="auto"/>
          <w:sz w:val="28"/>
          <w:szCs w:val="28"/>
          <w:highlight w:val="none"/>
          <w:lang w:val="en-US" w:eastAsia="zh-CN"/>
        </w:rPr>
        <w:t>%，女占</w:t>
      </w:r>
      <w:r>
        <w:rPr>
          <w:rFonts w:hint="eastAsia" w:ascii="Times New Roman" w:hAnsi="Times New Roman" w:eastAsia="仿宋_GB2312" w:cs="仿宋_GB2312"/>
          <w:b w:val="0"/>
          <w:bCs w:val="0"/>
          <w:color w:val="auto"/>
          <w:sz w:val="28"/>
          <w:szCs w:val="28"/>
          <w:highlight w:val="none"/>
          <w:lang w:val="en-US" w:eastAsia="zh-CN"/>
        </w:rPr>
        <w:t>48</w:t>
      </w:r>
      <w:r>
        <w:rPr>
          <w:rFonts w:hint="eastAsia" w:ascii="仿宋_GB2312" w:hAnsi="仿宋_GB2312" w:eastAsia="仿宋_GB2312" w:cs="仿宋_GB2312"/>
          <w:b w:val="0"/>
          <w:bCs w:val="0"/>
          <w:color w:val="auto"/>
          <w:sz w:val="28"/>
          <w:szCs w:val="28"/>
          <w:highlight w:val="none"/>
          <w:lang w:val="en-US" w:eastAsia="zh-CN"/>
        </w:rPr>
        <w:t>.</w:t>
      </w:r>
      <w:r>
        <w:rPr>
          <w:rFonts w:hint="eastAsia" w:ascii="Times New Roman" w:hAnsi="Times New Roman" w:eastAsia="仿宋_GB2312" w:cs="仿宋_GB2312"/>
          <w:b w:val="0"/>
          <w:bCs w:val="0"/>
          <w:color w:val="auto"/>
          <w:sz w:val="28"/>
          <w:szCs w:val="28"/>
          <w:highlight w:val="none"/>
          <w:lang w:val="en-US" w:eastAsia="zh-CN"/>
        </w:rPr>
        <w:t>78</w:t>
      </w:r>
      <w:r>
        <w:rPr>
          <w:rFonts w:hint="eastAsia" w:ascii="仿宋_GB2312" w:hAnsi="仿宋_GB2312" w:eastAsia="仿宋_GB2312" w:cs="仿宋_GB2312"/>
          <w:b w:val="0"/>
          <w:bCs w:val="0"/>
          <w:color w:val="auto"/>
          <w:sz w:val="28"/>
          <w:szCs w:val="28"/>
          <w:highlight w:val="none"/>
          <w:lang w:val="en-US" w:eastAsia="zh-CN"/>
        </w:rPr>
        <w:t>%。</w:t>
      </w:r>
      <w:r>
        <w:rPr>
          <w:rFonts w:hint="eastAsia" w:ascii="仿宋_GB2312" w:hAnsi="仿宋_GB2312" w:eastAsia="仿宋_GB2312" w:cs="仿宋_GB2312"/>
          <w:b w:val="0"/>
          <w:bCs w:val="0"/>
          <w:color w:val="auto"/>
          <w:sz w:val="28"/>
          <w:szCs w:val="28"/>
          <w:highlight w:val="none"/>
          <w:lang w:val="zh-TW" w:eastAsia="zh-TW"/>
        </w:rPr>
        <w:t>（附图</w:t>
      </w:r>
      <w:r>
        <w:rPr>
          <w:rFonts w:hint="eastAsia" w:ascii="Times New Roman" w:hAnsi="Times New Roman" w:eastAsia="仿宋_GB2312" w:cs="仿宋_GB2312"/>
          <w:b w:val="0"/>
          <w:bCs w:val="0"/>
          <w:color w:val="auto"/>
          <w:sz w:val="28"/>
          <w:szCs w:val="28"/>
          <w:highlight w:val="none"/>
          <w:lang w:val="en-US" w:eastAsia="zh-CN"/>
        </w:rPr>
        <w:t>1</w:t>
      </w:r>
      <w:r>
        <w:rPr>
          <w:rFonts w:hint="eastAsia" w:ascii="仿宋_GB2312" w:hAnsi="仿宋_GB2312" w:eastAsia="仿宋_GB2312" w:cs="仿宋_GB2312"/>
          <w:b w:val="0"/>
          <w:bCs w:val="0"/>
          <w:color w:val="auto"/>
          <w:sz w:val="28"/>
          <w:szCs w:val="28"/>
          <w:highlight w:val="none"/>
          <w:lang w:val="zh-TW" w:eastAsia="zh-TW"/>
        </w:rPr>
        <w:t>）</w:t>
      </w:r>
    </w:p>
    <w:p>
      <w:pPr>
        <w:jc w:val="center"/>
      </w:pPr>
      <w:r>
        <w:drawing>
          <wp:inline distT="0" distB="0" distL="114300" distR="114300">
            <wp:extent cx="4312920" cy="1913890"/>
            <wp:effectExtent l="0" t="0" r="11430" b="1016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8"/>
                    <a:stretch>
                      <a:fillRect/>
                    </a:stretch>
                  </pic:blipFill>
                  <pic:spPr>
                    <a:xfrm>
                      <a:off x="0" y="0"/>
                      <a:ext cx="4312920" cy="1913890"/>
                    </a:xfrm>
                    <a:prstGeom prst="rect">
                      <a:avLst/>
                    </a:prstGeom>
                    <a:noFill/>
                    <a:ln>
                      <a:noFill/>
                    </a:ln>
                  </pic:spPr>
                </pic:pic>
              </a:graphicData>
            </a:graphic>
          </wp:inline>
        </w:drawing>
      </w:r>
    </w:p>
    <w:p>
      <w:pPr>
        <w:adjustRightInd w:val="0"/>
        <w:snapToGrid w:val="0"/>
        <w:spacing w:beforeLines="-2147483648" w:afterLines="-2147483648" w:line="360" w:lineRule="auto"/>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eastAsia="zh-CN"/>
        </w:rPr>
        <w:t>附图</w:t>
      </w:r>
      <w:r>
        <w:rPr>
          <w:rFonts w:hint="eastAsia" w:ascii="Times New Roman" w:hAnsi="Times New Roman"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lang w:val="en-US" w:eastAsia="zh-CN"/>
        </w:rPr>
        <w:t xml:space="preserve">   您的性别？</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w:t>
      </w:r>
      <w:r>
        <w:rPr>
          <w:rFonts w:hint="eastAsia" w:ascii="仿宋_GB2312" w:hAnsi="仿宋_GB2312" w:eastAsia="仿宋_GB2312" w:cs="仿宋_GB2312"/>
          <w:b/>
          <w:bCs/>
          <w:color w:val="auto"/>
          <w:sz w:val="28"/>
          <w:szCs w:val="28"/>
          <w:highlight w:val="none"/>
          <w:lang w:val="en-US" w:eastAsia="zh-CN"/>
        </w:rPr>
        <w:t>三</w:t>
      </w:r>
      <w:r>
        <w:rPr>
          <w:rFonts w:hint="eastAsia" w:ascii="仿宋_GB2312" w:hAnsi="仿宋_GB2312" w:eastAsia="仿宋_GB2312" w:cs="仿宋_GB2312"/>
          <w:b/>
          <w:bCs/>
          <w:color w:val="auto"/>
          <w:sz w:val="28"/>
          <w:szCs w:val="28"/>
          <w:highlight w:val="none"/>
          <w:lang w:val="zh-TW" w:eastAsia="zh-TW"/>
        </w:rPr>
        <w:t>）您的年龄？</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kern w:val="0"/>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w:t>
      </w:r>
      <w:r>
        <w:rPr>
          <w:rFonts w:hint="eastAsia" w:ascii="Times New Roman" w:hAnsi="Times New Roman" w:eastAsia="仿宋_GB2312" w:cs="仿宋_GB2312"/>
          <w:color w:val="auto"/>
          <w:kern w:val="0"/>
          <w:sz w:val="28"/>
          <w:szCs w:val="28"/>
          <w:highlight w:val="none"/>
          <w:lang w:val="en-US" w:eastAsia="zh-CN"/>
        </w:rPr>
        <w:t>20</w:t>
      </w:r>
      <w:r>
        <w:rPr>
          <w:rFonts w:hint="eastAsia" w:ascii="仿宋_GB2312" w:hAnsi="仿宋_GB2312" w:eastAsia="仿宋_GB2312" w:cs="仿宋_GB2312"/>
          <w:color w:val="auto"/>
          <w:kern w:val="0"/>
          <w:sz w:val="28"/>
          <w:szCs w:val="28"/>
          <w:highlight w:val="none"/>
          <w:lang w:val="en-US" w:eastAsia="zh-CN"/>
        </w:rPr>
        <w:t>岁以下占比</w:t>
      </w:r>
      <w:r>
        <w:rPr>
          <w:rFonts w:hint="eastAsia" w:ascii="Times New Roman" w:hAnsi="Times New Roman" w:eastAsia="仿宋_GB2312" w:cs="仿宋_GB2312"/>
          <w:color w:val="auto"/>
          <w:kern w:val="0"/>
          <w:sz w:val="28"/>
          <w:szCs w:val="28"/>
          <w:highlight w:val="none"/>
          <w:lang w:val="en-US" w:eastAsia="zh-CN"/>
        </w:rPr>
        <w:t>24</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39</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21</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30</w:t>
      </w:r>
      <w:r>
        <w:rPr>
          <w:rFonts w:hint="eastAsia" w:ascii="仿宋_GB2312" w:hAnsi="仿宋_GB2312" w:eastAsia="仿宋_GB2312" w:cs="仿宋_GB2312"/>
          <w:color w:val="auto"/>
          <w:kern w:val="0"/>
          <w:sz w:val="28"/>
          <w:szCs w:val="28"/>
          <w:highlight w:val="none"/>
          <w:lang w:val="en-US" w:eastAsia="zh-CN"/>
        </w:rPr>
        <w:t>岁占比</w:t>
      </w:r>
      <w:r>
        <w:rPr>
          <w:rFonts w:hint="eastAsia" w:ascii="Times New Roman" w:hAnsi="Times New Roman" w:eastAsia="仿宋_GB2312" w:cs="仿宋_GB2312"/>
          <w:color w:val="auto"/>
          <w:kern w:val="0"/>
          <w:sz w:val="28"/>
          <w:szCs w:val="28"/>
          <w:highlight w:val="none"/>
          <w:lang w:val="en-US" w:eastAsia="zh-CN"/>
        </w:rPr>
        <w:t>24</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39</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31</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50</w:t>
      </w:r>
      <w:r>
        <w:rPr>
          <w:rFonts w:hint="eastAsia" w:ascii="仿宋_GB2312" w:hAnsi="仿宋_GB2312" w:eastAsia="仿宋_GB2312" w:cs="仿宋_GB2312"/>
          <w:color w:val="auto"/>
          <w:kern w:val="0"/>
          <w:sz w:val="28"/>
          <w:szCs w:val="28"/>
          <w:highlight w:val="none"/>
          <w:lang w:val="en-US" w:eastAsia="zh-CN"/>
        </w:rPr>
        <w:t>岁占比</w:t>
      </w:r>
      <w:r>
        <w:rPr>
          <w:rFonts w:hint="eastAsia" w:ascii="Times New Roman" w:hAnsi="Times New Roman" w:eastAsia="仿宋_GB2312" w:cs="仿宋_GB2312"/>
          <w:color w:val="auto"/>
          <w:kern w:val="0"/>
          <w:sz w:val="28"/>
          <w:szCs w:val="28"/>
          <w:highlight w:val="none"/>
          <w:lang w:val="en-US" w:eastAsia="zh-CN"/>
        </w:rPr>
        <w:t>31</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71</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50</w:t>
      </w:r>
      <w:r>
        <w:rPr>
          <w:rFonts w:hint="eastAsia" w:ascii="仿宋_GB2312" w:hAnsi="仿宋_GB2312" w:eastAsia="仿宋_GB2312" w:cs="仿宋_GB2312"/>
          <w:color w:val="auto"/>
          <w:kern w:val="0"/>
          <w:sz w:val="28"/>
          <w:szCs w:val="28"/>
          <w:highlight w:val="none"/>
          <w:lang w:val="en-US" w:eastAsia="zh-CN"/>
        </w:rPr>
        <w:t>岁以上占比</w:t>
      </w:r>
      <w:r>
        <w:rPr>
          <w:rFonts w:hint="eastAsia" w:ascii="Times New Roman" w:hAnsi="Times New Roman" w:eastAsia="仿宋_GB2312" w:cs="仿宋_GB2312"/>
          <w:color w:val="auto"/>
          <w:kern w:val="0"/>
          <w:sz w:val="28"/>
          <w:szCs w:val="28"/>
          <w:highlight w:val="none"/>
          <w:lang w:val="en-US" w:eastAsia="zh-CN"/>
        </w:rPr>
        <w:t>19</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51</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kern w:val="0"/>
          <w:sz w:val="28"/>
          <w:szCs w:val="28"/>
          <w:highlight w:val="none"/>
          <w:lang w:val="zh-TW"/>
        </w:rPr>
        <w:t>（附图</w:t>
      </w:r>
      <w:r>
        <w:rPr>
          <w:rFonts w:hint="eastAsia" w:ascii="Times New Roman" w:hAnsi="Times New Roman"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val="zh-TW"/>
        </w:rPr>
        <w:t>）</w:t>
      </w:r>
    </w:p>
    <w:p>
      <w:pPr>
        <w:jc w:val="center"/>
      </w:pPr>
      <w:r>
        <w:drawing>
          <wp:inline distT="0" distB="0" distL="114300" distR="114300">
            <wp:extent cx="4686300" cy="2079625"/>
            <wp:effectExtent l="0" t="0" r="0" b="1587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9"/>
                    <a:stretch>
                      <a:fillRect/>
                    </a:stretch>
                  </pic:blipFill>
                  <pic:spPr>
                    <a:xfrm>
                      <a:off x="0" y="0"/>
                      <a:ext cx="4686300" cy="2079625"/>
                    </a:xfrm>
                    <a:prstGeom prst="rect">
                      <a:avLst/>
                    </a:prstGeom>
                    <a:noFill/>
                    <a:ln>
                      <a:noFill/>
                    </a:ln>
                  </pic:spPr>
                </pic:pic>
              </a:graphicData>
            </a:graphic>
          </wp:inline>
        </w:drawing>
      </w:r>
    </w:p>
    <w:p>
      <w:pPr>
        <w:adjustRightInd w:val="0"/>
        <w:snapToGrid w:val="0"/>
        <w:spacing w:before="156" w:beforeLines="50" w:afterLines="-2147483648" w:line="360" w:lineRule="auto"/>
        <w:ind w:left="0" w:leftChars="0" w:firstLine="0" w:firstLineChars="0"/>
        <w:jc w:val="center"/>
        <w:rPr>
          <w:rFonts w:hint="eastAsia" w:ascii="Calibri" w:eastAsia="仿宋_GB2312"/>
          <w:color w:val="auto"/>
          <w:sz w:val="21"/>
          <w:szCs w:val="21"/>
          <w:highlight w:val="none"/>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lang w:val="en-US" w:eastAsia="zh-CN"/>
        </w:rPr>
        <w:t xml:space="preserve"> 您的年龄？</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w:t>
      </w:r>
      <w:r>
        <w:rPr>
          <w:rFonts w:hint="eastAsia" w:ascii="仿宋_GB2312" w:hAnsi="仿宋_GB2312" w:eastAsia="仿宋_GB2312" w:cs="仿宋_GB2312"/>
          <w:b/>
          <w:bCs/>
          <w:color w:val="auto"/>
          <w:sz w:val="28"/>
          <w:szCs w:val="28"/>
          <w:highlight w:val="none"/>
          <w:lang w:val="en-US" w:eastAsia="zh-CN"/>
        </w:rPr>
        <w:t>四</w:t>
      </w:r>
      <w:r>
        <w:rPr>
          <w:rFonts w:hint="eastAsia" w:ascii="仿宋_GB2312" w:hAnsi="仿宋_GB2312" w:eastAsia="仿宋_GB2312" w:cs="仿宋_GB2312"/>
          <w:b/>
          <w:bCs/>
          <w:color w:val="auto"/>
          <w:sz w:val="28"/>
          <w:szCs w:val="28"/>
          <w:highlight w:val="none"/>
          <w:lang w:val="zh-TW" w:eastAsia="zh-TW"/>
        </w:rPr>
        <w:t xml:space="preserve">） 您是否了解司法局主要职能职责，如：立法普法、执法监督、法律援助等？ </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kern w:val="0"/>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从数据分析可知，了解占比</w:t>
      </w:r>
      <w:r>
        <w:rPr>
          <w:rFonts w:hint="eastAsia" w:ascii="Times New Roman" w:hAnsi="Times New Roman" w:eastAsia="仿宋_GB2312" w:cs="仿宋_GB2312"/>
          <w:color w:val="auto"/>
          <w:kern w:val="0"/>
          <w:sz w:val="28"/>
          <w:szCs w:val="28"/>
          <w:highlight w:val="none"/>
          <w:lang w:val="en-US" w:eastAsia="zh-CN"/>
        </w:rPr>
        <w:t>95</w:t>
      </w:r>
      <w:r>
        <w:rPr>
          <w:rFonts w:hint="eastAsia" w:ascii="仿宋_GB2312" w:hAnsi="仿宋_GB2312" w:eastAsia="仿宋_GB2312" w:cs="仿宋_GB2312"/>
          <w:color w:val="auto"/>
          <w:kern w:val="0"/>
          <w:sz w:val="28"/>
          <w:szCs w:val="28"/>
          <w:highlight w:val="none"/>
          <w:lang w:val="en-US" w:eastAsia="zh-CN"/>
        </w:rPr>
        <w:t>%，不了解占比</w:t>
      </w:r>
      <w:r>
        <w:rPr>
          <w:rFonts w:hint="eastAsia" w:ascii="Times New Roman" w:hAnsi="Times New Roman" w:eastAsia="仿宋_GB2312" w:cs="仿宋_GB2312"/>
          <w:color w:val="auto"/>
          <w:kern w:val="0"/>
          <w:sz w:val="28"/>
          <w:szCs w:val="28"/>
          <w:highlight w:val="none"/>
          <w:lang w:val="en-US" w:eastAsia="zh-CN"/>
        </w:rPr>
        <w:t>5</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kern w:val="0"/>
          <w:sz w:val="28"/>
          <w:szCs w:val="28"/>
          <w:highlight w:val="none"/>
          <w:lang w:val="zh-TW"/>
        </w:rPr>
        <w:t>（附图</w:t>
      </w:r>
      <w:r>
        <w:rPr>
          <w:rFonts w:hint="eastAsia" w:ascii="Times New Roman" w:hAnsi="Times New Roman" w:eastAsia="仿宋_GB2312" w:cs="仿宋_GB2312"/>
          <w:color w:val="auto"/>
          <w:kern w:val="0"/>
          <w:sz w:val="28"/>
          <w:szCs w:val="28"/>
          <w:highlight w:val="none"/>
          <w:lang w:val="en-US" w:eastAsia="zh-CN"/>
        </w:rPr>
        <w:t>3</w:t>
      </w:r>
      <w:r>
        <w:rPr>
          <w:rFonts w:hint="eastAsia" w:ascii="仿宋_GB2312" w:hAnsi="仿宋_GB2312" w:eastAsia="仿宋_GB2312" w:cs="仿宋_GB2312"/>
          <w:color w:val="auto"/>
          <w:kern w:val="0"/>
          <w:sz w:val="28"/>
          <w:szCs w:val="28"/>
          <w:highlight w:val="none"/>
          <w:lang w:val="zh-TW"/>
        </w:rPr>
        <w:t>）</w:t>
      </w:r>
    </w:p>
    <w:p>
      <w:pPr>
        <w:adjustRightInd w:val="0"/>
        <w:snapToGrid w:val="0"/>
        <w:spacing w:before="156" w:beforeLines="50" w:afterLines="-2147483648" w:line="360" w:lineRule="auto"/>
        <w:ind w:firstLine="420" w:firstLineChars="200"/>
        <w:jc w:val="center"/>
        <w:rPr>
          <w:rFonts w:hint="eastAsia" w:ascii="Calibri" w:eastAsia="仿宋_GB2312"/>
          <w:color w:val="auto"/>
          <w:sz w:val="21"/>
          <w:szCs w:val="21"/>
          <w:highlight w:val="none"/>
          <w:lang w:eastAsia="zh-CN"/>
        </w:rPr>
      </w:pPr>
      <w:r>
        <w:rPr>
          <w:rFonts w:hint="eastAsia" w:ascii="Calibri" w:eastAsia="仿宋_GB2312"/>
          <w:color w:val="auto"/>
          <w:sz w:val="21"/>
          <w:szCs w:val="21"/>
          <w:highlight w:val="none"/>
          <w:lang w:eastAsia="zh-CN"/>
        </w:rPr>
        <w:drawing>
          <wp:inline distT="0" distB="0" distL="114300" distR="114300">
            <wp:extent cx="3795395" cy="1810385"/>
            <wp:effectExtent l="4445" t="4445" r="10160" b="13970"/>
            <wp:docPr id="19" name="图表 19" descr="7b0a202020202263686172745265734964223a202232303437363130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adjustRightInd w:val="0"/>
        <w:snapToGrid w:val="0"/>
        <w:spacing w:before="156" w:beforeLines="50" w:afterLines="-2147483648" w:line="360" w:lineRule="auto"/>
        <w:ind w:firstLine="420" w:firstLineChars="200"/>
        <w:jc w:val="center"/>
        <w:rPr>
          <w:rFonts w:hint="eastAsia" w:ascii="Calibri" w:eastAsia="仿宋_GB2312"/>
          <w:color w:val="auto"/>
          <w:sz w:val="21"/>
          <w:szCs w:val="21"/>
          <w:highlight w:val="none"/>
        </w:rPr>
      </w:pPr>
      <w:r>
        <w:rPr>
          <w:rFonts w:ascii="Calibri" w:eastAsia="仿宋_GB2312"/>
          <w:color w:val="auto"/>
          <w:sz w:val="21"/>
          <w:szCs w:val="21"/>
          <w:highlight w:val="none"/>
        </w:rPr>
        <w:t>附图</w:t>
      </w:r>
      <w:r>
        <w:rPr>
          <w:rFonts w:hint="eastAsia" w:ascii="Times New Roman" w:hAnsi="Times New Roman"/>
          <w:color w:val="auto"/>
          <w:sz w:val="21"/>
          <w:szCs w:val="21"/>
          <w:highlight w:val="none"/>
          <w:lang w:val="en-US" w:eastAsia="zh-CN"/>
        </w:rPr>
        <w:t>3</w:t>
      </w:r>
      <w:r>
        <w:rPr>
          <w:rFonts w:hint="eastAsia" w:ascii="Calibri" w:eastAsia="仿宋_GB2312"/>
          <w:color w:val="auto"/>
          <w:sz w:val="21"/>
          <w:szCs w:val="21"/>
          <w:highlight w:val="none"/>
        </w:rPr>
        <w:t xml:space="preserve">   您是否了解司法局主要职能职责，如：立法普法、执法监督、法律援助等</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CN"/>
        </w:rPr>
      </w:pPr>
      <w:r>
        <w:rPr>
          <w:rFonts w:hint="eastAsia" w:ascii="仿宋_GB2312" w:hAnsi="仿宋_GB2312" w:eastAsia="仿宋_GB2312" w:cs="仿宋_GB2312"/>
          <w:b/>
          <w:bCs/>
          <w:color w:val="auto"/>
          <w:sz w:val="28"/>
          <w:szCs w:val="28"/>
          <w:highlight w:val="none"/>
          <w:lang w:val="zh-TW" w:eastAsia="zh-TW"/>
        </w:rPr>
        <w:t>（</w:t>
      </w:r>
      <w:r>
        <w:rPr>
          <w:rFonts w:hint="eastAsia" w:ascii="仿宋_GB2312" w:hAnsi="仿宋_GB2312" w:eastAsia="仿宋_GB2312" w:cs="仿宋_GB2312"/>
          <w:b/>
          <w:bCs/>
          <w:color w:val="auto"/>
          <w:sz w:val="28"/>
          <w:szCs w:val="28"/>
          <w:highlight w:val="none"/>
          <w:lang w:val="en-US" w:eastAsia="zh-CN"/>
        </w:rPr>
        <w:t>五</w:t>
      </w:r>
      <w:r>
        <w:rPr>
          <w:rFonts w:hint="eastAsia" w:ascii="仿宋_GB2312" w:hAnsi="仿宋_GB2312" w:eastAsia="仿宋_GB2312" w:cs="仿宋_GB2312"/>
          <w:b/>
          <w:bCs/>
          <w:color w:val="auto"/>
          <w:sz w:val="28"/>
          <w:szCs w:val="28"/>
          <w:highlight w:val="none"/>
          <w:lang w:val="zh-TW" w:eastAsia="zh-TW"/>
        </w:rPr>
        <w:t xml:space="preserve">） </w:t>
      </w:r>
      <w:r>
        <w:rPr>
          <w:rFonts w:hint="eastAsia" w:ascii="仿宋_GB2312" w:hAnsi="仿宋_GB2312" w:eastAsia="仿宋_GB2312" w:cs="仿宋_GB2312"/>
          <w:b/>
          <w:bCs/>
          <w:color w:val="auto"/>
          <w:sz w:val="28"/>
          <w:szCs w:val="28"/>
          <w:highlight w:val="none"/>
          <w:lang w:val="en-US" w:eastAsia="zh-CN"/>
        </w:rPr>
        <w:t>你认为</w:t>
      </w:r>
      <w:r>
        <w:rPr>
          <w:rFonts w:hint="eastAsia" w:ascii="仿宋_GB2312" w:hAnsi="仿宋_GB2312" w:eastAsia="仿宋_GB2312" w:cs="仿宋_GB2312"/>
          <w:b/>
          <w:bCs/>
          <w:color w:val="auto"/>
          <w:sz w:val="28"/>
          <w:szCs w:val="28"/>
          <w:highlight w:val="none"/>
          <w:lang w:val="zh-TW" w:eastAsia="zh-TW"/>
        </w:rPr>
        <w:t>法制宣传应采取哪些方式效果更好</w:t>
      </w:r>
      <w:r>
        <w:rPr>
          <w:rFonts w:hint="eastAsia" w:ascii="仿宋_GB2312" w:hAnsi="仿宋_GB2312" w:eastAsia="仿宋_GB2312" w:cs="仿宋_GB2312"/>
          <w:b/>
          <w:bCs/>
          <w:color w:val="auto"/>
          <w:sz w:val="28"/>
          <w:szCs w:val="28"/>
          <w:highlight w:val="none"/>
          <w:lang w:val="zh-TW"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kern w:val="0"/>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从数据分析可知，法治类电视栏目占比</w:t>
      </w:r>
      <w:r>
        <w:rPr>
          <w:rFonts w:hint="eastAsia" w:ascii="Times New Roman" w:hAnsi="Times New Roman" w:eastAsia="仿宋_GB2312" w:cs="仿宋_GB2312"/>
          <w:color w:val="auto"/>
          <w:kern w:val="0"/>
          <w:sz w:val="28"/>
          <w:szCs w:val="28"/>
          <w:highlight w:val="none"/>
          <w:lang w:val="en-US" w:eastAsia="zh-CN"/>
        </w:rPr>
        <w:t>26</w:t>
      </w:r>
      <w:r>
        <w:rPr>
          <w:rFonts w:hint="eastAsia"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38</w:t>
      </w:r>
      <w:r>
        <w:rPr>
          <w:rFonts w:hint="eastAsia" w:ascii="仿宋_GB2312" w:hAnsi="仿宋_GB2312" w:eastAsia="仿宋_GB2312" w:cs="仿宋_GB2312"/>
          <w:color w:val="auto"/>
          <w:kern w:val="0"/>
          <w:sz w:val="28"/>
          <w:szCs w:val="28"/>
          <w:highlight w:val="none"/>
          <w:lang w:val="en-US" w:eastAsia="zh-CN"/>
        </w:rPr>
        <w:t>%，报刊、网络的宣传报道占比</w:t>
      </w:r>
      <w:r>
        <w:rPr>
          <w:rFonts w:hint="eastAsia" w:ascii="Times New Roman" w:hAnsi="Times New Roman" w:eastAsia="仿宋_GB2312" w:cs="仿宋_GB2312"/>
          <w:color w:val="auto"/>
          <w:kern w:val="0"/>
          <w:sz w:val="28"/>
          <w:szCs w:val="28"/>
          <w:highlight w:val="none"/>
          <w:lang w:val="en-US" w:eastAsia="zh-CN"/>
        </w:rPr>
        <w:t>67</w:t>
      </w:r>
      <w:r>
        <w:rPr>
          <w:rFonts w:hint="eastAsia"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21</w:t>
      </w:r>
      <w:r>
        <w:rPr>
          <w:rFonts w:hint="eastAsia" w:ascii="仿宋_GB2312" w:hAnsi="仿宋_GB2312" w:eastAsia="仿宋_GB2312" w:cs="仿宋_GB2312"/>
          <w:color w:val="auto"/>
          <w:kern w:val="0"/>
          <w:sz w:val="28"/>
          <w:szCs w:val="28"/>
          <w:highlight w:val="none"/>
          <w:lang w:val="en-US" w:eastAsia="zh-CN"/>
        </w:rPr>
        <w:t>%，法律咨询服务占比</w:t>
      </w:r>
      <w:r>
        <w:rPr>
          <w:rFonts w:hint="eastAsia" w:ascii="Times New Roman" w:hAnsi="Times New Roman" w:eastAsia="仿宋_GB2312" w:cs="仿宋_GB2312"/>
          <w:color w:val="auto"/>
          <w:kern w:val="0"/>
          <w:sz w:val="28"/>
          <w:szCs w:val="28"/>
          <w:highlight w:val="none"/>
          <w:lang w:val="en-US" w:eastAsia="zh-CN"/>
        </w:rPr>
        <w:t>2</w:t>
      </w:r>
      <w:r>
        <w:rPr>
          <w:rFonts w:hint="eastAsia"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04</w:t>
      </w:r>
      <w:r>
        <w:rPr>
          <w:rFonts w:hint="eastAsia" w:ascii="仿宋_GB2312" w:hAnsi="仿宋_GB2312" w:eastAsia="仿宋_GB2312" w:cs="仿宋_GB2312"/>
          <w:color w:val="auto"/>
          <w:kern w:val="0"/>
          <w:sz w:val="28"/>
          <w:szCs w:val="28"/>
          <w:highlight w:val="none"/>
          <w:lang w:val="en-US" w:eastAsia="zh-CN"/>
        </w:rPr>
        <w:t>%，举办法律知识讲座占比</w:t>
      </w:r>
      <w:r>
        <w:rPr>
          <w:rFonts w:hint="eastAsia" w:ascii="Times New Roman" w:hAnsi="Times New Roman" w:eastAsia="仿宋_GB2312" w:cs="仿宋_GB2312"/>
          <w:color w:val="auto"/>
          <w:kern w:val="0"/>
          <w:sz w:val="28"/>
          <w:szCs w:val="28"/>
          <w:highlight w:val="none"/>
          <w:lang w:val="en-US" w:eastAsia="zh-CN"/>
        </w:rPr>
        <w:t>1</w:t>
      </w:r>
      <w:r>
        <w:rPr>
          <w:rFonts w:hint="eastAsia"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26</w:t>
      </w:r>
      <w:r>
        <w:rPr>
          <w:rFonts w:hint="eastAsia" w:ascii="仿宋_GB2312" w:hAnsi="仿宋_GB2312" w:eastAsia="仿宋_GB2312" w:cs="仿宋_GB2312"/>
          <w:color w:val="auto"/>
          <w:kern w:val="0"/>
          <w:sz w:val="28"/>
          <w:szCs w:val="28"/>
          <w:highlight w:val="none"/>
          <w:lang w:val="en-US" w:eastAsia="zh-CN"/>
        </w:rPr>
        <w:t>%，普法广场等法治文化设施占比</w:t>
      </w:r>
      <w:r>
        <w:rPr>
          <w:rFonts w:hint="eastAsia" w:ascii="Times New Roman" w:hAnsi="Times New Roman" w:eastAsia="仿宋_GB2312" w:cs="仿宋_GB2312"/>
          <w:color w:val="auto"/>
          <w:kern w:val="0"/>
          <w:sz w:val="28"/>
          <w:szCs w:val="28"/>
          <w:highlight w:val="none"/>
          <w:lang w:val="en-US" w:eastAsia="zh-CN"/>
        </w:rPr>
        <w:t>3</w:t>
      </w:r>
      <w:r>
        <w:rPr>
          <w:rFonts w:hint="eastAsia"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11</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kern w:val="0"/>
          <w:sz w:val="28"/>
          <w:szCs w:val="28"/>
          <w:highlight w:val="none"/>
          <w:lang w:val="zh-TW"/>
        </w:rPr>
        <w:t>（附图</w:t>
      </w:r>
      <w:r>
        <w:rPr>
          <w:rFonts w:hint="eastAsia" w:ascii="Times New Roman" w:hAnsi="Times New Roman" w:eastAsia="仿宋_GB2312" w:cs="仿宋_GB2312"/>
          <w:color w:val="auto"/>
          <w:kern w:val="0"/>
          <w:sz w:val="28"/>
          <w:szCs w:val="28"/>
          <w:highlight w:val="none"/>
          <w:lang w:val="en-US" w:eastAsia="zh-CN"/>
        </w:rPr>
        <w:t>4</w:t>
      </w:r>
      <w:r>
        <w:rPr>
          <w:rFonts w:hint="eastAsia" w:ascii="仿宋_GB2312" w:hAnsi="仿宋_GB2312" w:eastAsia="仿宋_GB2312" w:cs="仿宋_GB2312"/>
          <w:color w:val="auto"/>
          <w:kern w:val="0"/>
          <w:sz w:val="28"/>
          <w:szCs w:val="28"/>
          <w:highlight w:val="none"/>
          <w:lang w:val="zh-TW"/>
        </w:rPr>
        <w:t>）</w:t>
      </w:r>
    </w:p>
    <w:p>
      <w:pPr>
        <w:adjustRightInd w:val="0"/>
        <w:snapToGrid w:val="0"/>
        <w:spacing w:beforeLines="-2147483648" w:afterLines="-2147483648" w:line="360" w:lineRule="auto"/>
        <w:jc w:val="center"/>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drawing>
          <wp:inline distT="0" distB="0" distL="114300" distR="114300">
            <wp:extent cx="5106670" cy="3001645"/>
            <wp:effectExtent l="0" t="0" r="13970" b="635"/>
            <wp:docPr id="20" name="图片 20" descr="170160576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01605761069"/>
                    <pic:cNvPicPr>
                      <a:picLocks noChangeAspect="1"/>
                    </pic:cNvPicPr>
                  </pic:nvPicPr>
                  <pic:blipFill>
                    <a:blip r:embed="rId31"/>
                    <a:stretch>
                      <a:fillRect/>
                    </a:stretch>
                  </pic:blipFill>
                  <pic:spPr>
                    <a:xfrm>
                      <a:off x="0" y="0"/>
                      <a:ext cx="5106670" cy="3001645"/>
                    </a:xfrm>
                    <a:prstGeom prst="rect">
                      <a:avLst/>
                    </a:prstGeom>
                  </pic:spPr>
                </pic:pic>
              </a:graphicData>
            </a:graphic>
          </wp:inline>
        </w:drawing>
      </w:r>
    </w:p>
    <w:p>
      <w:pPr>
        <w:adjustRightInd w:val="0"/>
        <w:snapToGrid w:val="0"/>
        <w:spacing w:beforeLines="-2147483648" w:afterLines="-2147483648" w:line="360" w:lineRule="auto"/>
        <w:jc w:val="center"/>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4</w:t>
      </w:r>
      <w:r>
        <w:rPr>
          <w:rFonts w:hint="eastAsia" w:ascii="仿宋_GB2312" w:hAnsi="仿宋_GB2312" w:eastAsia="仿宋_GB2312" w:cs="仿宋_GB2312"/>
          <w:color w:val="auto"/>
          <w:sz w:val="21"/>
          <w:szCs w:val="21"/>
          <w:highlight w:val="none"/>
        </w:rPr>
        <w:t xml:space="preserve">   你认为法制宣传应采取哪些方式效果更好？</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2" w:firstLineChars="200"/>
        <w:jc w:val="left"/>
        <w:textAlignment w:val="auto"/>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TW"/>
        </w:rPr>
        <w:t>（</w:t>
      </w:r>
      <w:r>
        <w:rPr>
          <w:rFonts w:hint="eastAsia" w:ascii="仿宋_GB2312" w:hAnsi="仿宋_GB2312" w:eastAsia="仿宋_GB2312" w:cs="仿宋_GB2312"/>
          <w:b/>
          <w:bCs/>
          <w:color w:val="auto"/>
          <w:sz w:val="28"/>
          <w:szCs w:val="28"/>
          <w:highlight w:val="none"/>
          <w:lang w:val="en-US" w:eastAsia="zh-CN"/>
        </w:rPr>
        <w:t>六</w:t>
      </w:r>
      <w:r>
        <w:rPr>
          <w:rFonts w:hint="eastAsia" w:ascii="仿宋_GB2312" w:hAnsi="仿宋_GB2312" w:eastAsia="仿宋_GB2312" w:cs="仿宋_GB2312"/>
          <w:b/>
          <w:bCs/>
          <w:color w:val="auto"/>
          <w:sz w:val="28"/>
          <w:szCs w:val="28"/>
          <w:highlight w:val="none"/>
          <w:lang w:val="zh-TW" w:eastAsia="zh-TW"/>
        </w:rPr>
        <w:t>）</w:t>
      </w:r>
      <w:r>
        <w:rPr>
          <w:rFonts w:hint="eastAsia" w:ascii="仿宋_GB2312" w:hAnsi="仿宋_GB2312" w:eastAsia="仿宋_GB2312" w:cs="仿宋_GB2312"/>
          <w:b/>
          <w:bCs/>
          <w:color w:val="auto"/>
          <w:sz w:val="28"/>
          <w:szCs w:val="28"/>
          <w:highlight w:val="none"/>
          <w:lang w:val="en-US" w:eastAsia="zh-CN"/>
        </w:rPr>
        <w:t>目前普法宣传、法治宣传是否让您的法律意识有所提升？</w:t>
      </w:r>
    </w:p>
    <w:p>
      <w:pPr>
        <w:keepNext w:val="0"/>
        <w:keepLines w:val="0"/>
        <w:pageBreakBefore w:val="0"/>
        <w:widowControl w:val="0"/>
        <w:kinsoku/>
        <w:wordWrap/>
        <w:overflowPunct/>
        <w:topLinePunct w:val="0"/>
        <w:autoSpaceDE/>
        <w:autoSpaceDN/>
        <w:bidi w:val="0"/>
        <w:adjustRightInd w:val="0"/>
        <w:snapToGrid w:val="0"/>
        <w:spacing w:beforeLines="0" w:afterLines="0" w:line="520" w:lineRule="exact"/>
        <w:ind w:firstLine="560" w:firstLineChars="200"/>
        <w:jc w:val="left"/>
        <w:textAlignment w:val="auto"/>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从数据分析可知，非常明显占比</w:t>
      </w:r>
      <w:r>
        <w:rPr>
          <w:rFonts w:hint="eastAsia" w:ascii="Times New Roman" w:hAnsi="Times New Roman" w:eastAsia="仿宋_GB2312" w:cs="仿宋_GB2312"/>
          <w:color w:val="auto"/>
          <w:kern w:val="0"/>
          <w:sz w:val="28"/>
          <w:szCs w:val="28"/>
          <w:highlight w:val="none"/>
          <w:lang w:val="en-US" w:eastAsia="zh-CN"/>
        </w:rPr>
        <w:t>29</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27</w:t>
      </w:r>
      <w:r>
        <w:rPr>
          <w:rFonts w:hint="eastAsia" w:ascii="仿宋_GB2312" w:hAnsi="仿宋_GB2312" w:eastAsia="仿宋_GB2312" w:cs="仿宋_GB2312"/>
          <w:color w:val="auto"/>
          <w:kern w:val="0"/>
          <w:sz w:val="28"/>
          <w:szCs w:val="28"/>
          <w:highlight w:val="none"/>
          <w:lang w:val="en-US" w:eastAsia="zh-CN"/>
        </w:rPr>
        <w:t>%，比较明显占比</w:t>
      </w:r>
      <w:r>
        <w:rPr>
          <w:rFonts w:hint="eastAsia" w:ascii="Times New Roman" w:hAnsi="Times New Roman" w:eastAsia="仿宋_GB2312" w:cs="仿宋_GB2312"/>
          <w:color w:val="auto"/>
          <w:kern w:val="0"/>
          <w:sz w:val="28"/>
          <w:szCs w:val="28"/>
          <w:highlight w:val="none"/>
          <w:lang w:val="en-US" w:eastAsia="zh-CN"/>
        </w:rPr>
        <w:t>63</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7</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32</w:t>
      </w:r>
      <w:r>
        <w:rPr>
          <w:rFonts w:hint="eastAsia" w:ascii="仿宋_GB2312" w:hAnsi="仿宋_GB2312" w:eastAsia="仿宋_GB2312" w:cs="仿宋_GB2312"/>
          <w:color w:val="auto"/>
          <w:kern w:val="0"/>
          <w:sz w:val="28"/>
          <w:szCs w:val="28"/>
          <w:highlight w:val="none"/>
          <w:lang w:val="en-US" w:eastAsia="zh-CN"/>
        </w:rPr>
        <w:t>%，不明显占比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5391785" cy="2392680"/>
            <wp:effectExtent l="0" t="0" r="18415" b="762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2"/>
                    <a:stretch>
                      <a:fillRect/>
                    </a:stretch>
                  </pic:blipFill>
                  <pic:spPr>
                    <a:xfrm>
                      <a:off x="0" y="0"/>
                      <a:ext cx="5391785" cy="2392680"/>
                    </a:xfrm>
                    <a:prstGeom prst="rect">
                      <a:avLst/>
                    </a:prstGeom>
                    <a:noFill/>
                    <a:ln>
                      <a:noFill/>
                    </a:ln>
                  </pic:spPr>
                </pic:pic>
              </a:graphicData>
            </a:graphic>
          </wp:inline>
        </w:drawing>
      </w:r>
    </w:p>
    <w:p>
      <w:pPr>
        <w:adjustRightInd w:val="0"/>
        <w:snapToGrid w:val="0"/>
        <w:spacing w:beforeLines="-2147483648" w:afterLines="-2147483648" w:line="360" w:lineRule="auto"/>
        <w:ind w:firstLine="420" w:firstLineChars="200"/>
        <w:jc w:val="center"/>
        <w:rPr>
          <w:rFonts w:hint="eastAsia" w:ascii="Calibri" w:eastAsia="仿宋_GB2312"/>
          <w:color w:val="auto"/>
          <w:sz w:val="21"/>
          <w:szCs w:val="21"/>
          <w:highlight w:val="none"/>
          <w:lang w:val="zh-TW" w:eastAsia="zh-TW"/>
        </w:rPr>
      </w:pPr>
      <w:r>
        <w:rPr>
          <w:rFonts w:ascii="Calibri" w:eastAsia="仿宋_GB2312"/>
          <w:color w:val="auto"/>
          <w:sz w:val="21"/>
          <w:szCs w:val="21"/>
          <w:highlight w:val="none"/>
        </w:rPr>
        <w:t>附图</w:t>
      </w:r>
      <w:r>
        <w:rPr>
          <w:rFonts w:hint="eastAsia" w:ascii="Times New Roman" w:hAnsi="Times New Roman"/>
          <w:color w:val="auto"/>
          <w:sz w:val="21"/>
          <w:szCs w:val="21"/>
          <w:highlight w:val="none"/>
          <w:lang w:val="en-US" w:eastAsia="zh-CN"/>
        </w:rPr>
        <w:t>5</w:t>
      </w:r>
      <w:r>
        <w:rPr>
          <w:rFonts w:hint="eastAsia" w:ascii="Calibri" w:eastAsia="仿宋_GB2312"/>
          <w:color w:val="auto"/>
          <w:sz w:val="21"/>
          <w:szCs w:val="21"/>
          <w:highlight w:val="none"/>
        </w:rPr>
        <w:t xml:space="preserve"> </w:t>
      </w:r>
      <w:r>
        <w:rPr>
          <w:rFonts w:hint="eastAsia" w:ascii="Calibri" w:hAnsi="Times New Roman" w:eastAsia="仿宋_GB2312" w:cs="Times New Roman"/>
          <w:color w:val="auto"/>
          <w:sz w:val="21"/>
          <w:szCs w:val="21"/>
          <w:highlight w:val="none"/>
          <w:lang w:val="en-US" w:eastAsia="zh-CN"/>
        </w:rPr>
        <w:t>目前普法宣传、法治宣传是否让您的法律意识有所提升</w:t>
      </w:r>
      <w:r>
        <w:rPr>
          <w:rFonts w:hint="eastAsia" w:ascii="Calibri" w:hAnsi="Times New Roman" w:eastAsia="仿宋_GB2312" w:cs="Times New Roman"/>
          <w:color w:val="auto"/>
          <w:sz w:val="21"/>
          <w:szCs w:val="21"/>
          <w:highlight w:val="none"/>
        </w:rPr>
        <w:t>？</w:t>
      </w:r>
    </w:p>
    <w:p>
      <w:pPr>
        <w:adjustRightInd w:val="0"/>
        <w:snapToGrid w:val="0"/>
        <w:spacing w:beforeLines="-2147483648" w:afterLines="-2147483648" w:line="360" w:lineRule="auto"/>
        <w:ind w:firstLine="562" w:firstLineChars="200"/>
        <w:jc w:val="both"/>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七</w:t>
      </w:r>
      <w:r>
        <w:rPr>
          <w:rFonts w:hint="eastAsia" w:ascii="仿宋_GB2312" w:hAnsi="仿宋_GB2312" w:eastAsia="仿宋_GB2312" w:cs="仿宋_GB2312"/>
          <w:b/>
          <w:bCs/>
          <w:color w:val="auto"/>
          <w:sz w:val="28"/>
          <w:szCs w:val="28"/>
          <w:highlight w:val="none"/>
          <w:lang w:val="zh-TW" w:eastAsia="zh-CN"/>
        </w:rPr>
        <w:t>）您对司法局法律援助申请便捷性是否满意？</w:t>
      </w:r>
    </w:p>
    <w:p>
      <w:pPr>
        <w:adjustRightInd w:val="0"/>
        <w:snapToGrid w:val="0"/>
        <w:spacing w:beforeLines="-2147483648" w:afterLines="-2147483648" w:line="360" w:lineRule="auto"/>
        <w:ind w:left="0" w:leftChars="0" w:firstLine="560" w:firstLineChars="200"/>
        <w:jc w:val="left"/>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14</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63</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70</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73</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9</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76</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44</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44</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4884420" cy="2167890"/>
            <wp:effectExtent l="0" t="0" r="11430" b="381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33"/>
                    <a:stretch>
                      <a:fillRect/>
                    </a:stretch>
                  </pic:blipFill>
                  <pic:spPr>
                    <a:xfrm>
                      <a:off x="0" y="0"/>
                      <a:ext cx="4884420" cy="2167890"/>
                    </a:xfrm>
                    <a:prstGeom prst="rect">
                      <a:avLst/>
                    </a:prstGeom>
                    <a:noFill/>
                    <a:ln>
                      <a:noFill/>
                    </a:ln>
                  </pic:spPr>
                </pic:pic>
              </a:graphicData>
            </a:graphic>
          </wp:inline>
        </w:drawing>
      </w:r>
    </w:p>
    <w:p>
      <w:pPr>
        <w:pStyle w:val="17"/>
        <w:ind w:left="0" w:leftChars="0" w:firstLine="0" w:firstLineChars="0"/>
        <w:jc w:val="center"/>
        <w:rPr>
          <w:rFonts w:hint="eastAsia" w:ascii="仿宋_GB2312" w:hAnsi="仿宋_GB2312" w:eastAsia="仿宋_GB2312" w:cs="仿宋_GB2312"/>
          <w:color w:val="auto"/>
          <w:sz w:val="21"/>
          <w:szCs w:val="21"/>
          <w:highlight w:val="none"/>
          <w:lang w:val="zh-TW" w:eastAsia="zh-TW"/>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rPr>
        <w:t xml:space="preserve"> 您对司法局法律援助申请便捷性是否满意？</w:t>
      </w:r>
    </w:p>
    <w:p>
      <w:pPr>
        <w:adjustRightInd w:val="0"/>
        <w:snapToGrid w:val="0"/>
        <w:spacing w:beforeLines="-2147483648" w:afterLines="-2147483648" w:line="360" w:lineRule="auto"/>
        <w:ind w:firstLine="562" w:firstLineChars="200"/>
        <w:jc w:val="both"/>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八</w:t>
      </w:r>
      <w:r>
        <w:rPr>
          <w:rFonts w:hint="eastAsia" w:ascii="仿宋_GB2312" w:hAnsi="仿宋_GB2312" w:eastAsia="仿宋_GB2312" w:cs="仿宋_GB2312"/>
          <w:b/>
          <w:bCs/>
          <w:color w:val="auto"/>
          <w:sz w:val="28"/>
          <w:szCs w:val="28"/>
          <w:highlight w:val="none"/>
          <w:lang w:val="zh-TW" w:eastAsia="zh-CN"/>
        </w:rPr>
        <w:t>）你对司法局办事效率是否满意？</w:t>
      </w:r>
    </w:p>
    <w:p>
      <w:pPr>
        <w:adjustRightInd w:val="0"/>
        <w:snapToGrid w:val="0"/>
        <w:spacing w:beforeLines="-2147483648" w:afterLines="-2147483648" w:line="360" w:lineRule="auto"/>
        <w:ind w:left="0" w:leftChars="0" w:firstLine="560" w:firstLineChars="200"/>
        <w:jc w:val="left"/>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17</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07</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41</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46</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34</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15</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7</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32</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4487545" cy="1991995"/>
            <wp:effectExtent l="0" t="0" r="8255" b="825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34"/>
                    <a:stretch>
                      <a:fillRect/>
                    </a:stretch>
                  </pic:blipFill>
                  <pic:spPr>
                    <a:xfrm>
                      <a:off x="0" y="0"/>
                      <a:ext cx="4487545" cy="1991995"/>
                    </a:xfrm>
                    <a:prstGeom prst="rect">
                      <a:avLst/>
                    </a:prstGeom>
                    <a:noFill/>
                    <a:ln>
                      <a:noFill/>
                    </a:ln>
                  </pic:spPr>
                </pic:pic>
              </a:graphicData>
            </a:graphic>
          </wp:inline>
        </w:drawing>
      </w:r>
    </w:p>
    <w:p>
      <w:pPr>
        <w:pStyle w:val="17"/>
        <w:ind w:left="0" w:leftChars="0" w:firstLine="0" w:firstLineChars="0"/>
        <w:jc w:val="center"/>
        <w:rPr>
          <w:rFonts w:hint="eastAsia" w:ascii="仿宋_GB2312" w:hAnsi="仿宋_GB2312" w:eastAsia="仿宋_GB2312" w:cs="仿宋_GB2312"/>
          <w:color w:val="auto"/>
          <w:sz w:val="21"/>
          <w:szCs w:val="21"/>
          <w:highlight w:val="none"/>
          <w:lang w:val="zh-TW" w:eastAsia="zh-TW"/>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7你对司法局办事效率是否满意</w:t>
      </w:r>
      <w:r>
        <w:rPr>
          <w:rFonts w:hint="eastAsia" w:ascii="仿宋_GB2312" w:hAnsi="仿宋_GB2312" w:eastAsia="仿宋_GB2312" w:cs="仿宋_GB2312"/>
          <w:color w:val="auto"/>
          <w:sz w:val="21"/>
          <w:szCs w:val="21"/>
          <w:highlight w:val="none"/>
          <w:lang w:val="en-US" w:eastAsia="zh-CN"/>
        </w:rPr>
        <w:t>？</w:t>
      </w:r>
    </w:p>
    <w:p>
      <w:pPr>
        <w:adjustRightInd w:val="0"/>
        <w:snapToGrid w:val="0"/>
        <w:spacing w:beforeLines="-2147483648" w:afterLines="-2147483648" w:line="360" w:lineRule="auto"/>
        <w:ind w:firstLine="562" w:firstLineChars="200"/>
        <w:jc w:val="both"/>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九</w:t>
      </w:r>
      <w:r>
        <w:rPr>
          <w:rFonts w:hint="eastAsia" w:ascii="仿宋_GB2312" w:hAnsi="仿宋_GB2312" w:eastAsia="仿宋_GB2312" w:cs="仿宋_GB2312"/>
          <w:b/>
          <w:bCs/>
          <w:color w:val="auto"/>
          <w:sz w:val="28"/>
          <w:szCs w:val="28"/>
          <w:highlight w:val="none"/>
          <w:lang w:val="zh-TW" w:eastAsia="zh-CN"/>
        </w:rPr>
        <w:t>） 对本地法治环境建设的满意度？</w:t>
      </w:r>
    </w:p>
    <w:p>
      <w:pPr>
        <w:adjustRightInd w:val="0"/>
        <w:snapToGrid w:val="0"/>
        <w:spacing w:beforeLines="-2147483648" w:afterLines="-2147483648" w:line="360" w:lineRule="auto"/>
        <w:ind w:left="0" w:leftChars="0" w:firstLine="560" w:firstLineChars="200"/>
        <w:jc w:val="left"/>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26</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83</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51</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22</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19</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51</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44</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3931920" cy="1744980"/>
            <wp:effectExtent l="0" t="0" r="11430" b="762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35"/>
                    <a:stretch>
                      <a:fillRect/>
                    </a:stretch>
                  </pic:blipFill>
                  <pic:spPr>
                    <a:xfrm>
                      <a:off x="0" y="0"/>
                      <a:ext cx="3931920" cy="1744980"/>
                    </a:xfrm>
                    <a:prstGeom prst="rect">
                      <a:avLst/>
                    </a:prstGeom>
                    <a:noFill/>
                    <a:ln>
                      <a:noFill/>
                    </a:ln>
                  </pic:spPr>
                </pic:pic>
              </a:graphicData>
            </a:graphic>
          </wp:inline>
        </w:drawing>
      </w:r>
    </w:p>
    <w:p>
      <w:pPr>
        <w:pStyle w:val="17"/>
        <w:ind w:left="0" w:leftChars="0" w:firstLine="0" w:firstLineChars="0"/>
        <w:jc w:val="center"/>
        <w:rPr>
          <w:rFonts w:hint="eastAsia" w:ascii="仿宋_GB2312" w:hAnsi="仿宋_GB2312" w:eastAsia="仿宋_GB2312" w:cs="仿宋_GB2312"/>
          <w:color w:val="auto"/>
          <w:sz w:val="21"/>
          <w:szCs w:val="21"/>
          <w:highlight w:val="none"/>
          <w:lang w:val="zh-TW" w:eastAsia="zh-TW"/>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8</w:t>
      </w:r>
      <w:r>
        <w:rPr>
          <w:rFonts w:hint="eastAsia" w:ascii="仿宋_GB2312" w:hAnsi="仿宋_GB2312" w:eastAsia="仿宋_GB2312" w:cs="仿宋_GB2312"/>
          <w:color w:val="auto"/>
          <w:sz w:val="21"/>
          <w:szCs w:val="21"/>
          <w:highlight w:val="none"/>
          <w:lang w:val="en-US" w:eastAsia="zh-CN"/>
        </w:rPr>
        <w:t xml:space="preserve"> 对本地法治环境建设的满意度？</w:t>
      </w:r>
    </w:p>
    <w:p>
      <w:pPr>
        <w:pStyle w:val="17"/>
        <w:ind w:left="0" w:leftChars="0" w:firstLine="0" w:firstLineChars="0"/>
        <w:jc w:val="center"/>
        <w:rPr>
          <w:color w:val="auto"/>
          <w:highlight w:val="none"/>
        </w:rPr>
      </w:pPr>
    </w:p>
    <w:p>
      <w:pPr>
        <w:adjustRightInd w:val="0"/>
        <w:snapToGrid w:val="0"/>
        <w:spacing w:beforeLines="-2147483648" w:afterLines="-2147483648" w:line="360" w:lineRule="auto"/>
        <w:ind w:firstLine="562" w:firstLineChars="200"/>
        <w:jc w:val="both"/>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十</w:t>
      </w:r>
      <w:r>
        <w:rPr>
          <w:rFonts w:hint="eastAsia" w:ascii="仿宋_GB2312" w:hAnsi="仿宋_GB2312" w:eastAsia="仿宋_GB2312" w:cs="仿宋_GB2312"/>
          <w:b/>
          <w:bCs/>
          <w:color w:val="auto"/>
          <w:sz w:val="28"/>
          <w:szCs w:val="28"/>
          <w:highlight w:val="none"/>
          <w:lang w:val="zh-TW" w:eastAsia="zh-CN"/>
        </w:rPr>
        <w:t>） 对安泽县司法局服务质量的满意度？</w:t>
      </w:r>
    </w:p>
    <w:p>
      <w:pPr>
        <w:adjustRightInd w:val="0"/>
        <w:snapToGrid w:val="0"/>
        <w:spacing w:beforeLines="-2147483648" w:afterLines="-2147483648" w:line="360" w:lineRule="auto"/>
        <w:ind w:left="0" w:leftChars="0" w:firstLine="560" w:firstLineChars="200"/>
        <w:jc w:val="left"/>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46</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34</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46</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34</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4</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88</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2</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44</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9</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4213860" cy="1870710"/>
            <wp:effectExtent l="0" t="0" r="15240" b="1524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6"/>
                    <a:stretch>
                      <a:fillRect/>
                    </a:stretch>
                  </pic:blipFill>
                  <pic:spPr>
                    <a:xfrm>
                      <a:off x="0" y="0"/>
                      <a:ext cx="4213860" cy="1870710"/>
                    </a:xfrm>
                    <a:prstGeom prst="rect">
                      <a:avLst/>
                    </a:prstGeom>
                    <a:noFill/>
                    <a:ln>
                      <a:noFill/>
                    </a:ln>
                  </pic:spPr>
                </pic:pic>
              </a:graphicData>
            </a:graphic>
          </wp:inline>
        </w:drawing>
      </w:r>
    </w:p>
    <w:p>
      <w:pPr>
        <w:pStyle w:val="17"/>
        <w:ind w:left="0" w:leftChars="0" w:firstLine="0" w:firstLineChars="0"/>
        <w:jc w:val="center"/>
        <w:rPr>
          <w:rFonts w:hint="eastAsia" w:ascii="仿宋_GB2312" w:hAnsi="仿宋_GB2312" w:eastAsia="仿宋_GB2312" w:cs="仿宋_GB2312"/>
          <w:color w:val="auto"/>
          <w:sz w:val="21"/>
          <w:szCs w:val="21"/>
          <w:highlight w:val="none"/>
          <w:lang w:val="zh-TW" w:eastAsia="zh-TW"/>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9</w:t>
      </w:r>
      <w:r>
        <w:rPr>
          <w:rFonts w:hint="eastAsia" w:ascii="仿宋_GB2312" w:hAnsi="仿宋_GB2312" w:eastAsia="仿宋_GB2312" w:cs="仿宋_GB2312"/>
          <w:color w:val="auto"/>
          <w:sz w:val="21"/>
          <w:szCs w:val="21"/>
          <w:highlight w:val="none"/>
          <w:lang w:val="en-US" w:eastAsia="zh-CN"/>
        </w:rPr>
        <w:t xml:space="preserve"> 对安泽县司法局服务质量的满意度？</w:t>
      </w:r>
    </w:p>
    <w:p>
      <w:pPr>
        <w:pStyle w:val="17"/>
        <w:ind w:left="0" w:leftChars="0" w:firstLine="0" w:firstLineChars="0"/>
        <w:jc w:val="center"/>
        <w:rPr>
          <w:color w:val="auto"/>
          <w:highlight w:val="none"/>
        </w:rPr>
      </w:pPr>
    </w:p>
    <w:p>
      <w:pPr>
        <w:adjustRightInd w:val="0"/>
        <w:snapToGrid w:val="0"/>
        <w:spacing w:beforeLines="-2147483648" w:afterLines="-2147483648" w:line="360" w:lineRule="auto"/>
        <w:ind w:firstLine="562" w:firstLineChars="200"/>
        <w:jc w:val="both"/>
        <w:rPr>
          <w:rFonts w:hint="eastAsia" w:ascii="仿宋_GB2312" w:hAnsi="仿宋_GB2312" w:eastAsia="仿宋_GB2312" w:cs="仿宋_GB2312"/>
          <w:b/>
          <w:bCs/>
          <w:color w:val="auto"/>
          <w:sz w:val="28"/>
          <w:szCs w:val="28"/>
          <w:highlight w:val="none"/>
          <w:lang w:val="zh-TW" w:eastAsia="zh-TW"/>
        </w:rPr>
      </w:pPr>
      <w:r>
        <w:rPr>
          <w:rFonts w:hint="eastAsia" w:ascii="仿宋_GB2312" w:hAnsi="仿宋_GB2312" w:eastAsia="仿宋_GB2312" w:cs="仿宋_GB2312"/>
          <w:b/>
          <w:bCs/>
          <w:color w:val="auto"/>
          <w:sz w:val="28"/>
          <w:szCs w:val="28"/>
          <w:highlight w:val="none"/>
          <w:lang w:val="zh-TW" w:eastAsia="zh-CN"/>
        </w:rPr>
        <w:t>（</w:t>
      </w:r>
      <w:r>
        <w:rPr>
          <w:rFonts w:hint="eastAsia" w:ascii="仿宋_GB2312" w:hAnsi="仿宋_GB2312" w:eastAsia="仿宋_GB2312" w:cs="仿宋_GB2312"/>
          <w:b/>
          <w:bCs/>
          <w:color w:val="auto"/>
          <w:sz w:val="28"/>
          <w:szCs w:val="28"/>
          <w:highlight w:val="none"/>
          <w:lang w:val="en-US" w:eastAsia="zh-CN"/>
        </w:rPr>
        <w:t>十一</w:t>
      </w:r>
      <w:r>
        <w:rPr>
          <w:rFonts w:hint="eastAsia" w:ascii="仿宋_GB2312" w:hAnsi="仿宋_GB2312" w:eastAsia="仿宋_GB2312" w:cs="仿宋_GB2312"/>
          <w:b/>
          <w:bCs/>
          <w:color w:val="auto"/>
          <w:sz w:val="28"/>
          <w:szCs w:val="28"/>
          <w:highlight w:val="none"/>
          <w:lang w:val="zh-TW" w:eastAsia="zh-CN"/>
        </w:rPr>
        <w:t>） 对安泽县司法局部门整体的满意度？</w:t>
      </w:r>
    </w:p>
    <w:p>
      <w:pPr>
        <w:adjustRightInd w:val="0"/>
        <w:snapToGrid w:val="0"/>
        <w:spacing w:beforeLines="-2147483648" w:afterLines="-2147483648" w:line="360" w:lineRule="auto"/>
        <w:ind w:left="0" w:leftChars="0" w:firstLine="560" w:firstLineChars="200"/>
        <w:jc w:val="left"/>
        <w:rPr>
          <w:rFonts w:hint="eastAsia" w:ascii="仿宋_GB2312" w:hAnsi="仿宋_GB2312" w:eastAsia="仿宋_GB2312" w:cs="仿宋_GB2312"/>
          <w:color w:val="auto"/>
          <w:sz w:val="28"/>
          <w:szCs w:val="28"/>
          <w:highlight w:val="none"/>
          <w:lang w:val="zh-TW"/>
        </w:rPr>
      </w:pPr>
      <w:r>
        <w:rPr>
          <w:rFonts w:hint="eastAsia" w:ascii="仿宋_GB2312" w:hAnsi="仿宋_GB2312" w:eastAsia="仿宋_GB2312" w:cs="仿宋_GB2312"/>
          <w:color w:val="auto"/>
          <w:kern w:val="0"/>
          <w:sz w:val="28"/>
          <w:szCs w:val="28"/>
          <w:highlight w:val="none"/>
          <w:lang w:val="en-US" w:eastAsia="zh-CN"/>
        </w:rPr>
        <w:t>从数据分析可知，很满意占比</w:t>
      </w:r>
      <w:r>
        <w:rPr>
          <w:rFonts w:hint="eastAsia" w:ascii="Times New Roman" w:hAnsi="Times New Roman" w:eastAsia="仿宋_GB2312" w:cs="仿宋_GB2312"/>
          <w:color w:val="auto"/>
          <w:kern w:val="0"/>
          <w:sz w:val="28"/>
          <w:szCs w:val="28"/>
          <w:highlight w:val="none"/>
          <w:lang w:val="en-US" w:eastAsia="zh-CN"/>
        </w:rPr>
        <w:t>65</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85</w:t>
      </w:r>
      <w:r>
        <w:rPr>
          <w:rFonts w:hint="eastAsia" w:ascii="仿宋_GB2312" w:hAnsi="仿宋_GB2312" w:eastAsia="仿宋_GB2312" w:cs="仿宋_GB2312"/>
          <w:color w:val="auto"/>
          <w:kern w:val="0"/>
          <w:sz w:val="28"/>
          <w:szCs w:val="28"/>
          <w:highlight w:val="none"/>
          <w:lang w:val="en-US" w:eastAsia="zh-CN"/>
        </w:rPr>
        <w:t>%，满意占比</w:t>
      </w:r>
      <w:r>
        <w:rPr>
          <w:rFonts w:hint="eastAsia" w:ascii="Times New Roman" w:hAnsi="Times New Roman" w:eastAsia="仿宋_GB2312" w:cs="仿宋_GB2312"/>
          <w:color w:val="auto"/>
          <w:kern w:val="0"/>
          <w:sz w:val="28"/>
          <w:szCs w:val="28"/>
          <w:highlight w:val="none"/>
          <w:lang w:val="en-US" w:eastAsia="zh-CN"/>
        </w:rPr>
        <w:t>29</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27</w:t>
      </w:r>
      <w:r>
        <w:rPr>
          <w:rFonts w:hint="eastAsia" w:ascii="仿宋_GB2312" w:hAnsi="仿宋_GB2312" w:eastAsia="仿宋_GB2312" w:cs="仿宋_GB2312"/>
          <w:color w:val="auto"/>
          <w:kern w:val="0"/>
          <w:sz w:val="28"/>
          <w:szCs w:val="28"/>
          <w:highlight w:val="none"/>
          <w:lang w:val="en-US" w:eastAsia="zh-CN"/>
        </w:rPr>
        <w:t>%，一般占比</w:t>
      </w:r>
      <w:r>
        <w:rPr>
          <w:rFonts w:hint="eastAsia" w:ascii="Times New Roman" w:hAnsi="Times New Roman" w:eastAsia="仿宋_GB2312" w:cs="仿宋_GB2312"/>
          <w:color w:val="auto"/>
          <w:kern w:val="0"/>
          <w:sz w:val="28"/>
          <w:szCs w:val="28"/>
          <w:highlight w:val="none"/>
          <w:lang w:val="en-US" w:eastAsia="zh-CN"/>
        </w:rPr>
        <w:t>4</w:t>
      </w:r>
      <w:r>
        <w:rPr>
          <w:rFonts w:hint="eastAsia" w:ascii="仿宋_GB2312" w:hAnsi="仿宋_GB2312" w:eastAsia="仿宋_GB2312" w:cs="仿宋_GB2312"/>
          <w:color w:val="auto"/>
          <w:kern w:val="0"/>
          <w:sz w:val="28"/>
          <w:szCs w:val="28"/>
          <w:highlight w:val="none"/>
          <w:lang w:val="en-US" w:eastAsia="zh-CN"/>
        </w:rPr>
        <w:t>.</w:t>
      </w:r>
      <w:r>
        <w:rPr>
          <w:rFonts w:hint="eastAsia" w:ascii="Times New Roman" w:hAnsi="Times New Roman" w:eastAsia="仿宋_GB2312" w:cs="仿宋_GB2312"/>
          <w:color w:val="auto"/>
          <w:kern w:val="0"/>
          <w:sz w:val="28"/>
          <w:szCs w:val="28"/>
          <w:highlight w:val="none"/>
          <w:lang w:val="en-US" w:eastAsia="zh-CN"/>
        </w:rPr>
        <w:t>88</w:t>
      </w:r>
      <w:r>
        <w:rPr>
          <w:rFonts w:hint="eastAsia" w:ascii="仿宋_GB2312" w:hAnsi="仿宋_GB2312" w:eastAsia="仿宋_GB2312" w:cs="仿宋_GB2312"/>
          <w:color w:val="auto"/>
          <w:kern w:val="0"/>
          <w:sz w:val="28"/>
          <w:szCs w:val="28"/>
          <w:highlight w:val="none"/>
          <w:lang w:val="en-US" w:eastAsia="zh-CN"/>
        </w:rPr>
        <w:t>%，不满意占比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%，很不满意占比</w:t>
      </w:r>
      <w:r>
        <w:rPr>
          <w:rFonts w:hint="eastAsia" w:ascii="Times New Roman" w:hAnsi="Times New Roman" w:eastAsia="仿宋_GB2312" w:cs="仿宋_GB2312"/>
          <w:color w:val="auto"/>
          <w:kern w:val="0"/>
          <w:sz w:val="28"/>
          <w:szCs w:val="28"/>
          <w:highlight w:val="none"/>
          <w:lang w:val="en-US" w:eastAsia="zh-CN"/>
        </w:rPr>
        <w:t>0</w:t>
      </w:r>
      <w:r>
        <w:rPr>
          <w:rFonts w:hint="eastAsia" w:ascii="仿宋_GB2312" w:hAnsi="仿宋_GB2312" w:eastAsia="仿宋_GB2312" w:cs="仿宋_GB2312"/>
          <w:color w:val="auto"/>
          <w:kern w:val="0"/>
          <w:sz w:val="28"/>
          <w:szCs w:val="28"/>
          <w:highlight w:val="none"/>
          <w:lang w:val="en-US" w:eastAsia="zh-CN"/>
        </w:rPr>
        <w:t>%。</w:t>
      </w:r>
      <w:r>
        <w:rPr>
          <w:rFonts w:hint="eastAsia" w:ascii="仿宋_GB2312" w:hAnsi="仿宋_GB2312" w:eastAsia="仿宋_GB2312" w:cs="仿宋_GB2312"/>
          <w:color w:val="auto"/>
          <w:sz w:val="28"/>
          <w:szCs w:val="28"/>
          <w:highlight w:val="none"/>
          <w:lang w:val="zh-TW"/>
        </w:rPr>
        <w:t>（附图</w:t>
      </w:r>
      <w:r>
        <w:rPr>
          <w:rFonts w:hint="eastAsia" w:ascii="Times New Roman" w:hAnsi="Times New Roman"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lang w:val="zh-TW"/>
        </w:rPr>
        <w:t>）</w:t>
      </w:r>
    </w:p>
    <w:p>
      <w:pPr>
        <w:jc w:val="center"/>
      </w:pPr>
      <w:r>
        <w:drawing>
          <wp:inline distT="0" distB="0" distL="114300" distR="114300">
            <wp:extent cx="4423410" cy="1963420"/>
            <wp:effectExtent l="0" t="0" r="15240" b="1778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37"/>
                    <a:stretch>
                      <a:fillRect/>
                    </a:stretch>
                  </pic:blipFill>
                  <pic:spPr>
                    <a:xfrm>
                      <a:off x="0" y="0"/>
                      <a:ext cx="4423410" cy="1963420"/>
                    </a:xfrm>
                    <a:prstGeom prst="rect">
                      <a:avLst/>
                    </a:prstGeom>
                    <a:noFill/>
                    <a:ln>
                      <a:noFill/>
                    </a:ln>
                  </pic:spPr>
                </pic:pic>
              </a:graphicData>
            </a:graphic>
          </wp:inline>
        </w:drawing>
      </w:r>
    </w:p>
    <w:p>
      <w:pPr>
        <w:pStyle w:val="17"/>
        <w:ind w:left="0" w:leftChars="0" w:firstLine="0" w:firstLineChars="0"/>
        <w:jc w:val="center"/>
        <w:rPr>
          <w:rFonts w:hint="eastAsia" w:ascii="仿宋_GB2312" w:hAnsi="仿宋_GB2312" w:eastAsia="仿宋_GB2312" w:cs="仿宋_GB2312"/>
          <w:color w:val="auto"/>
          <w:sz w:val="21"/>
          <w:szCs w:val="21"/>
          <w:highlight w:val="none"/>
          <w:lang w:val="zh-TW" w:eastAsia="zh-TW"/>
        </w:rPr>
      </w:pPr>
      <w:r>
        <w:rPr>
          <w:rFonts w:hint="eastAsia" w:ascii="仿宋_GB2312" w:hAnsi="仿宋_GB2312" w:eastAsia="仿宋_GB2312" w:cs="仿宋_GB2312"/>
          <w:color w:val="auto"/>
          <w:sz w:val="21"/>
          <w:szCs w:val="21"/>
          <w:highlight w:val="none"/>
        </w:rPr>
        <w:t>附图</w:t>
      </w:r>
      <w:r>
        <w:rPr>
          <w:rFonts w:hint="eastAsia" w:ascii="Times New Roman" w:hAnsi="Times New Roman" w:eastAsia="仿宋_GB2312" w:cs="仿宋_GB2312"/>
          <w:color w:val="auto"/>
          <w:sz w:val="21"/>
          <w:szCs w:val="21"/>
          <w:highlight w:val="none"/>
          <w:lang w:val="en-US" w:eastAsia="zh-CN"/>
        </w:rPr>
        <w:t>10对安泽县司法局部门整体的满意度</w:t>
      </w:r>
      <w:r>
        <w:rPr>
          <w:rFonts w:hint="eastAsia" w:ascii="仿宋_GB2312" w:hAnsi="仿宋_GB2312" w:eastAsia="仿宋_GB2312" w:cs="仿宋_GB2312"/>
          <w:color w:val="auto"/>
          <w:sz w:val="21"/>
          <w:szCs w:val="21"/>
          <w:highlight w:val="none"/>
          <w:lang w:val="en-US" w:eastAsia="zh-CN"/>
        </w:rPr>
        <w:t>？</w:t>
      </w:r>
    </w:p>
    <w:p>
      <w:pPr>
        <w:pStyle w:val="2"/>
        <w:ind w:firstLine="643"/>
        <w:jc w:val="both"/>
        <w:rPr>
          <w:rFonts w:hint="default" w:ascii="Times New Roman" w:hAnsi="Times New Roman" w:cs="Times New Roman"/>
          <w:highlight w:val="none"/>
        </w:rPr>
      </w:pPr>
    </w:p>
    <w:p>
      <w:pPr>
        <w:rPr>
          <w:rFonts w:hint="default"/>
        </w:rPr>
      </w:pPr>
    </w:p>
    <w:p>
      <w:pPr>
        <w:pStyle w:val="2"/>
        <w:ind w:firstLine="643"/>
        <w:jc w:val="both"/>
        <w:rPr>
          <w:rFonts w:hint="default" w:ascii="Times New Roman" w:hAnsi="Times New Roman" w:cs="Times New Roman"/>
          <w:highlight w:val="none"/>
        </w:rPr>
      </w:pPr>
    </w:p>
    <w:p>
      <w:pPr>
        <w:rPr>
          <w:rFonts w:hint="default" w:ascii="Times New Roman" w:hAnsi="Times New Roman" w:cs="Times New Roman"/>
          <w:highlight w:val="none"/>
        </w:rPr>
      </w:pPr>
    </w:p>
    <w:p>
      <w:pPr>
        <w:pStyle w:val="2"/>
        <w:ind w:firstLine="643"/>
        <w:jc w:val="both"/>
        <w:rPr>
          <w:rFonts w:hint="default" w:ascii="Times New Roman" w:hAnsi="Times New Roman" w:cs="Times New Roman"/>
          <w:highlight w:val="none"/>
        </w:rPr>
      </w:pPr>
    </w:p>
    <w:p>
      <w:pPr>
        <w:rPr>
          <w:rFonts w:hint="default" w:ascii="Times New Roman" w:hAnsi="Times New Roman" w:cs="Times New Roman"/>
          <w:highlight w:val="none"/>
        </w:rPr>
      </w:pPr>
    </w:p>
    <w:p>
      <w:pPr>
        <w:pStyle w:val="17"/>
        <w:rPr>
          <w:rFonts w:hint="default"/>
        </w:rPr>
      </w:pPr>
    </w:p>
    <w:p>
      <w:pPr>
        <w:pStyle w:val="2"/>
        <w:ind w:firstLine="643"/>
        <w:jc w:val="both"/>
        <w:rPr>
          <w:rFonts w:hint="default" w:ascii="Times New Roman" w:hAnsi="Times New Roman" w:cs="Times New Roman"/>
          <w:highlight w:val="none"/>
        </w:rPr>
      </w:pPr>
    </w:p>
    <w:p>
      <w:pPr>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pPr>
    </w:p>
    <w:p>
      <w:pPr>
        <w:pStyle w:val="17"/>
        <w:rPr>
          <w:rFonts w:hint="default" w:ascii="Times New Roman" w:hAnsi="Times New Roman" w:cs="Times New Roman"/>
          <w:highlight w:val="none"/>
        </w:rPr>
        <w:sectPr>
          <w:headerReference r:id="rId14" w:type="default"/>
          <w:pgSz w:w="11906" w:h="16838"/>
          <w:pgMar w:top="2098" w:right="1803" w:bottom="1757" w:left="1803" w:header="851" w:footer="992" w:gutter="0"/>
          <w:pgBorders>
            <w:top w:val="none" w:sz="0" w:space="0"/>
            <w:left w:val="none" w:sz="0" w:space="0"/>
            <w:bottom w:val="none" w:sz="0" w:space="0"/>
            <w:right w:val="none" w:sz="0" w:space="0"/>
          </w:pgBorders>
          <w:pgNumType w:fmt="decimal"/>
          <w:cols w:space="0" w:num="1"/>
          <w:docGrid w:type="lines" w:linePitch="332" w:charSpace="0"/>
        </w:sectPr>
      </w:pPr>
    </w:p>
    <w:p>
      <w:pPr>
        <w:ind w:firstLine="562" w:firstLineChars="200"/>
        <w:jc w:val="left"/>
        <w:rPr>
          <w:rFonts w:ascii="Times New Roman" w:hAnsi="Times New Roman" w:eastAsia="仿宋"/>
          <w:b/>
          <w:sz w:val="28"/>
          <w:highlight w:val="none"/>
        </w:rPr>
      </w:pPr>
      <w:r>
        <w:rPr>
          <w:rFonts w:ascii="Times New Roman" w:hAnsi="Times New Roman" w:eastAsia="仿宋"/>
          <w:b/>
          <w:sz w:val="28"/>
          <w:highlight w:val="none"/>
        </w:rPr>
        <w:t>四、综合满意度</w:t>
      </w:r>
    </w:p>
    <w:p>
      <w:pPr>
        <w:ind w:firstLine="560" w:firstLineChars="200"/>
        <w:jc w:val="left"/>
        <w:rPr>
          <w:rFonts w:ascii="Times New Roman" w:hAnsi="Times New Roman" w:eastAsia="仿宋"/>
          <w:sz w:val="28"/>
          <w:highlight w:val="none"/>
        </w:rPr>
      </w:pPr>
      <w:r>
        <w:rPr>
          <w:rFonts w:hint="eastAsia" w:eastAsia="仿宋"/>
          <w:sz w:val="28"/>
          <w:highlight w:val="none"/>
          <w:lang w:val="en-US" w:eastAsia="zh-CN"/>
        </w:rPr>
        <w:t>安泽县司法局</w:t>
      </w:r>
      <w:r>
        <w:rPr>
          <w:rFonts w:hint="eastAsia" w:ascii="Times New Roman" w:hAnsi="Times New Roman" w:eastAsia="仿宋"/>
          <w:sz w:val="28"/>
          <w:highlight w:val="none"/>
          <w:lang w:val="en-US" w:eastAsia="zh-CN"/>
        </w:rPr>
        <w:t>部门整体绩效评价服务对象综合</w:t>
      </w:r>
      <w:r>
        <w:rPr>
          <w:rFonts w:ascii="Times New Roman" w:hAnsi="Times New Roman" w:eastAsia="仿宋"/>
          <w:sz w:val="28"/>
          <w:highlight w:val="none"/>
        </w:rPr>
        <w:t>满意度为</w:t>
      </w:r>
      <w:r>
        <w:rPr>
          <w:rFonts w:hint="eastAsia" w:ascii="Times New Roman" w:hAnsi="Times New Roman" w:eastAsia="仿宋"/>
          <w:sz w:val="28"/>
          <w:highlight w:val="none"/>
          <w:lang w:val="en-US" w:eastAsia="zh-CN"/>
        </w:rPr>
        <w:t>82.05</w:t>
      </w:r>
      <w:r>
        <w:rPr>
          <w:rFonts w:ascii="Times New Roman" w:hAnsi="Times New Roman" w:eastAsia="仿宋"/>
          <w:sz w:val="28"/>
          <w:highlight w:val="none"/>
        </w:rPr>
        <w:t>%。具体情况见下表。</w:t>
      </w:r>
    </w:p>
    <w:p>
      <w:pPr>
        <w:ind w:firstLine="482" w:firstLineChars="200"/>
        <w:jc w:val="center"/>
        <w:rPr>
          <w:rFonts w:ascii="Times New Roman" w:hAnsi="Times New Roman" w:eastAsia="仿宋"/>
          <w:b/>
          <w:sz w:val="24"/>
          <w:szCs w:val="24"/>
          <w:highlight w:val="none"/>
        </w:rPr>
      </w:pPr>
      <w:r>
        <w:rPr>
          <w:rFonts w:ascii="Times New Roman" w:hAnsi="Times New Roman" w:eastAsia="仿宋"/>
          <w:b/>
          <w:sz w:val="24"/>
          <w:szCs w:val="24"/>
          <w:highlight w:val="none"/>
        </w:rPr>
        <w:t>表</w:t>
      </w:r>
      <w:r>
        <w:rPr>
          <w:rFonts w:hint="eastAsia" w:ascii="Times New Roman" w:hAnsi="Times New Roman" w:eastAsia="仿宋"/>
          <w:b/>
          <w:sz w:val="24"/>
          <w:szCs w:val="24"/>
          <w:highlight w:val="none"/>
          <w:lang w:val="en-US" w:eastAsia="zh-CN"/>
        </w:rPr>
        <w:t>2-2-2服务对象</w:t>
      </w:r>
      <w:r>
        <w:rPr>
          <w:rFonts w:ascii="Times New Roman" w:hAnsi="Times New Roman" w:eastAsia="仿宋"/>
          <w:b/>
          <w:sz w:val="24"/>
          <w:szCs w:val="24"/>
          <w:highlight w:val="none"/>
        </w:rPr>
        <w:t>综合满意度情况表</w:t>
      </w:r>
    </w:p>
    <w:tbl>
      <w:tblPr>
        <w:tblStyle w:val="18"/>
        <w:tblW w:w="5095" w:type="pct"/>
        <w:tblInd w:w="0" w:type="dxa"/>
        <w:tblLayout w:type="fixed"/>
        <w:tblCellMar>
          <w:top w:w="0" w:type="dxa"/>
          <w:left w:w="108" w:type="dxa"/>
          <w:bottom w:w="0" w:type="dxa"/>
          <w:right w:w="108" w:type="dxa"/>
        </w:tblCellMar>
      </w:tblPr>
      <w:tblGrid>
        <w:gridCol w:w="907"/>
        <w:gridCol w:w="863"/>
        <w:gridCol w:w="798"/>
        <w:gridCol w:w="802"/>
        <w:gridCol w:w="798"/>
        <w:gridCol w:w="589"/>
        <w:gridCol w:w="826"/>
        <w:gridCol w:w="837"/>
        <w:gridCol w:w="687"/>
        <w:gridCol w:w="800"/>
        <w:gridCol w:w="813"/>
        <w:gridCol w:w="837"/>
        <w:gridCol w:w="688"/>
        <w:gridCol w:w="825"/>
        <w:gridCol w:w="875"/>
        <w:gridCol w:w="691"/>
        <w:gridCol w:w="814"/>
      </w:tblGrid>
      <w:tr>
        <w:tblPrEx>
          <w:tblCellMar>
            <w:top w:w="0" w:type="dxa"/>
            <w:left w:w="108" w:type="dxa"/>
            <w:bottom w:w="0" w:type="dxa"/>
            <w:right w:w="108" w:type="dxa"/>
          </w:tblCellMar>
        </w:tblPrEx>
        <w:trPr>
          <w:trHeight w:val="242" w:hRule="atLeast"/>
          <w:tblHeader/>
        </w:trPr>
        <w:tc>
          <w:tcPr>
            <w:tcW w:w="337" w:type="pct"/>
            <w:vMerge w:val="restart"/>
            <w:tcBorders>
              <w:top w:val="single" w:color="auto" w:sz="4" w:space="0"/>
              <w:left w:val="single" w:color="auto" w:sz="4" w:space="0"/>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调查内容</w:t>
            </w:r>
          </w:p>
        </w:tc>
        <w:tc>
          <w:tcPr>
            <w:tcW w:w="915" w:type="pct"/>
            <w:gridSpan w:val="3"/>
            <w:tcBorders>
              <w:top w:val="single" w:color="auto" w:sz="4" w:space="0"/>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非常满意</w:t>
            </w:r>
          </w:p>
        </w:tc>
        <w:tc>
          <w:tcPr>
            <w:tcW w:w="822" w:type="pct"/>
            <w:gridSpan w:val="3"/>
            <w:tcBorders>
              <w:top w:val="single" w:color="auto" w:sz="4" w:space="0"/>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hint="eastAsia" w:ascii="Times New Roman" w:hAnsi="Times New Roman" w:eastAsia="仿宋" w:cs="Times New Roman"/>
                <w:b/>
                <w:color w:val="000000"/>
                <w:kern w:val="0"/>
                <w:sz w:val="22"/>
                <w:highlight w:val="none"/>
                <w:lang w:val="en-US" w:eastAsia="zh-CN"/>
              </w:rPr>
              <w:t>比较</w:t>
            </w:r>
            <w:r>
              <w:rPr>
                <w:rFonts w:ascii="Times New Roman" w:hAnsi="Times New Roman" w:eastAsia="仿宋" w:cs="Times New Roman"/>
                <w:b/>
                <w:color w:val="000000"/>
                <w:kern w:val="0"/>
                <w:sz w:val="22"/>
                <w:highlight w:val="none"/>
              </w:rPr>
              <w:t>满意</w:t>
            </w:r>
          </w:p>
        </w:tc>
        <w:tc>
          <w:tcPr>
            <w:tcW w:w="863" w:type="pct"/>
            <w:gridSpan w:val="3"/>
            <w:tcBorders>
              <w:top w:val="single" w:color="auto" w:sz="4" w:space="0"/>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一般</w:t>
            </w:r>
          </w:p>
        </w:tc>
        <w:tc>
          <w:tcPr>
            <w:tcW w:w="869" w:type="pct"/>
            <w:gridSpan w:val="3"/>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hint="eastAsia" w:ascii="Times New Roman" w:hAnsi="Times New Roman" w:eastAsia="仿宋" w:cs="Times New Roman"/>
                <w:b/>
                <w:color w:val="000000"/>
                <w:kern w:val="0"/>
                <w:sz w:val="22"/>
                <w:highlight w:val="none"/>
                <w:lang w:val="en-US" w:eastAsia="zh-CN"/>
              </w:rPr>
            </w:pPr>
            <w:r>
              <w:rPr>
                <w:rFonts w:hint="eastAsia" w:ascii="Times New Roman" w:hAnsi="Times New Roman" w:eastAsia="仿宋" w:cs="Times New Roman"/>
                <w:b/>
                <w:color w:val="000000"/>
                <w:kern w:val="0"/>
                <w:sz w:val="22"/>
                <w:highlight w:val="none"/>
                <w:lang w:val="en-US" w:eastAsia="zh-CN"/>
              </w:rPr>
              <w:t>不太满意</w:t>
            </w:r>
          </w:p>
        </w:tc>
        <w:tc>
          <w:tcPr>
            <w:tcW w:w="888" w:type="pct"/>
            <w:gridSpan w:val="3"/>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hint="eastAsia" w:ascii="Times New Roman" w:hAnsi="Times New Roman" w:eastAsia="仿宋" w:cs="Times New Roman"/>
                <w:b/>
                <w:color w:val="000000"/>
                <w:kern w:val="0"/>
                <w:sz w:val="22"/>
                <w:highlight w:val="none"/>
                <w:lang w:val="en-US" w:eastAsia="zh-CN"/>
              </w:rPr>
            </w:pPr>
            <w:r>
              <w:rPr>
                <w:rFonts w:hint="eastAsia" w:ascii="Times New Roman" w:hAnsi="Times New Roman" w:eastAsia="仿宋" w:cs="Times New Roman"/>
                <w:b/>
                <w:color w:val="000000"/>
                <w:kern w:val="0"/>
                <w:sz w:val="22"/>
                <w:highlight w:val="none"/>
                <w:lang w:val="en-US" w:eastAsia="zh-CN"/>
              </w:rPr>
              <w:t>不满意</w:t>
            </w:r>
          </w:p>
        </w:tc>
        <w:tc>
          <w:tcPr>
            <w:tcW w:w="302" w:type="pct"/>
            <w:vMerge w:val="restar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综合满意度</w:t>
            </w:r>
          </w:p>
        </w:tc>
      </w:tr>
      <w:tr>
        <w:tblPrEx>
          <w:tblCellMar>
            <w:top w:w="0" w:type="dxa"/>
            <w:left w:w="108" w:type="dxa"/>
            <w:bottom w:w="0" w:type="dxa"/>
            <w:right w:w="108" w:type="dxa"/>
          </w:tblCellMar>
        </w:tblPrEx>
        <w:trPr>
          <w:trHeight w:val="484" w:hRule="atLeast"/>
          <w:tblHeader/>
        </w:trPr>
        <w:tc>
          <w:tcPr>
            <w:tcW w:w="337" w:type="pct"/>
            <w:vMerge w:val="continue"/>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p>
        </w:tc>
        <w:tc>
          <w:tcPr>
            <w:tcW w:w="320"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296"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298" w:type="pct"/>
            <w:tcBorders>
              <w:top w:val="nil"/>
              <w:left w:val="nil"/>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296"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218"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307" w:type="pct"/>
            <w:tcBorders>
              <w:top w:val="nil"/>
              <w:left w:val="nil"/>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311"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255" w:type="pct"/>
            <w:tcBorders>
              <w:top w:val="nil"/>
              <w:left w:val="nil"/>
              <w:bottom w:val="single" w:color="auto" w:sz="4" w:space="0"/>
              <w:right w:val="single" w:color="auto" w:sz="4" w:space="0"/>
            </w:tcBorders>
            <w:shd w:val="clear" w:color="auto" w:fill="B2B2B2"/>
            <w:noWrap/>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297" w:type="pct"/>
            <w:tcBorders>
              <w:top w:val="nil"/>
              <w:left w:val="nil"/>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302"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311"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255"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306"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满意度</w:t>
            </w:r>
          </w:p>
        </w:tc>
        <w:tc>
          <w:tcPr>
            <w:tcW w:w="325"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权重</w:t>
            </w:r>
          </w:p>
        </w:tc>
        <w:tc>
          <w:tcPr>
            <w:tcW w:w="256" w:type="pct"/>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r>
              <w:rPr>
                <w:rFonts w:ascii="Times New Roman" w:hAnsi="Times New Roman" w:eastAsia="仿宋" w:cs="Times New Roman"/>
                <w:b/>
                <w:color w:val="000000"/>
                <w:kern w:val="0"/>
                <w:sz w:val="22"/>
                <w:highlight w:val="none"/>
              </w:rPr>
              <w:t>加权满意度</w:t>
            </w:r>
          </w:p>
        </w:tc>
        <w:tc>
          <w:tcPr>
            <w:tcW w:w="302" w:type="pct"/>
            <w:vMerge w:val="continue"/>
            <w:tcBorders>
              <w:top w:val="single" w:color="auto" w:sz="4" w:space="0"/>
              <w:left w:val="single" w:color="auto" w:sz="4" w:space="0"/>
              <w:bottom w:val="single" w:color="auto" w:sz="4" w:space="0"/>
              <w:right w:val="single" w:color="auto" w:sz="4" w:space="0"/>
            </w:tcBorders>
            <w:shd w:val="clear" w:color="auto" w:fill="B2B2B2"/>
            <w:noWrap w:val="0"/>
            <w:vAlign w:val="center"/>
          </w:tcPr>
          <w:p>
            <w:pPr>
              <w:widowControl/>
              <w:spacing w:beforeLines="-2147483648" w:afterLines="-2147483648" w:line="240" w:lineRule="auto"/>
              <w:ind w:firstLine="0" w:firstLineChars="0"/>
              <w:jc w:val="center"/>
              <w:rPr>
                <w:rFonts w:ascii="Times New Roman" w:hAnsi="Times New Roman" w:eastAsia="仿宋" w:cs="Times New Roman"/>
                <w:b/>
                <w:color w:val="000000"/>
                <w:kern w:val="0"/>
                <w:sz w:val="22"/>
                <w:highlight w:val="none"/>
              </w:rPr>
            </w:pP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21"/>
                <w:szCs w:val="21"/>
                <w:highlight w:val="none"/>
              </w:rPr>
            </w:pPr>
            <w:r>
              <w:rPr>
                <w:rFonts w:hint="eastAsia" w:ascii="Times New Roman" w:hAnsi="Times New Roman" w:eastAsia="仿宋" w:cs="Times New Roman"/>
                <w:color w:val="000000"/>
                <w:kern w:val="0"/>
                <w:sz w:val="21"/>
                <w:szCs w:val="21"/>
                <w:highlight w:val="none"/>
              </w:rPr>
              <w:t>您对司法局法律援助申请便捷性是否满意</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14.63%</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rPr>
            </w:pPr>
            <w:r>
              <w:rPr>
                <w:rFonts w:hint="default" w:ascii="Times New Roman" w:hAnsi="Times New Roman" w:eastAsia="宋体" w:cs="Times New Roman"/>
                <w:i w:val="0"/>
                <w:iCs w:val="0"/>
                <w:color w:val="000000"/>
                <w:kern w:val="0"/>
                <w:sz w:val="18"/>
                <w:szCs w:val="18"/>
                <w:u w:val="none"/>
                <w:lang w:val="en-US" w:eastAsia="zh-CN" w:bidi="ar"/>
              </w:rPr>
              <w:t>14.63%</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70.73%</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56.59%</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9.76%</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5.85%</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0.73%</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77.80%</w:t>
            </w: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21"/>
                <w:szCs w:val="21"/>
                <w:highlight w:val="none"/>
              </w:rPr>
            </w:pPr>
            <w:r>
              <w:rPr>
                <w:rFonts w:hint="eastAsia" w:ascii="Times New Roman" w:hAnsi="Times New Roman" w:eastAsia="仿宋" w:cs="Times New Roman"/>
                <w:color w:val="000000"/>
                <w:kern w:val="0"/>
                <w:sz w:val="21"/>
                <w:szCs w:val="21"/>
                <w:highlight w:val="none"/>
              </w:rPr>
              <w:t>你对司法局办事效率是否满意</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17.07%</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17.07%</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41.46%</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33.17%</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34.15%</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20.49%</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7.32%</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2.20%</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72.93%</w:t>
            </w: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21"/>
                <w:szCs w:val="21"/>
                <w:highlight w:val="none"/>
              </w:rPr>
            </w:pPr>
            <w:r>
              <w:rPr>
                <w:rFonts w:hint="eastAsia" w:ascii="Times New Roman" w:hAnsi="Times New Roman" w:eastAsia="仿宋" w:cs="Times New Roman"/>
                <w:color w:val="000000"/>
                <w:kern w:val="0"/>
                <w:sz w:val="21"/>
                <w:szCs w:val="21"/>
                <w:highlight w:val="none"/>
              </w:rPr>
              <w:t>对本地法治环境建设的满意度</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26.83%</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26.83%</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51.22%</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40.98%</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19.51%</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11.71%</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0.73%</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80.24%</w:t>
            </w: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21"/>
                <w:szCs w:val="21"/>
                <w:highlight w:val="none"/>
              </w:rPr>
            </w:pPr>
            <w:r>
              <w:rPr>
                <w:rFonts w:hint="eastAsia" w:ascii="Times New Roman" w:hAnsi="Times New Roman" w:eastAsia="仿宋" w:cs="Times New Roman"/>
                <w:color w:val="000000"/>
                <w:kern w:val="0"/>
                <w:sz w:val="21"/>
                <w:szCs w:val="21"/>
                <w:highlight w:val="none"/>
              </w:rPr>
              <w:t>对安泽县司法局服务质量的满意度</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46.34%</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46.34%</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46.34%</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37.07%</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4.88%</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2.93%</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0.73%</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87.07%</w:t>
            </w:r>
          </w:p>
        </w:tc>
      </w:tr>
      <w:tr>
        <w:tblPrEx>
          <w:tblCellMar>
            <w:top w:w="0" w:type="dxa"/>
            <w:left w:w="108" w:type="dxa"/>
            <w:bottom w:w="0" w:type="dxa"/>
            <w:right w:w="108" w:type="dxa"/>
          </w:tblCellMar>
        </w:tblPrEx>
        <w:trPr>
          <w:trHeight w:val="91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center"/>
              <w:textAlignment w:val="center"/>
              <w:rPr>
                <w:rFonts w:hint="eastAsia" w:ascii="Times New Roman" w:hAnsi="Times New Roman" w:eastAsia="仿宋" w:cs="Times New Roman"/>
                <w:color w:val="000000"/>
                <w:kern w:val="0"/>
                <w:sz w:val="21"/>
                <w:szCs w:val="21"/>
                <w:highlight w:val="none"/>
              </w:rPr>
            </w:pPr>
            <w:r>
              <w:rPr>
                <w:rFonts w:hint="eastAsia" w:ascii="Times New Roman" w:hAnsi="Times New Roman" w:eastAsia="仿宋" w:cs="Times New Roman"/>
                <w:color w:val="000000"/>
                <w:kern w:val="0"/>
                <w:sz w:val="21"/>
                <w:szCs w:val="21"/>
                <w:highlight w:val="none"/>
              </w:rPr>
              <w:t>对安泽县司法局部门整体的满意度</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65.85%</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65.85%</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29.27%</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23.41%</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4.88%</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2.93%</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92.20%</w:t>
            </w:r>
          </w:p>
        </w:tc>
      </w:tr>
      <w:tr>
        <w:tblPrEx>
          <w:tblCellMar>
            <w:top w:w="0" w:type="dxa"/>
            <w:left w:w="108" w:type="dxa"/>
            <w:bottom w:w="0" w:type="dxa"/>
            <w:right w:w="108" w:type="dxa"/>
          </w:tblCellMar>
        </w:tblPrEx>
        <w:trPr>
          <w:trHeight w:val="484" w:hRule="atLeast"/>
        </w:trPr>
        <w:tc>
          <w:tcPr>
            <w:tcW w:w="337" w:type="pct"/>
            <w:tcBorders>
              <w:top w:val="nil"/>
              <w:left w:val="single" w:color="auto" w:sz="4" w:space="0"/>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Times New Roman" w:hAnsi="Times New Roman" w:eastAsia="仿宋" w:cs="Times New Roman"/>
                <w:color w:val="000000"/>
                <w:kern w:val="0"/>
                <w:sz w:val="21"/>
                <w:szCs w:val="21"/>
                <w:highlight w:val="none"/>
              </w:rPr>
            </w:pPr>
            <w:r>
              <w:rPr>
                <w:rFonts w:hint="eastAsia" w:ascii="仿宋" w:hAnsi="仿宋" w:eastAsia="仿宋" w:cs="仿宋"/>
                <w:i w:val="0"/>
                <w:iCs w:val="0"/>
                <w:color w:val="000000"/>
                <w:kern w:val="0"/>
                <w:sz w:val="21"/>
                <w:szCs w:val="21"/>
                <w:u w:val="none"/>
                <w:lang w:val="en-US" w:eastAsia="zh-CN" w:bidi="ar"/>
              </w:rPr>
              <w:t>综合满意度</w:t>
            </w:r>
          </w:p>
        </w:tc>
        <w:tc>
          <w:tcPr>
            <w:tcW w:w="320"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34.15%</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29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34.15%</w:t>
            </w:r>
          </w:p>
        </w:tc>
        <w:tc>
          <w:tcPr>
            <w:tcW w:w="29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47.80%</w:t>
            </w:r>
          </w:p>
        </w:tc>
        <w:tc>
          <w:tcPr>
            <w:tcW w:w="218"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30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38.24%</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14.63%</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297"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8.78%</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2.93%</w:t>
            </w:r>
          </w:p>
        </w:tc>
        <w:tc>
          <w:tcPr>
            <w:tcW w:w="311"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25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0.88%</w:t>
            </w:r>
          </w:p>
        </w:tc>
        <w:tc>
          <w:tcPr>
            <w:tcW w:w="30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0.49%</w:t>
            </w:r>
          </w:p>
        </w:tc>
        <w:tc>
          <w:tcPr>
            <w:tcW w:w="325"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eastAsia"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256"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w:t>
            </w:r>
          </w:p>
        </w:tc>
        <w:tc>
          <w:tcPr>
            <w:tcW w:w="302" w:type="pct"/>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仿宋" w:cs="Times New Roman"/>
                <w:color w:val="000000"/>
                <w:kern w:val="0"/>
                <w:sz w:val="18"/>
                <w:szCs w:val="18"/>
                <w:highlight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82.05%</w:t>
            </w:r>
          </w:p>
        </w:tc>
      </w:tr>
    </w:tbl>
    <w:p>
      <w:pPr>
        <w:pStyle w:val="2"/>
        <w:ind w:firstLine="643"/>
        <w:jc w:val="both"/>
        <w:rPr>
          <w:rFonts w:hint="default" w:ascii="Times New Roman" w:hAnsi="Times New Roman" w:cs="Times New Roman"/>
          <w:highlight w:val="none"/>
        </w:rPr>
        <w:sectPr>
          <w:headerReference r:id="rId15" w:type="default"/>
          <w:pgSz w:w="16838" w:h="11906" w:orient="landscape"/>
          <w:pgMar w:top="1803" w:right="2098" w:bottom="1803" w:left="175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2"/>
        <w:ind w:firstLine="643"/>
        <w:jc w:val="both"/>
        <w:rPr>
          <w:rFonts w:hint="default" w:ascii="Times New Roman" w:hAnsi="Times New Roman" w:eastAsia="黑体" w:cs="Times New Roman"/>
          <w:highlight w:val="none"/>
          <w:lang w:val="en-US" w:eastAsia="zh-CN"/>
        </w:rPr>
      </w:pPr>
      <w:bookmarkStart w:id="140" w:name="_Toc14415"/>
      <w:r>
        <w:rPr>
          <w:rFonts w:hint="default" w:ascii="Times New Roman" w:hAnsi="Times New Roman" w:cs="Times New Roman"/>
          <w:highlight w:val="none"/>
        </w:rPr>
        <w:t>附件</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.访谈</w:t>
      </w:r>
      <w:bookmarkEnd w:id="139"/>
      <w:r>
        <w:rPr>
          <w:rFonts w:hint="eastAsia" w:cs="Times New Roman"/>
          <w:highlight w:val="none"/>
          <w:lang w:val="en-US" w:eastAsia="zh-CN"/>
        </w:rPr>
        <w:t>报告</w:t>
      </w:r>
      <w:bookmarkEnd w:id="140"/>
    </w:p>
    <w:p>
      <w:pPr>
        <w:pStyle w:val="28"/>
        <w:ind w:firstLine="0" w:firstLineChars="0"/>
        <w:jc w:val="center"/>
        <w:rPr>
          <w:rFonts w:hint="default" w:ascii="Times New Roman" w:hAnsi="Times New Roman" w:eastAsia="黑体" w:cs="Times New Roman"/>
          <w:b w:val="0"/>
          <w:bCs/>
          <w:sz w:val="32"/>
          <w:highlight w:val="none"/>
        </w:rPr>
      </w:pPr>
      <w:r>
        <w:rPr>
          <w:rFonts w:hint="eastAsia" w:eastAsia="黑体" w:cs="Times New Roman"/>
          <w:b w:val="0"/>
          <w:bCs/>
          <w:sz w:val="32"/>
          <w:highlight w:val="none"/>
          <w:lang w:eastAsia="zh-CN"/>
        </w:rPr>
        <w:t>安泽县司法局</w:t>
      </w:r>
      <w:r>
        <w:rPr>
          <w:rFonts w:hint="eastAsia" w:ascii="Times New Roman" w:hAnsi="Times New Roman" w:eastAsia="黑体" w:cs="Times New Roman"/>
          <w:b w:val="0"/>
          <w:bCs/>
          <w:sz w:val="32"/>
          <w:highlight w:val="none"/>
          <w:lang w:eastAsia="zh-CN"/>
        </w:rPr>
        <w:t>2022</w:t>
      </w:r>
      <w:r>
        <w:rPr>
          <w:rFonts w:hint="eastAsia" w:eastAsia="黑体" w:cs="Times New Roman"/>
          <w:b w:val="0"/>
          <w:bCs/>
          <w:sz w:val="32"/>
          <w:highlight w:val="none"/>
          <w:lang w:eastAsia="zh-CN"/>
        </w:rPr>
        <w:t>年部门整体绩效评价</w:t>
      </w:r>
    </w:p>
    <w:p>
      <w:pPr>
        <w:pStyle w:val="28"/>
        <w:ind w:firstLine="0" w:firstLineChars="0"/>
        <w:jc w:val="center"/>
        <w:rPr>
          <w:rFonts w:hint="eastAsia" w:ascii="Times New Roman" w:hAnsi="Times New Roman" w:eastAsia="黑体" w:cs="Times New Roman"/>
          <w:b w:val="0"/>
          <w:bCs/>
          <w:sz w:val="32"/>
          <w:highlight w:val="none"/>
          <w:lang w:eastAsia="zh-CN"/>
        </w:rPr>
      </w:pPr>
      <w:r>
        <w:rPr>
          <w:rFonts w:hint="default" w:ascii="Times New Roman" w:hAnsi="Times New Roman" w:eastAsia="黑体" w:cs="Times New Roman"/>
          <w:b w:val="0"/>
          <w:bCs/>
          <w:sz w:val="32"/>
          <w:highlight w:val="none"/>
        </w:rPr>
        <w:t>相关部门负责人访谈</w:t>
      </w:r>
      <w:r>
        <w:rPr>
          <w:rFonts w:hint="eastAsia" w:eastAsia="黑体" w:cs="Times New Roman"/>
          <w:b w:val="0"/>
          <w:bCs/>
          <w:sz w:val="32"/>
          <w:highlight w:val="none"/>
          <w:lang w:val="en-US" w:eastAsia="zh-CN"/>
        </w:rPr>
        <w:t>报告</w:t>
      </w:r>
    </w:p>
    <w:p>
      <w:pPr>
        <w:pStyle w:val="28"/>
        <w:ind w:firstLine="0" w:firstLineChars="0"/>
        <w:jc w:val="center"/>
        <w:rPr>
          <w:rFonts w:hint="default" w:ascii="Times New Roman" w:hAnsi="Times New Roman" w:eastAsia="黑体" w:cs="Times New Roman"/>
          <w:b/>
          <w:sz w:val="32"/>
          <w:highlight w:val="none"/>
        </w:rPr>
      </w:pPr>
    </w:p>
    <w:p>
      <w:pPr>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尊敬的领导</w:t>
      </w:r>
      <w:r>
        <w:rPr>
          <w:rFonts w:hint="default" w:ascii="Times New Roman" w:hAnsi="Times New Roman" w:eastAsia="仿宋_GB2312" w:cs="Times New Roman"/>
          <w:sz w:val="32"/>
          <w:szCs w:val="32"/>
          <w:highlight w:val="none"/>
          <w:lang w:eastAsia="zh-CN"/>
        </w:rPr>
        <w:t>：</w:t>
      </w:r>
    </w:p>
    <w:p>
      <w:pPr>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您好！我们是受</w:t>
      </w:r>
      <w:r>
        <w:rPr>
          <w:rFonts w:hint="eastAsia" w:eastAsia="仿宋_GB2312" w:cs="Times New Roman"/>
          <w:sz w:val="32"/>
          <w:szCs w:val="32"/>
          <w:highlight w:val="none"/>
          <w:lang w:eastAsia="zh-CN"/>
        </w:rPr>
        <w:t>安泽县财政局</w:t>
      </w:r>
      <w:r>
        <w:rPr>
          <w:rFonts w:hint="default" w:ascii="Times New Roman" w:hAnsi="Times New Roman" w:eastAsia="仿宋_GB2312" w:cs="Times New Roman"/>
          <w:sz w:val="32"/>
          <w:szCs w:val="32"/>
          <w:highlight w:val="none"/>
        </w:rPr>
        <w:t>委托，对</w:t>
      </w:r>
      <w:r>
        <w:rPr>
          <w:rFonts w:hint="eastAsia" w:eastAsia="仿宋_GB2312" w:cs="Times New Roman"/>
          <w:sz w:val="32"/>
          <w:szCs w:val="32"/>
          <w:highlight w:val="none"/>
          <w:lang w:eastAsia="zh-CN"/>
        </w:rPr>
        <w:t>安泽县司法局</w:t>
      </w:r>
      <w:r>
        <w:rPr>
          <w:rFonts w:hint="eastAsia" w:ascii="Times New Roman" w:hAnsi="Times New Roman" w:eastAsia="仿宋_GB2312" w:cs="Times New Roman"/>
          <w:sz w:val="32"/>
          <w:szCs w:val="32"/>
          <w:highlight w:val="none"/>
          <w:lang w:eastAsia="zh-CN"/>
        </w:rPr>
        <w:t>2022</w:t>
      </w:r>
      <w:r>
        <w:rPr>
          <w:rFonts w:hint="eastAsia" w:eastAsia="仿宋_GB2312" w:cs="Times New Roman"/>
          <w:sz w:val="32"/>
          <w:szCs w:val="32"/>
          <w:highlight w:val="none"/>
          <w:lang w:eastAsia="zh-CN"/>
        </w:rPr>
        <w:t>年部门整体</w:t>
      </w:r>
      <w:r>
        <w:rPr>
          <w:rFonts w:hint="default" w:ascii="Times New Roman" w:hAnsi="Times New Roman" w:eastAsia="仿宋_GB2312" w:cs="Times New Roman"/>
          <w:sz w:val="32"/>
          <w:szCs w:val="32"/>
          <w:highlight w:val="none"/>
        </w:rPr>
        <w:t>绩效评价的工作组。为做好本次绩效评价，特向您了解以下问题，谢谢！</w:t>
      </w:r>
    </w:p>
    <w:p>
      <w:pPr>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1.请您介绍一下咱们部门绩效目标管理的情况，您认为绩效目标有哪些作用，本部门如何做的，有哪些好的做法和经验？</w:t>
      </w:r>
    </w:p>
    <w:p>
      <w:pPr>
        <w:pStyle w:val="22"/>
        <w:keepNext w:val="0"/>
        <w:keepLines w:val="0"/>
        <w:pageBreakBefore w:val="0"/>
        <w:widowControl w:val="0"/>
        <w:kinsoku/>
        <w:wordWrap/>
        <w:overflowPunct/>
        <w:topLinePunct w:val="0"/>
        <w:autoSpaceDE/>
        <w:autoSpaceDN/>
        <w:bidi w:val="0"/>
        <w:adjustRightInd/>
        <w:snapToGrid/>
        <w:ind w:left="0" w:leftChars="0"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我局按照安泽县财政局的统一部署，在年初编制预算阶段，对涉及的项目支出设置了绩效目标，帮助我们更清晰地了解和掌握项目的主要实施内容及要完成的核心工作。</w:t>
      </w:r>
    </w:p>
    <w:p>
      <w:pPr>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2.202</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年，本部门做了哪些具体工作？</w:t>
      </w:r>
    </w:p>
    <w:p>
      <w:pPr>
        <w:pStyle w:val="22"/>
        <w:ind w:left="0" w:leftChars="0" w:firstLine="640" w:firstLineChars="200"/>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2022年，深入贯彻落实习近平总书记考察调研山西重要指示精神，在县委、县政府的坚强领导和大力支持下，</w:t>
      </w:r>
      <w:r>
        <w:rPr>
          <w:rFonts w:hint="eastAsia" w:ascii="仿宋_GB2312" w:hAnsi="仿宋_GB2312" w:eastAsia="仿宋_GB2312" w:cs="仿宋_GB2312"/>
          <w:i w:val="0"/>
          <w:caps w:val="0"/>
          <w:color w:val="222222"/>
          <w:spacing w:val="8"/>
          <w:sz w:val="32"/>
          <w:szCs w:val="32"/>
          <w:shd w:val="clear" w:color="auto" w:fill="FFFFFF"/>
          <w:lang w:val="en-US" w:eastAsia="zh-CN"/>
        </w:rPr>
        <w:t>结</w:t>
      </w:r>
      <w:r>
        <w:rPr>
          <w:rFonts w:hint="eastAsia" w:ascii="仿宋_GB2312" w:hAnsi="仿宋_GB2312" w:eastAsia="仿宋_GB2312" w:cs="仿宋_GB2312"/>
          <w:i w:val="0"/>
          <w:iCs w:val="0"/>
          <w:caps w:val="0"/>
          <w:color w:val="auto"/>
          <w:spacing w:val="8"/>
          <w:kern w:val="0"/>
          <w:sz w:val="32"/>
          <w:szCs w:val="32"/>
          <w:shd w:val="clear" w:color="auto" w:fill="FFFFFF"/>
          <w:lang w:val="en-US" w:eastAsia="zh-CN" w:bidi="ar"/>
        </w:rPr>
        <w:t>合党建清查整治工作，瞅准党建和业务的结合点，以人民为中心，从服务优化营商环境、推进行政执法体制改革、法治宣传、人民调解、法律援助、免费法律咨询、公证等具体工作抓起，用心用情传递法治温度，让法治之花遍布荀乡大地</w:t>
      </w:r>
      <w:r>
        <w:rPr>
          <w:rFonts w:hint="eastAsia" w:ascii="Times New Roman" w:hAnsi="Times New Roman" w:eastAsia="仿宋_GB2312" w:cs="Times New Roman"/>
          <w:sz w:val="32"/>
          <w:szCs w:val="32"/>
          <w:highlight w:val="none"/>
          <w:lang w:val="en-US" w:eastAsia="zh-CN"/>
        </w:rPr>
        <w:t>。</w:t>
      </w:r>
    </w:p>
    <w:p>
      <w:pPr>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3.您认为本部门整体支出取得了哪些主要成绩，有哪些亮点经验，存在哪些不足？请讲讲以后的打算？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default" w:eastAsia="仿宋_GB2312" w:cs="Times New Roman"/>
          <w:bCs/>
          <w:kern w:val="0"/>
          <w:sz w:val="32"/>
          <w:szCs w:val="32"/>
          <w:highlight w:val="none"/>
          <w:shd w:val="clear" w:color="auto" w:fill="FFFFFF"/>
          <w:lang w:val="en-US" w:eastAsia="zh-CN"/>
        </w:rPr>
      </w:pPr>
      <w:r>
        <w:rPr>
          <w:rFonts w:hint="eastAsia" w:eastAsia="仿宋_GB2312" w:cs="Times New Roman"/>
          <w:sz w:val="32"/>
          <w:szCs w:val="32"/>
          <w:highlight w:val="none"/>
          <w:lang w:val="en-US" w:eastAsia="zh-CN"/>
        </w:rPr>
        <w:t>紧紧围绕县委、县政府中心工作，狠抓政治建设、业务建设和队伍建设，在安泽“全面振兴、绿色崛起”征程中有所作为；不断加强思想建设，利用领导讲党课、邀请党校老师授党课增强广大司法干警党性意识；主动推进“三基建设”，深入基层司法所调研基本情况，夯实司法行政工作根基；加大普法宣传力度，结合全民国家安全教育日、乡村旅游节、黄花岭乡村旅游月等多种形式，采取多种方式宣传法律，增强群众知法守法用法意识；深入推进“免费法律咨询便民工程”，通过线上电视台黄金时段播放广告及线下设咨询台、公示牌的方式宣传这项工程，定期组织坐班律师开展业务培训，提高律师服务质量，也为广大群众提供优质高效的法律咨询服务。</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4.本部门为资金的合理支出都做了哪些监督和约束工作？您觉得咱们部门整体支出的实际结果是否达到了预期的目标？</w:t>
      </w:r>
    </w:p>
    <w:p>
      <w:pPr>
        <w:ind w:firstLine="640" w:firstLineChars="200"/>
        <w:rPr>
          <w:rFonts w:hint="eastAsia" w:eastAsia="仿宋_GB2312" w:cs="Times New Roman"/>
          <w:sz w:val="32"/>
          <w:szCs w:val="32"/>
          <w:highlight w:val="none"/>
          <w:lang w:eastAsia="zh-CN"/>
        </w:rPr>
      </w:pPr>
      <w:r>
        <w:rPr>
          <w:rFonts w:hint="eastAsia" w:eastAsia="仿宋_GB2312" w:cs="Times New Roman"/>
          <w:sz w:val="32"/>
          <w:szCs w:val="32"/>
          <w:highlight w:val="none"/>
          <w:lang w:val="en-US" w:eastAsia="zh-CN"/>
        </w:rPr>
        <w:t>在资金支出管理方面，我局严格执行各项支出审批流程，确保资金使用安全、合规。</w:t>
      </w:r>
      <w:r>
        <w:rPr>
          <w:rFonts w:hint="default" w:ascii="Times New Roman" w:hAnsi="Times New Roman" w:eastAsia="仿宋_GB2312" w:cs="Times New Roman"/>
          <w:sz w:val="32"/>
          <w:szCs w:val="32"/>
          <w:highlight w:val="none"/>
        </w:rPr>
        <w:t>部门整体支出的实际结果达到了预期的目标</w:t>
      </w:r>
      <w:r>
        <w:rPr>
          <w:rFonts w:hint="eastAsia" w:eastAsia="仿宋_GB2312" w:cs="Times New Roman"/>
          <w:sz w:val="32"/>
          <w:szCs w:val="32"/>
          <w:highlight w:val="none"/>
          <w:lang w:eastAsia="zh-CN"/>
        </w:rPr>
        <w:t>。</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5.请谈谈您对绩效管理、绩效评价的看法，本部门以后如何落实全面实施绩效管理，提高部门整体支出绩效水平？</w:t>
      </w:r>
    </w:p>
    <w:p>
      <w:pPr>
        <w:pStyle w:val="1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640" w:firstLineChars="200"/>
        <w:textAlignment w:val="auto"/>
        <w:rPr>
          <w:rFonts w:hint="default" w:ascii="Times New Roman" w:hAnsi="Times New Roman" w:eastAsia="仿宋_GB2312" w:cs="Times New Roman"/>
          <w:sz w:val="32"/>
          <w:szCs w:val="32"/>
          <w:highlight w:val="none"/>
          <w:lang w:val="en-US"/>
        </w:rPr>
      </w:pPr>
      <w:r>
        <w:rPr>
          <w:rFonts w:hint="default" w:ascii="Times New Roman" w:hAnsi="Times New Roman" w:eastAsia="仿宋_GB2312" w:cs="Times New Roman"/>
          <w:sz w:val="32"/>
          <w:szCs w:val="32"/>
          <w:highlight w:val="none"/>
          <w:lang w:val="en-US"/>
        </w:rPr>
        <w:t>我单位对部门绩效目标管理予以高度重视，为推进项目的顺利实施，我单位建立健全相关责任机制，明确任务分工，强化职责，局领导全面负责整体支出的组织、协调、管理、监督，确保项目按计划高质量、高标准完成任务。在项目资金管理方面，为加强对项目专项资金的有效控制，按照年初预算安排，项目经费的使用严格按照相关规定执行，专款专用，力求节约。绩效目标的设置能提高财政资金使用效率，推动各项工作顺利开展；提升统计服务水平与服务能力：推动相关机制的建立健全。</w:t>
      </w:r>
    </w:p>
    <w:p>
      <w:pPr>
        <w:rPr>
          <w:rFonts w:hint="default" w:ascii="Times New Roman" w:hAnsi="Times New Roman" w:eastAsia="仿宋_GB2312" w:cs="Times New Roman"/>
          <w:sz w:val="32"/>
          <w:szCs w:val="32"/>
          <w:highlight w:val="none"/>
          <w:lang w:val="en-US"/>
        </w:rPr>
      </w:pPr>
    </w:p>
    <w:p>
      <w:pPr>
        <w:pStyle w:val="17"/>
        <w:rPr>
          <w:rFonts w:hint="default" w:ascii="Times New Roman" w:hAnsi="Times New Roman" w:eastAsia="仿宋_GB2312" w:cs="Times New Roman"/>
          <w:sz w:val="32"/>
          <w:szCs w:val="32"/>
          <w:highlight w:val="none"/>
          <w:lang w:val="en-US"/>
        </w:rPr>
      </w:pPr>
    </w:p>
    <w:p>
      <w:pPr>
        <w:pStyle w:val="17"/>
        <w:rPr>
          <w:rFonts w:hint="default" w:ascii="Times New Roman" w:hAnsi="Times New Roman" w:eastAsia="仿宋_GB2312" w:cs="Times New Roman"/>
          <w:sz w:val="32"/>
          <w:szCs w:val="32"/>
          <w:highlight w:val="none"/>
          <w:lang w:val="en-US"/>
        </w:rPr>
      </w:pPr>
    </w:p>
    <w:p>
      <w:pPr>
        <w:pStyle w:val="17"/>
        <w:rPr>
          <w:rFonts w:hint="default" w:ascii="Times New Roman" w:hAnsi="Times New Roman" w:eastAsia="仿宋_GB2312" w:cs="Times New Roman"/>
          <w:sz w:val="32"/>
          <w:szCs w:val="32"/>
          <w:highlight w:val="none"/>
          <w:lang w:val="en-US"/>
        </w:rPr>
      </w:pPr>
    </w:p>
    <w:p>
      <w:pPr>
        <w:pStyle w:val="17"/>
        <w:rPr>
          <w:rFonts w:hint="default" w:ascii="Times New Roman" w:hAnsi="Times New Roman" w:eastAsia="仿宋_GB2312" w:cs="Times New Roman"/>
          <w:sz w:val="32"/>
          <w:szCs w:val="32"/>
          <w:highlight w:val="none"/>
          <w:lang w:val="en-US"/>
        </w:rPr>
      </w:pPr>
    </w:p>
    <w:p>
      <w:pPr>
        <w:pStyle w:val="2"/>
        <w:ind w:firstLine="643"/>
        <w:jc w:val="both"/>
        <w:rPr>
          <w:rFonts w:hint="default" w:ascii="Times New Roman" w:hAnsi="Times New Roman" w:cs="Times New Roman"/>
          <w:highlight w:val="none"/>
        </w:rPr>
      </w:pPr>
      <w:bookmarkStart w:id="141" w:name="_Toc23962"/>
      <w:bookmarkStart w:id="142" w:name="_Toc1809"/>
      <w:bookmarkStart w:id="143" w:name="_Toc18959"/>
      <w:r>
        <w:rPr>
          <w:rFonts w:hint="default" w:ascii="Times New Roman" w:hAnsi="Times New Roman" w:cs="Times New Roman"/>
          <w:highlight w:val="none"/>
        </w:rPr>
        <w:t>附件</w:t>
      </w:r>
      <w:r>
        <w:rPr>
          <w:rFonts w:hint="eastAsia" w:ascii="Times New Roman" w:hAnsi="Times New Roman" w:cs="Times New Roman"/>
          <w:highlight w:val="none"/>
          <w:lang w:val="en-US" w:eastAsia="zh-CN"/>
        </w:rPr>
        <w:t>4</w:t>
      </w:r>
      <w:r>
        <w:rPr>
          <w:rFonts w:hint="default" w:ascii="Times New Roman" w:hAnsi="Times New Roman" w:cs="Times New Roman"/>
          <w:highlight w:val="none"/>
        </w:rPr>
        <w:t>.基础数据表</w:t>
      </w:r>
      <w:bookmarkEnd w:id="141"/>
      <w:bookmarkEnd w:id="142"/>
      <w:bookmarkEnd w:id="143"/>
    </w:p>
    <w:p>
      <w:pPr>
        <w:jc w:val="center"/>
        <w:rPr>
          <w:rFonts w:hint="default" w:ascii="Times New Roman" w:hAnsi="Times New Roman" w:eastAsia="黑体" w:cs="Times New Roman"/>
          <w:b/>
          <w:bCs/>
          <w:sz w:val="32"/>
          <w:szCs w:val="32"/>
          <w:highlight w:val="none"/>
          <w:lang w:eastAsia="zh-CN"/>
        </w:rPr>
      </w:pPr>
      <w:r>
        <w:rPr>
          <w:rFonts w:hint="eastAsia" w:eastAsia="宋体" w:cs="Times New Roman"/>
          <w:b/>
          <w:bCs/>
          <w:sz w:val="28"/>
          <w:szCs w:val="28"/>
          <w:highlight w:val="none"/>
          <w:lang w:eastAsia="zh-CN"/>
        </w:rPr>
        <w:t>安泽县司法局</w:t>
      </w:r>
      <w:r>
        <w:rPr>
          <w:rFonts w:hint="default" w:ascii="Times New Roman" w:hAnsi="Times New Roman" w:eastAsia="宋体" w:cs="Times New Roman"/>
          <w:b/>
          <w:bCs/>
          <w:sz w:val="28"/>
          <w:szCs w:val="28"/>
          <w:highlight w:val="none"/>
        </w:rPr>
        <w:t>202</w:t>
      </w:r>
      <w:r>
        <w:rPr>
          <w:rFonts w:hint="eastAsia"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rPr>
        <w:t>年部门整体</w:t>
      </w:r>
      <w:r>
        <w:rPr>
          <w:rFonts w:hint="eastAsia" w:eastAsia="宋体" w:cs="Times New Roman"/>
          <w:b/>
          <w:bCs/>
          <w:sz w:val="28"/>
          <w:szCs w:val="28"/>
          <w:highlight w:val="none"/>
          <w:lang w:val="en-US" w:eastAsia="zh-CN"/>
        </w:rPr>
        <w:t>支出</w:t>
      </w:r>
      <w:r>
        <w:rPr>
          <w:rFonts w:hint="default" w:ascii="Times New Roman" w:hAnsi="Times New Roman" w:eastAsia="宋体" w:cs="Times New Roman"/>
          <w:b/>
          <w:bCs/>
          <w:sz w:val="28"/>
          <w:szCs w:val="28"/>
          <w:highlight w:val="none"/>
        </w:rPr>
        <w:t>基础数据表</w:t>
      </w:r>
    </w:p>
    <w:p>
      <w:pPr>
        <w:adjustRightInd w:val="0"/>
        <w:snapToGrid w:val="0"/>
        <w:ind w:firstLine="6000" w:firstLineChars="3000"/>
        <w:jc w:val="left"/>
        <w:rPr>
          <w:rFonts w:hint="default" w:ascii="Times New Roman" w:hAnsi="Times New Roman" w:eastAsia="宋体" w:cs="Times New Roman"/>
          <w:sz w:val="20"/>
          <w:szCs w:val="20"/>
          <w:highlight w:val="none"/>
        </w:rPr>
      </w:pPr>
      <w:r>
        <w:rPr>
          <w:rFonts w:hint="default" w:ascii="Times New Roman" w:hAnsi="Times New Roman" w:eastAsia="宋体" w:cs="Times New Roman"/>
          <w:kern w:val="0"/>
          <w:sz w:val="20"/>
          <w:szCs w:val="20"/>
          <w:highlight w:val="none"/>
        </w:rPr>
        <w:t>填报单位：</w:t>
      </w:r>
      <w:r>
        <w:rPr>
          <w:rFonts w:hint="default" w:ascii="Times New Roman" w:hAnsi="Times New Roman" w:eastAsia="宋体" w:cs="Times New Roman"/>
          <w:sz w:val="20"/>
          <w:szCs w:val="20"/>
          <w:highlight w:val="none"/>
        </w:rPr>
        <w:t>单位：万元</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694"/>
        <w:gridCol w:w="1814"/>
        <w:gridCol w:w="1467"/>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202</w:t>
            </w:r>
            <w:r>
              <w:rPr>
                <w:rFonts w:hint="eastAsia" w:ascii="Times New Roman" w:hAnsi="Times New Roman" w:eastAsia="宋体" w:cs="Times New Roman"/>
                <w:kern w:val="0"/>
                <w:sz w:val="20"/>
                <w:szCs w:val="20"/>
                <w:highlight w:val="none"/>
                <w:lang w:val="en-US" w:eastAsia="zh-CN"/>
              </w:rPr>
              <w:t>2</w:t>
            </w:r>
            <w:r>
              <w:rPr>
                <w:rFonts w:hint="default" w:ascii="Times New Roman" w:hAnsi="Times New Roman" w:eastAsia="宋体" w:cs="Times New Roman"/>
                <w:kern w:val="0"/>
                <w:sz w:val="20"/>
                <w:szCs w:val="20"/>
                <w:highlight w:val="none"/>
              </w:rPr>
              <w:t>年部门整体绩效目标</w:t>
            </w:r>
          </w:p>
        </w:tc>
        <w:tc>
          <w:tcPr>
            <w:tcW w:w="6339"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总目标（预算数）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920" w:type="dxa"/>
            <w:vMerge w:val="continu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widowControl/>
              <w:jc w:val="left"/>
              <w:rPr>
                <w:rFonts w:hint="default" w:ascii="Times New Roman" w:hAnsi="Times New Roman" w:eastAsia="宋体" w:cs="Times New Roman"/>
                <w:kern w:val="0"/>
                <w:sz w:val="20"/>
                <w:szCs w:val="20"/>
                <w:highlight w:val="none"/>
              </w:rPr>
            </w:pPr>
          </w:p>
        </w:tc>
        <w:tc>
          <w:tcPr>
            <w:tcW w:w="6339"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815</w:t>
            </w:r>
            <w:r>
              <w:rPr>
                <w:rFonts w:hint="eastAsia" w:eastAsia="宋体" w:cs="Times New Roman"/>
                <w:sz w:val="20"/>
                <w:szCs w:val="20"/>
                <w:highlight w:val="none"/>
                <w:lang w:val="en-US" w:eastAsia="zh-CN"/>
              </w:rPr>
              <w:t>.</w:t>
            </w:r>
            <w:r>
              <w:rPr>
                <w:rFonts w:hint="eastAsia" w:ascii="Times New Roman" w:hAnsi="Times New Roman" w:eastAsia="宋体" w:cs="Times New Roman"/>
                <w:sz w:val="20"/>
                <w:szCs w:val="20"/>
                <w:highlight w:val="no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920" w:type="dxa"/>
            <w:vMerge w:val="restart"/>
            <w:tcBorders>
              <w:top w:val="single" w:color="000000" w:themeColor="text1" w:sz="4" w:space="0"/>
              <w:left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财政供养人员情况</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编制数</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202</w:t>
            </w:r>
            <w:r>
              <w:rPr>
                <w:rFonts w:hint="eastAsia" w:ascii="Times New Roman" w:hAnsi="Times New Roman" w:eastAsia="宋体" w:cs="Times New Roman"/>
                <w:kern w:val="0"/>
                <w:sz w:val="20"/>
                <w:szCs w:val="20"/>
                <w:highlight w:val="none"/>
                <w:lang w:val="en-US" w:eastAsia="zh-CN"/>
              </w:rPr>
              <w:t>2</w:t>
            </w:r>
            <w:r>
              <w:rPr>
                <w:rFonts w:hint="default" w:ascii="Times New Roman" w:hAnsi="Times New Roman" w:eastAsia="宋体" w:cs="Times New Roman"/>
                <w:kern w:val="0"/>
                <w:sz w:val="20"/>
                <w:szCs w:val="20"/>
                <w:highlight w:val="none"/>
              </w:rPr>
              <w:t>年在职人数</w:t>
            </w:r>
          </w:p>
        </w:tc>
        <w:tc>
          <w:tcPr>
            <w:tcW w:w="283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在职人员控制率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vMerge w:val="continue"/>
            <w:tcBorders>
              <w:left w:val="single" w:color="000000" w:themeColor="text1" w:sz="4" w:space="0"/>
              <w:bottom w:val="single" w:color="000000" w:themeColor="text1" w:sz="4" w:space="0"/>
              <w:right w:val="single" w:color="000000" w:themeColor="text1" w:sz="4" w:space="0"/>
            </w:tcBorders>
          </w:tcPr>
          <w:p>
            <w:pPr>
              <w:jc w:val="center"/>
              <w:rPr>
                <w:rFonts w:hint="default" w:ascii="Times New Roman" w:hAnsi="Times New Roman" w:eastAsia="宋体" w:cs="Times New Roman"/>
                <w:sz w:val="20"/>
                <w:szCs w:val="20"/>
                <w:highlight w:val="none"/>
              </w:rPr>
            </w:pP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24</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Times New Roman" w:hAnsi="Times New Roman" w:eastAsia="宋体" w:cs="Times New Roman"/>
                <w:sz w:val="20"/>
                <w:szCs w:val="20"/>
                <w:highlight w:val="none"/>
                <w:lang w:val="en-US" w:eastAsia="zh-CN"/>
              </w:rPr>
            </w:pPr>
            <w:r>
              <w:rPr>
                <w:rFonts w:hint="eastAsia" w:ascii="Times New Roman" w:hAnsi="Times New Roman" w:eastAsia="宋体" w:cs="Times New Roman"/>
                <w:sz w:val="20"/>
                <w:szCs w:val="20"/>
                <w:highlight w:val="none"/>
                <w:lang w:val="en-US" w:eastAsia="zh-CN"/>
              </w:rPr>
              <w:t>42</w:t>
            </w:r>
          </w:p>
        </w:tc>
        <w:tc>
          <w:tcPr>
            <w:tcW w:w="283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center"/>
              <w:rPr>
                <w:rFonts w:hint="default" w:ascii="Times New Roman" w:hAnsi="Times New Roman" w:eastAsia="宋体" w:cs="Times New Roman"/>
                <w:sz w:val="20"/>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经费控制情况</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20</w:t>
            </w:r>
            <w:r>
              <w:rPr>
                <w:rFonts w:hint="default" w:ascii="Times New Roman" w:hAnsi="Times New Roman" w:eastAsia="宋体" w:cs="Times New Roman"/>
                <w:kern w:val="0"/>
                <w:sz w:val="20"/>
                <w:szCs w:val="20"/>
                <w:highlight w:val="none"/>
                <w:lang w:val="en-US" w:eastAsia="zh-CN"/>
              </w:rPr>
              <w:t>2</w:t>
            </w:r>
            <w:r>
              <w:rPr>
                <w:rFonts w:hint="eastAsia" w:ascii="Times New Roman" w:hAnsi="Times New Roman" w:eastAsia="宋体" w:cs="Times New Roman"/>
                <w:kern w:val="0"/>
                <w:sz w:val="20"/>
                <w:szCs w:val="20"/>
                <w:highlight w:val="none"/>
                <w:lang w:val="en-US" w:eastAsia="zh-CN"/>
              </w:rPr>
              <w:t>1</w:t>
            </w:r>
            <w:r>
              <w:rPr>
                <w:rFonts w:hint="default" w:ascii="Times New Roman" w:hAnsi="Times New Roman" w:eastAsia="宋体" w:cs="Times New Roman"/>
                <w:kern w:val="0"/>
                <w:sz w:val="20"/>
                <w:szCs w:val="20"/>
                <w:highlight w:val="none"/>
              </w:rPr>
              <w:t>年</w:t>
            </w:r>
          </w:p>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预算数</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20</w:t>
            </w:r>
            <w:r>
              <w:rPr>
                <w:rFonts w:hint="default" w:ascii="Times New Roman" w:hAnsi="Times New Roman" w:eastAsia="宋体" w:cs="Times New Roman"/>
                <w:sz w:val="20"/>
                <w:szCs w:val="20"/>
                <w:highlight w:val="none"/>
                <w:lang w:val="en-US" w:eastAsia="zh-CN"/>
              </w:rPr>
              <w:t>2</w:t>
            </w:r>
            <w:r>
              <w:rPr>
                <w:rFonts w:hint="eastAsia" w:ascii="Times New Roman" w:hAnsi="Times New Roman" w:eastAsia="宋体" w:cs="Times New Roman"/>
                <w:sz w:val="20"/>
                <w:szCs w:val="20"/>
                <w:highlight w:val="none"/>
                <w:lang w:val="en-US" w:eastAsia="zh-CN"/>
              </w:rPr>
              <w:t>1</w:t>
            </w:r>
            <w:r>
              <w:rPr>
                <w:rFonts w:hint="default" w:ascii="Times New Roman" w:hAnsi="Times New Roman" w:eastAsia="宋体" w:cs="Times New Roman"/>
                <w:sz w:val="20"/>
                <w:szCs w:val="20"/>
                <w:highlight w:val="none"/>
              </w:rPr>
              <w:t>年</w:t>
            </w:r>
          </w:p>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sz w:val="20"/>
                <w:szCs w:val="20"/>
                <w:highlight w:val="none"/>
              </w:rPr>
              <w:t>决算数</w:t>
            </w: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202</w:t>
            </w:r>
            <w:r>
              <w:rPr>
                <w:rFonts w:hint="eastAsia" w:ascii="Times New Roman" w:hAnsi="Times New Roman" w:eastAsia="宋体" w:cs="Times New Roman"/>
                <w:sz w:val="20"/>
                <w:szCs w:val="20"/>
                <w:highlight w:val="none"/>
                <w:lang w:val="en-US" w:eastAsia="zh-CN"/>
              </w:rPr>
              <w:t>2</w:t>
            </w:r>
            <w:r>
              <w:rPr>
                <w:rFonts w:hint="default" w:ascii="Times New Roman" w:hAnsi="Times New Roman" w:eastAsia="宋体" w:cs="Times New Roman"/>
                <w:sz w:val="20"/>
                <w:szCs w:val="20"/>
                <w:highlight w:val="none"/>
              </w:rPr>
              <w:t>年</w:t>
            </w:r>
          </w:p>
          <w:p>
            <w:pPr>
              <w:jc w:val="center"/>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预算数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202</w:t>
            </w:r>
            <w:r>
              <w:rPr>
                <w:rFonts w:hint="eastAsia" w:ascii="Times New Roman" w:hAnsi="Times New Roman" w:eastAsia="宋体" w:cs="Times New Roman"/>
                <w:kern w:val="0"/>
                <w:sz w:val="20"/>
                <w:szCs w:val="20"/>
                <w:highlight w:val="none"/>
                <w:lang w:val="en-US" w:eastAsia="zh-CN"/>
              </w:rPr>
              <w:t>2</w:t>
            </w:r>
            <w:r>
              <w:rPr>
                <w:rFonts w:hint="default" w:ascii="Times New Roman" w:hAnsi="Times New Roman" w:eastAsia="宋体" w:cs="Times New Roman"/>
                <w:kern w:val="0"/>
                <w:sz w:val="20"/>
                <w:szCs w:val="20"/>
                <w:highlight w:val="none"/>
              </w:rPr>
              <w:t>年</w:t>
            </w:r>
          </w:p>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决算数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“三公经费”</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15</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b w:val="0"/>
                <w:bCs w:val="0"/>
                <w:sz w:val="20"/>
                <w:szCs w:val="20"/>
                <w:highlight w:val="none"/>
                <w:lang w:val="en-US" w:eastAsia="zh-CN"/>
              </w:rPr>
              <w:t>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1.公务用车购置和维护经费</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b w:val="0"/>
                <w:bCs w:val="0"/>
                <w:sz w:val="20"/>
                <w:szCs w:val="20"/>
                <w:highlight w:val="none"/>
                <w:lang w:val="en-US" w:eastAsia="zh-CN"/>
              </w:rPr>
              <w:t>3</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40</w:t>
            </w: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b w:val="0"/>
                <w:bCs w:val="0"/>
                <w:sz w:val="20"/>
                <w:szCs w:val="20"/>
                <w:highlight w:val="none"/>
                <w:lang w:val="en-US" w:eastAsia="zh-CN"/>
              </w:rPr>
              <w:t>0</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其中：公车购置</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公车运行维护</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lang w:val="en-US" w:eastAsia="zh-CN"/>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2.因公出国</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3.公务接待</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r>
              <w:rPr>
                <w:rFonts w:hint="eastAsia" w:ascii="Times New Roman" w:hAnsi="Times New Roman" w:eastAsia="宋体" w:cs="Times New Roman"/>
                <w:b w:val="0"/>
                <w:bCs w:val="0"/>
                <w:sz w:val="20"/>
                <w:szCs w:val="20"/>
                <w:highlight w:val="none"/>
                <w:lang w:val="en-US" w:eastAsia="zh-CN"/>
              </w:rPr>
              <w:t>1</w:t>
            </w:r>
            <w:r>
              <w:rPr>
                <w:rFonts w:hint="eastAsia" w:eastAsia="宋体" w:cs="Times New Roman"/>
                <w:b w:val="0"/>
                <w:bCs w:val="0"/>
                <w:sz w:val="20"/>
                <w:szCs w:val="20"/>
                <w:highlight w:val="none"/>
                <w:lang w:val="en-US" w:eastAsia="zh-CN"/>
              </w:rPr>
              <w:t>.</w:t>
            </w:r>
            <w:r>
              <w:rPr>
                <w:rFonts w:hint="eastAsia" w:ascii="Times New Roman" w:hAnsi="Times New Roman" w:eastAsia="宋体" w:cs="Times New Roman"/>
                <w:b w:val="0"/>
                <w:bCs w:val="0"/>
                <w:sz w:val="20"/>
                <w:szCs w:val="20"/>
                <w:highlight w:val="none"/>
                <w:lang w:val="en-US" w:eastAsia="zh-CN"/>
              </w:rPr>
              <w:t>15</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项目支出</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134.84</w:t>
            </w: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246.67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1.基本建设类项目</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2.行政事业类项目</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134.84</w:t>
            </w: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2"/>
                <w:sz w:val="20"/>
                <w:szCs w:val="20"/>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246.67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基本支出</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585.56</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567.71</w:t>
            </w: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555.28</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568.79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1.人员经费</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471.74</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456.98</w:t>
            </w: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450.35</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452.85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2.公用经费</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113.82</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110.73</w:t>
            </w: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104.93</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115.94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jc w:val="both"/>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其中：会议费</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ind w:firstLine="600" w:firstLineChars="300"/>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培训费</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ind w:firstLine="600" w:firstLineChars="300"/>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差旅费</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其中：政府采购经费</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both"/>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t>部门整体支出</w:t>
            </w:r>
          </w:p>
        </w:tc>
        <w:tc>
          <w:tcPr>
            <w:tcW w:w="1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589.56</w:t>
            </w:r>
          </w:p>
        </w:tc>
        <w:tc>
          <w:tcPr>
            <w:tcW w:w="18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702.55</w:t>
            </w:r>
          </w:p>
        </w:tc>
        <w:tc>
          <w:tcPr>
            <w:tcW w:w="14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566.28</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815.46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exact"/>
        </w:trPr>
        <w:tc>
          <w:tcPr>
            <w:tcW w:w="192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厉行节约</w:t>
            </w:r>
          </w:p>
          <w:p>
            <w:pPr>
              <w:jc w:val="center"/>
              <w:rPr>
                <w:rFonts w:hint="default" w:ascii="Times New Roman" w:hAnsi="Times New Roman" w:eastAsia="宋体" w:cs="Times New Roman"/>
                <w:kern w:val="0"/>
                <w:sz w:val="20"/>
                <w:szCs w:val="20"/>
                <w:highlight w:val="none"/>
              </w:rPr>
            </w:pPr>
            <w:r>
              <w:rPr>
                <w:rFonts w:hint="default" w:ascii="Times New Roman" w:hAnsi="Times New Roman" w:eastAsia="宋体" w:cs="Times New Roman"/>
                <w:kern w:val="0"/>
                <w:sz w:val="20"/>
                <w:szCs w:val="20"/>
                <w:highlight w:val="none"/>
              </w:rPr>
              <w:t>保障措施</w:t>
            </w:r>
          </w:p>
        </w:tc>
        <w:tc>
          <w:tcPr>
            <w:tcW w:w="6339"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ind w:firstLine="400" w:firstLineChars="200"/>
              <w:jc w:val="both"/>
              <w:rPr>
                <w:rFonts w:hint="default" w:ascii="Times New Roman" w:hAnsi="Times New Roman" w:eastAsia="宋体" w:cs="Times New Roman"/>
                <w:kern w:val="0"/>
                <w:sz w:val="20"/>
                <w:szCs w:val="20"/>
                <w:highlight w:val="none"/>
              </w:rPr>
            </w:pPr>
          </w:p>
        </w:tc>
      </w:tr>
    </w:tbl>
    <w:p>
      <w:pPr>
        <w:pStyle w:val="17"/>
        <w:rPr>
          <w:rFonts w:hint="default" w:ascii="Times New Roman" w:hAnsi="Times New Roman" w:eastAsia="仿宋_GB2312" w:cs="Times New Roman"/>
          <w:sz w:val="32"/>
          <w:szCs w:val="32"/>
          <w:highlight w:val="none"/>
          <w:lang w:val="en-US"/>
        </w:rPr>
      </w:pPr>
    </w:p>
    <w:sectPr>
      <w:headerReference r:id="rId16" w:type="default"/>
      <w:pgSz w:w="11906" w:h="16838"/>
      <w:pgMar w:top="2098" w:right="1803" w:bottom="1757" w:left="1803" w:header="851" w:footer="992" w:gutter="0"/>
      <w:pgBorders>
        <w:top w:val="none" w:sz="0" w:space="0"/>
        <w:left w:val="none" w:sz="0" w:space="0"/>
        <w:bottom w:val="none" w:sz="0" w:space="0"/>
        <w:right w:val="none" w:sz="0" w:space="0"/>
      </w:pgBorders>
      <w:pgNumType w:fmt="decimal"/>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450D11-447A-41E6-9FE3-59D2B29036A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311750C4-7E26-479D-8374-6B55D3A2395E}"/>
  </w:font>
  <w:font w:name="PMingLiU">
    <w:panose1 w:val="02020500000000000000"/>
    <w:charset w:val="88"/>
    <w:family w:val="roman"/>
    <w:pitch w:val="default"/>
    <w:sig w:usb0="A00002FF" w:usb1="28CFFCFA" w:usb2="00000016" w:usb3="00000000" w:csb0="00100001" w:csb1="00000000"/>
    <w:embedRegular r:id="rId3" w:fontKey="{623DA389-ED98-4711-8D59-8CE12BFD1CBA}"/>
  </w:font>
  <w:font w:name="楷体">
    <w:panose1 w:val="02010609060101010101"/>
    <w:charset w:val="86"/>
    <w:family w:val="modern"/>
    <w:pitch w:val="default"/>
    <w:sig w:usb0="800002BF" w:usb1="38CF7CFA" w:usb2="00000016" w:usb3="00000000" w:csb0="00040001" w:csb1="00000000"/>
    <w:embedRegular r:id="rId4" w:fontKey="{417A5B54-C07E-4CAC-9F23-760891E65BC8}"/>
  </w:font>
  <w:font w:name="MT Extra">
    <w:panose1 w:val="05050102010205020202"/>
    <w:charset w:val="00"/>
    <w:family w:val="decorative"/>
    <w:pitch w:val="default"/>
    <w:sig w:usb0="80000000" w:usb1="00000000" w:usb2="00000000" w:usb3="00000000" w:csb0="00000000" w:csb1="00000000"/>
  </w:font>
  <w:font w:name="仿宋">
    <w:panose1 w:val="02010609060101010101"/>
    <w:charset w:val="86"/>
    <w:family w:val="auto"/>
    <w:pitch w:val="default"/>
    <w:sig w:usb0="800002BF" w:usb1="38CF7CFA" w:usb2="00000016" w:usb3="00000000" w:csb0="00040001" w:csb1="00000000"/>
    <w:embedRegular r:id="rId5" w:fontKey="{1CB12566-9F2B-4FED-8973-433B61BF21F8}"/>
  </w:font>
  <w:font w:name="仿宋_GB2312">
    <w:panose1 w:val="02010609030101010101"/>
    <w:charset w:val="86"/>
    <w:family w:val="auto"/>
    <w:pitch w:val="default"/>
    <w:sig w:usb0="00000001" w:usb1="080E0000" w:usb2="00000000" w:usb3="00000000" w:csb0="00040000" w:csb1="00000000"/>
    <w:embedRegular r:id="rId6" w:fontKey="{57EB85E1-33C6-4F0E-A734-8774E72F7A45}"/>
  </w:font>
  <w:font w:name="华文中宋">
    <w:panose1 w:val="02010600040101010101"/>
    <w:charset w:val="86"/>
    <w:family w:val="auto"/>
    <w:pitch w:val="default"/>
    <w:sig w:usb0="00000287" w:usb1="080F0000" w:usb2="00000000" w:usb3="00000000" w:csb0="0004009F" w:csb1="DFD70000"/>
    <w:embedRegular r:id="rId7" w:fontKey="{14C0875E-FA79-4A29-9026-4BC2C576CC74}"/>
  </w:font>
  <w:font w:name="楷体_GB2312">
    <w:panose1 w:val="02010609030101010101"/>
    <w:charset w:val="86"/>
    <w:family w:val="auto"/>
    <w:pitch w:val="default"/>
    <w:sig w:usb0="00000001" w:usb1="080E0000" w:usb2="00000000" w:usb3="00000000" w:csb0="00040000" w:csb1="00000000"/>
    <w:embedRegular r:id="rId8" w:fontKey="{0EEF5746-DEED-4221-A857-8BC916E16BDD}"/>
  </w:font>
  <w:font w:name="Times New Roman Regular">
    <w:altName w:val="Times New Roman"/>
    <w:panose1 w:val="00000000000000000000"/>
    <w:charset w:val="00"/>
    <w:family w:val="auto"/>
    <w:pitch w:val="default"/>
    <w:sig w:usb0="00000000" w:usb1="00000000" w:usb2="00000001" w:usb3="00000000" w:csb0="400001BF" w:csb1="DFF70000"/>
    <w:embedRegular r:id="rId9" w:fontKey="{91F68429-EBED-44BC-AA52-FD2714A452F5}"/>
  </w:font>
  <w:font w:name="方正小标宋简体">
    <w:panose1 w:val="03000509000000000000"/>
    <w:charset w:val="86"/>
    <w:family w:val="auto"/>
    <w:pitch w:val="default"/>
    <w:sig w:usb0="00000001" w:usb1="080E0000" w:usb2="00000000" w:usb3="00000000" w:csb0="00040000" w:csb1="00000000"/>
    <w:embedRegular r:id="rId10" w:fontKey="{DAD24532-20B3-4F52-AA6D-C2D012A6518C}"/>
  </w:font>
  <w:font w:name="宋体-PUA">
    <w:altName w:val="宋体"/>
    <w:panose1 w:val="00000000000000000000"/>
    <w:charset w:val="86"/>
    <w:family w:val="auto"/>
    <w:pitch w:val="default"/>
    <w:sig w:usb0="00000000" w:usb1="00000000" w:usb2="00000000" w:usb3="00000000" w:csb0="00040000" w:csb1="00000000"/>
    <w:embedRegular r:id="rId11" w:fontKey="{49645835-1CE0-49E8-B6AB-5D538A956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- 108 -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- 108 -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center"/>
      <w:rPr>
        <w:rFonts w:hint="default" w:ascii="宋体" w:hAnsi="宋体" w:eastAsia="宋体" w:cs="宋体"/>
        <w:b/>
        <w:color w:val="000000"/>
        <w:sz w:val="18"/>
        <w:szCs w:val="18"/>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4400" w:hanging="3960" w:hangingChars="220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 xml:space="preserve">                                                </w:t>
    </w:r>
  </w:p>
  <w:p>
    <w:pPr>
      <w:pBdr>
        <w:bottom w:val="single" w:color="auto" w:sz="4" w:space="0"/>
      </w:pBdr>
      <w:ind w:left="4400" w:hanging="9718" w:hangingChars="2200"/>
      <w:jc w:val="both"/>
      <w:rPr>
        <w:rFonts w:hint="default" w:ascii="宋体" w:hAnsi="宋体" w:eastAsia="宋体" w:cs="宋体"/>
        <w:b/>
        <w:color w:val="000000"/>
        <w:sz w:val="18"/>
        <w:szCs w:val="18"/>
        <w:lang w:val="en-US"/>
      </w:rPr>
    </w:pPr>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749935" cy="347345"/>
          <wp:effectExtent l="0" t="0" r="12065" b="3175"/>
          <wp:docPr id="2" name="图片 2"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9452968832"/>
                  <pic:cNvPicPr>
                    <a:picLocks noChangeAspect="1"/>
                  </pic:cNvPicPr>
                </pic:nvPicPr>
                <pic:blipFill>
                  <a:blip r:embed="rId1"/>
                  <a:stretch>
                    <a:fillRect/>
                  </a:stretch>
                </pic:blipFill>
                <pic:spPr>
                  <a:xfrm>
                    <a:off x="0" y="0"/>
                    <a:ext cx="749935" cy="347345"/>
                  </a:xfrm>
                  <a:prstGeom prst="rect">
                    <a:avLst/>
                  </a:prstGeom>
                </pic:spPr>
              </pic:pic>
            </a:graphicData>
          </a:graphic>
        </wp:inline>
      </w:drawing>
    </w:r>
    <w:r>
      <w:rPr>
        <w:rFonts w:hint="eastAsia" w:eastAsia="仿宋_GB2312" w:cs="Times New Roman"/>
        <w:b/>
        <w:color w:val="000000"/>
        <w:kern w:val="0"/>
        <w:sz w:val="44"/>
        <w:szCs w:val="44"/>
        <w:highlight w:val="none"/>
        <w:lang w:val="en-US" w:eastAsia="zh-CN"/>
      </w:rPr>
      <w:t xml:space="preserve">                </w:t>
    </w:r>
    <w:r>
      <w:rPr>
        <w:rFonts w:hint="eastAsia" w:ascii="宋体" w:hAnsi="宋体" w:eastAsia="宋体" w:cs="宋体"/>
        <w:sz w:val="18"/>
        <w:szCs w:val="18"/>
        <w:highlight w:val="none"/>
        <w:lang w:eastAsia="zh-CN"/>
      </w:rPr>
      <w:t>安泽县司法局</w:t>
    </w:r>
    <w:r>
      <w:rPr>
        <w:rFonts w:hint="eastAsia" w:ascii="Times New Roman" w:hAnsi="Times New Roman" w:eastAsia="宋体" w:cs="宋体"/>
        <w:sz w:val="18"/>
        <w:szCs w:val="18"/>
        <w:highlight w:val="none"/>
        <w:lang w:eastAsia="zh-CN"/>
      </w:rPr>
      <w:t>2022</w:t>
    </w:r>
    <w:r>
      <w:rPr>
        <w:rFonts w:hint="eastAsia" w:ascii="宋体" w:hAnsi="宋体" w:eastAsia="宋体" w:cs="宋体"/>
        <w:sz w:val="18"/>
        <w:szCs w:val="18"/>
        <w:highlight w:val="none"/>
        <w:lang w:eastAsia="zh-CN"/>
      </w:rPr>
      <w:t>年部门整体绩效评价</w:t>
    </w:r>
    <w:r>
      <w:rPr>
        <w:rFonts w:hint="eastAsia" w:ascii="宋体" w:hAnsi="宋体" w:eastAsia="宋体" w:cs="宋体"/>
        <w:sz w:val="18"/>
        <w:szCs w:val="18"/>
        <w:highlight w:val="none"/>
        <w:lang w:val="en-US" w:eastAsia="zh-CN"/>
      </w:rPr>
      <w:t xml:space="preserve">报告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both"/>
      <w:rPr>
        <w:rFonts w:hint="default" w:ascii="宋体" w:hAnsi="宋体" w:eastAsia="宋体" w:cs="宋体"/>
        <w:b/>
        <w:color w:val="000000"/>
        <w:sz w:val="18"/>
        <w:szCs w:val="18"/>
        <w:lang w:val="en-US"/>
      </w:rPr>
    </w:pPr>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749935" cy="347345"/>
          <wp:effectExtent l="0" t="0" r="12065" b="3175"/>
          <wp:docPr id="35" name="图片 35"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99452968832"/>
                  <pic:cNvPicPr>
                    <a:picLocks noChangeAspect="1"/>
                  </pic:cNvPicPr>
                </pic:nvPicPr>
                <pic:blipFill>
                  <a:blip r:embed="rId1"/>
                  <a:stretch>
                    <a:fillRect/>
                  </a:stretch>
                </pic:blipFill>
                <pic:spPr>
                  <a:xfrm>
                    <a:off x="0" y="0"/>
                    <a:ext cx="749935" cy="347345"/>
                  </a:xfrm>
                  <a:prstGeom prst="rect">
                    <a:avLst/>
                  </a:prstGeom>
                </pic:spPr>
              </pic:pic>
            </a:graphicData>
          </a:graphic>
        </wp:inline>
      </w:drawing>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lang w:eastAsia="zh-CN"/>
      </w:rPr>
      <w:t>安泽县司法局</w:t>
    </w:r>
    <w:r>
      <w:rPr>
        <w:rFonts w:hint="eastAsia" w:ascii="Times New Roman" w:hAnsi="Times New Roman" w:eastAsia="宋体" w:cs="宋体"/>
        <w:sz w:val="18"/>
        <w:szCs w:val="18"/>
        <w:highlight w:val="none"/>
        <w:lang w:eastAsia="zh-CN"/>
      </w:rPr>
      <w:t>2022</w:t>
    </w:r>
    <w:r>
      <w:rPr>
        <w:rFonts w:hint="eastAsia" w:ascii="宋体" w:hAnsi="宋体" w:eastAsia="宋体" w:cs="宋体"/>
        <w:sz w:val="18"/>
        <w:szCs w:val="18"/>
        <w:highlight w:val="none"/>
        <w:lang w:eastAsia="zh-CN"/>
      </w:rPr>
      <w:t>年部门整体绩效评价</w:t>
    </w:r>
    <w:r>
      <w:rPr>
        <w:rFonts w:hint="eastAsia" w:ascii="宋体" w:hAnsi="宋体" w:eastAsia="宋体" w:cs="宋体"/>
        <w:sz w:val="18"/>
        <w:szCs w:val="18"/>
        <w:highlight w:val="none"/>
        <w:lang w:val="en-US" w:eastAsia="zh-CN"/>
      </w:rPr>
      <w:t xml:space="preserve">报告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both"/>
      <w:rPr>
        <w:rFonts w:hint="default" w:ascii="宋体" w:hAnsi="宋体" w:eastAsia="宋体" w:cs="宋体"/>
        <w:b/>
        <w:color w:val="000000"/>
        <w:sz w:val="18"/>
        <w:szCs w:val="18"/>
        <w:lang w:val="en-US"/>
      </w:rPr>
    </w:pPr>
    <w:r>
      <w:rPr>
        <w:rFonts w:hint="eastAsia" w:eastAsia="宋体"/>
        <w:sz w:val="20"/>
        <w:szCs w:val="20"/>
        <w:lang w:val="en-US" w:eastAsia="zh-CN"/>
      </w:rPr>
      <w:t xml:space="preserve">  </w:t>
    </w:r>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709295" cy="332105"/>
          <wp:effectExtent l="0" t="0" r="6985" b="3175"/>
          <wp:docPr id="37" name="图片 37"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99452968832"/>
                  <pic:cNvPicPr>
                    <a:picLocks noChangeAspect="1"/>
                  </pic:cNvPicPr>
                </pic:nvPicPr>
                <pic:blipFill>
                  <a:blip r:embed="rId1"/>
                  <a:stretch>
                    <a:fillRect/>
                  </a:stretch>
                </pic:blipFill>
                <pic:spPr>
                  <a:xfrm>
                    <a:off x="0" y="0"/>
                    <a:ext cx="709295" cy="332105"/>
                  </a:xfrm>
                  <a:prstGeom prst="rect">
                    <a:avLst/>
                  </a:prstGeom>
                </pic:spPr>
              </pic:pic>
            </a:graphicData>
          </a:graphic>
        </wp:inline>
      </w:drawing>
    </w:r>
    <w:r>
      <w:rPr>
        <w:rFonts w:hint="eastAsia" w:eastAsia="宋体"/>
        <w:sz w:val="20"/>
        <w:szCs w:val="20"/>
        <w:lang w:val="en-US" w:eastAsia="zh-CN"/>
      </w:rPr>
      <w:t xml:space="preserve">                                                                            </w:t>
    </w:r>
    <w:r>
      <w:rPr>
        <w:rFonts w:hint="eastAsia" w:ascii="宋体" w:hAnsi="宋体" w:eastAsia="宋体" w:cs="宋体"/>
        <w:sz w:val="18"/>
        <w:szCs w:val="18"/>
        <w:highlight w:val="none"/>
        <w:lang w:eastAsia="zh-CN"/>
      </w:rPr>
      <w:t>安泽县司法局</w:t>
    </w:r>
    <w:r>
      <w:rPr>
        <w:rFonts w:hint="eastAsia" w:ascii="Times New Roman" w:hAnsi="Times New Roman" w:eastAsia="宋体" w:cs="宋体"/>
        <w:sz w:val="18"/>
        <w:szCs w:val="18"/>
        <w:highlight w:val="none"/>
        <w:lang w:eastAsia="zh-CN"/>
      </w:rPr>
      <w:t>2022</w:t>
    </w:r>
    <w:r>
      <w:rPr>
        <w:rFonts w:hint="eastAsia" w:ascii="宋体" w:hAnsi="宋体" w:eastAsia="宋体" w:cs="宋体"/>
        <w:sz w:val="18"/>
        <w:szCs w:val="18"/>
        <w:highlight w:val="none"/>
        <w:lang w:eastAsia="zh-CN"/>
      </w:rPr>
      <w:t>年部门整体绩效评价</w:t>
    </w:r>
    <w:r>
      <w:rPr>
        <w:rFonts w:hint="eastAsia" w:ascii="宋体" w:hAnsi="宋体" w:eastAsia="宋体" w:cs="宋体"/>
        <w:sz w:val="18"/>
        <w:szCs w:val="18"/>
        <w:highlight w:val="none"/>
        <w:lang w:val="en-US" w:eastAsia="zh-CN"/>
      </w:rPr>
      <w:t xml:space="preserve">报告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both"/>
      <w:rPr>
        <w:rFonts w:hint="default" w:ascii="宋体" w:hAnsi="宋体" w:eastAsia="宋体" w:cs="宋体"/>
        <w:b/>
        <w:color w:val="000000"/>
        <w:sz w:val="18"/>
        <w:szCs w:val="18"/>
        <w:lang w:val="en-US"/>
      </w:rPr>
    </w:pPr>
    <w:r>
      <w:rPr>
        <w:rFonts w:hint="eastAsia" w:ascii="宋体" w:hAnsi="宋体" w:eastAsia="宋体" w:cs="宋体"/>
        <w:sz w:val="18"/>
        <w:szCs w:val="18"/>
        <w:highlight w:val="none"/>
        <w:lang w:val="en-US" w:eastAsia="zh-CN"/>
      </w:rPr>
      <w:t xml:space="preserve"> </w:t>
    </w:r>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643890" cy="298450"/>
          <wp:effectExtent l="0" t="0" r="11430" b="6350"/>
          <wp:docPr id="31" name="图片 31"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99452968832"/>
                  <pic:cNvPicPr>
                    <a:picLocks noChangeAspect="1"/>
                  </pic:cNvPicPr>
                </pic:nvPicPr>
                <pic:blipFill>
                  <a:blip r:embed="rId1"/>
                  <a:stretch>
                    <a:fillRect/>
                  </a:stretch>
                </pic:blipFill>
                <pic:spPr>
                  <a:xfrm>
                    <a:off x="0" y="0"/>
                    <a:ext cx="643890" cy="298450"/>
                  </a:xfrm>
                  <a:prstGeom prst="rect">
                    <a:avLst/>
                  </a:prstGeom>
                </pic:spPr>
              </pic:pic>
            </a:graphicData>
          </a:graphic>
        </wp:inline>
      </w:drawing>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lang w:eastAsia="zh-CN"/>
      </w:rPr>
      <w:t>安泽县司法局</w:t>
    </w:r>
    <w:r>
      <w:rPr>
        <w:rFonts w:hint="eastAsia" w:ascii="Times New Roman" w:hAnsi="Times New Roman" w:eastAsia="宋体" w:cs="宋体"/>
        <w:sz w:val="18"/>
        <w:szCs w:val="18"/>
        <w:highlight w:val="none"/>
        <w:lang w:eastAsia="zh-CN"/>
      </w:rPr>
      <w:t>2022</w:t>
    </w:r>
    <w:r>
      <w:rPr>
        <w:rFonts w:hint="eastAsia" w:ascii="宋体" w:hAnsi="宋体" w:eastAsia="宋体" w:cs="宋体"/>
        <w:sz w:val="18"/>
        <w:szCs w:val="18"/>
        <w:highlight w:val="none"/>
        <w:lang w:eastAsia="zh-CN"/>
      </w:rPr>
      <w:t>年部门整体绩效评价</w:t>
    </w:r>
    <w:r>
      <w:rPr>
        <w:rFonts w:hint="eastAsia" w:ascii="宋体" w:hAnsi="宋体" w:eastAsia="宋体" w:cs="宋体"/>
        <w:sz w:val="18"/>
        <w:szCs w:val="18"/>
        <w:highlight w:val="none"/>
        <w:lang w:val="en-US" w:eastAsia="zh-CN"/>
      </w:rPr>
      <w:t xml:space="preserve">报告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both"/>
      <w:rPr>
        <w:rFonts w:hint="default" w:ascii="宋体" w:hAnsi="宋体" w:eastAsia="宋体" w:cs="宋体"/>
        <w:b/>
        <w:color w:val="000000"/>
        <w:sz w:val="18"/>
        <w:szCs w:val="18"/>
        <w:lang w:val="en-US"/>
      </w:rPr>
    </w:pPr>
    <w:bookmarkStart w:id="144" w:name="_Hlk88746948"/>
    <w:bookmarkEnd w:id="144"/>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749935" cy="347345"/>
          <wp:effectExtent l="0" t="0" r="12065" b="3175"/>
          <wp:docPr id="34" name="图片 34"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99452968832"/>
                  <pic:cNvPicPr>
                    <a:picLocks noChangeAspect="1"/>
                  </pic:cNvPicPr>
                </pic:nvPicPr>
                <pic:blipFill>
                  <a:blip r:embed="rId1"/>
                  <a:stretch>
                    <a:fillRect/>
                  </a:stretch>
                </pic:blipFill>
                <pic:spPr>
                  <a:xfrm>
                    <a:off x="0" y="0"/>
                    <a:ext cx="749935" cy="347345"/>
                  </a:xfrm>
                  <a:prstGeom prst="rect">
                    <a:avLst/>
                  </a:prstGeom>
                </pic:spPr>
              </pic:pic>
            </a:graphicData>
          </a:graphic>
        </wp:inline>
      </w:drawing>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lang w:eastAsia="zh-CN"/>
      </w:rPr>
      <w:t>安泽县司法局</w:t>
    </w:r>
    <w:r>
      <w:rPr>
        <w:rFonts w:hint="eastAsia" w:ascii="Times New Roman" w:hAnsi="Times New Roman" w:eastAsia="宋体" w:cs="宋体"/>
        <w:sz w:val="18"/>
        <w:szCs w:val="18"/>
        <w:highlight w:val="none"/>
        <w:lang w:eastAsia="zh-CN"/>
      </w:rPr>
      <w:t>2022</w:t>
    </w:r>
    <w:r>
      <w:rPr>
        <w:rFonts w:hint="eastAsia" w:ascii="宋体" w:hAnsi="宋体" w:eastAsia="宋体" w:cs="宋体"/>
        <w:sz w:val="18"/>
        <w:szCs w:val="18"/>
        <w:highlight w:val="none"/>
        <w:lang w:eastAsia="zh-CN"/>
      </w:rPr>
      <w:t>年部门整体绩效评价</w:t>
    </w:r>
    <w:r>
      <w:rPr>
        <w:rFonts w:hint="eastAsia" w:ascii="宋体" w:hAnsi="宋体" w:eastAsia="宋体" w:cs="宋体"/>
        <w:sz w:val="18"/>
        <w:szCs w:val="18"/>
        <w:highlight w:val="none"/>
        <w:lang w:val="en-US" w:eastAsia="zh-CN"/>
      </w:rPr>
      <w:t xml:space="preserve">报告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4400" w:hanging="3960" w:hangingChars="220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 xml:space="preserve">                                                </w:t>
    </w:r>
  </w:p>
  <w:p>
    <w:pPr>
      <w:pBdr>
        <w:bottom w:val="single" w:color="auto" w:sz="4" w:space="0"/>
      </w:pBdr>
      <w:ind w:left="4400" w:hanging="9718" w:hangingChars="2200"/>
      <w:jc w:val="both"/>
      <w:rPr>
        <w:rFonts w:hint="default" w:ascii="宋体" w:hAnsi="宋体" w:eastAsia="宋体" w:cs="宋体"/>
        <w:b/>
        <w:color w:val="000000"/>
        <w:sz w:val="18"/>
        <w:szCs w:val="18"/>
        <w:lang w:val="en-US"/>
      </w:rPr>
    </w:pPr>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749935" cy="347345"/>
          <wp:effectExtent l="0" t="0" r="12065" b="3175"/>
          <wp:docPr id="33" name="图片 33"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99452968832"/>
                  <pic:cNvPicPr>
                    <a:picLocks noChangeAspect="1"/>
                  </pic:cNvPicPr>
                </pic:nvPicPr>
                <pic:blipFill>
                  <a:blip r:embed="rId1"/>
                  <a:stretch>
                    <a:fillRect/>
                  </a:stretch>
                </pic:blipFill>
                <pic:spPr>
                  <a:xfrm>
                    <a:off x="0" y="0"/>
                    <a:ext cx="749935" cy="347345"/>
                  </a:xfrm>
                  <a:prstGeom prst="rect">
                    <a:avLst/>
                  </a:prstGeom>
                </pic:spPr>
              </pic:pic>
            </a:graphicData>
          </a:graphic>
        </wp:inline>
      </w:drawing>
    </w:r>
    <w:r>
      <w:rPr>
        <w:rFonts w:hint="eastAsia" w:eastAsia="仿宋_GB2312" w:cs="Times New Roman"/>
        <w:b/>
        <w:color w:val="000000"/>
        <w:kern w:val="0"/>
        <w:sz w:val="44"/>
        <w:szCs w:val="44"/>
        <w:highlight w:val="none"/>
        <w:lang w:val="en-US" w:eastAsia="zh-CN"/>
      </w:rPr>
      <w:t xml:space="preserve">                </w:t>
    </w:r>
    <w:r>
      <w:rPr>
        <w:rFonts w:hint="eastAsia" w:ascii="宋体" w:hAnsi="宋体" w:eastAsia="宋体" w:cs="宋体"/>
        <w:sz w:val="18"/>
        <w:szCs w:val="18"/>
        <w:highlight w:val="none"/>
        <w:lang w:eastAsia="zh-CN"/>
      </w:rPr>
      <w:t>安泽县司法局</w:t>
    </w:r>
    <w:r>
      <w:rPr>
        <w:rFonts w:hint="eastAsia" w:ascii="Times New Roman" w:hAnsi="Times New Roman" w:eastAsia="宋体" w:cs="宋体"/>
        <w:sz w:val="18"/>
        <w:szCs w:val="18"/>
        <w:highlight w:val="none"/>
        <w:lang w:eastAsia="zh-CN"/>
      </w:rPr>
      <w:t>2022</w:t>
    </w:r>
    <w:r>
      <w:rPr>
        <w:rFonts w:hint="eastAsia" w:ascii="宋体" w:hAnsi="宋体" w:eastAsia="宋体" w:cs="宋体"/>
        <w:sz w:val="18"/>
        <w:szCs w:val="18"/>
        <w:highlight w:val="none"/>
        <w:lang w:eastAsia="zh-CN"/>
      </w:rPr>
      <w:t>年部门整体绩效评价</w:t>
    </w:r>
    <w:r>
      <w:rPr>
        <w:rFonts w:hint="eastAsia" w:ascii="宋体" w:hAnsi="宋体" w:eastAsia="宋体" w:cs="宋体"/>
        <w:sz w:val="18"/>
        <w:szCs w:val="18"/>
        <w:highlight w:val="none"/>
        <w:lang w:val="en-US" w:eastAsia="zh-CN"/>
      </w:rPr>
      <w:t xml:space="preserve">报告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4400" w:hanging="3960" w:hangingChars="220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 xml:space="preserve">                                                </w:t>
    </w:r>
  </w:p>
  <w:p>
    <w:pPr>
      <w:pBdr>
        <w:bottom w:val="single" w:color="auto" w:sz="4" w:space="0"/>
      </w:pBdr>
      <w:ind w:left="4400" w:hanging="9718" w:hangingChars="2200"/>
      <w:jc w:val="both"/>
      <w:rPr>
        <w:rFonts w:hint="default" w:ascii="宋体" w:hAnsi="宋体" w:eastAsia="宋体" w:cs="宋体"/>
        <w:b/>
        <w:color w:val="000000"/>
        <w:sz w:val="18"/>
        <w:szCs w:val="18"/>
        <w:lang w:val="en-US"/>
      </w:rPr>
    </w:pPr>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749935" cy="347345"/>
          <wp:effectExtent l="0" t="0" r="12065" b="3175"/>
          <wp:docPr id="32" name="图片 32"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99452968832"/>
                  <pic:cNvPicPr>
                    <a:picLocks noChangeAspect="1"/>
                  </pic:cNvPicPr>
                </pic:nvPicPr>
                <pic:blipFill>
                  <a:blip r:embed="rId1"/>
                  <a:stretch>
                    <a:fillRect/>
                  </a:stretch>
                </pic:blipFill>
                <pic:spPr>
                  <a:xfrm>
                    <a:off x="0" y="0"/>
                    <a:ext cx="749935" cy="347345"/>
                  </a:xfrm>
                  <a:prstGeom prst="rect">
                    <a:avLst/>
                  </a:prstGeom>
                </pic:spPr>
              </pic:pic>
            </a:graphicData>
          </a:graphic>
        </wp:inline>
      </w:drawing>
    </w:r>
    <w:r>
      <w:rPr>
        <w:rFonts w:hint="eastAsia" w:eastAsia="仿宋_GB2312" w:cs="Times New Roman"/>
        <w:b/>
        <w:color w:val="000000"/>
        <w:kern w:val="0"/>
        <w:sz w:val="44"/>
        <w:szCs w:val="44"/>
        <w:highlight w:val="none"/>
        <w:lang w:val="en-US" w:eastAsia="zh-CN"/>
      </w:rPr>
      <w:t xml:space="preserve">                                     </w:t>
    </w:r>
    <w:r>
      <w:rPr>
        <w:rFonts w:hint="eastAsia" w:ascii="宋体" w:hAnsi="宋体" w:eastAsia="宋体" w:cs="宋体"/>
        <w:sz w:val="18"/>
        <w:szCs w:val="18"/>
        <w:highlight w:val="none"/>
        <w:lang w:eastAsia="zh-CN"/>
      </w:rPr>
      <w:t>安泽县司法局</w:t>
    </w:r>
    <w:r>
      <w:rPr>
        <w:rFonts w:hint="eastAsia" w:ascii="Times New Roman" w:hAnsi="Times New Roman" w:eastAsia="宋体" w:cs="宋体"/>
        <w:sz w:val="18"/>
        <w:szCs w:val="18"/>
        <w:highlight w:val="none"/>
        <w:lang w:eastAsia="zh-CN"/>
      </w:rPr>
      <w:t>2022</w:t>
    </w:r>
    <w:r>
      <w:rPr>
        <w:rFonts w:hint="eastAsia" w:ascii="宋体" w:hAnsi="宋体" w:eastAsia="宋体" w:cs="宋体"/>
        <w:sz w:val="18"/>
        <w:szCs w:val="18"/>
        <w:highlight w:val="none"/>
        <w:lang w:eastAsia="zh-CN"/>
      </w:rPr>
      <w:t>年部门整体绩效评价</w:t>
    </w:r>
    <w:r>
      <w:rPr>
        <w:rFonts w:hint="eastAsia" w:ascii="宋体" w:hAnsi="宋体" w:eastAsia="宋体" w:cs="宋体"/>
        <w:sz w:val="18"/>
        <w:szCs w:val="18"/>
        <w:highlight w:val="none"/>
        <w:lang w:val="en-US" w:eastAsia="zh-CN"/>
      </w:rPr>
      <w:t xml:space="preserve">报告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4400" w:hanging="3960" w:hangingChars="220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 xml:space="preserve">                                                </w:t>
    </w:r>
  </w:p>
  <w:p>
    <w:pPr>
      <w:pBdr>
        <w:bottom w:val="single" w:color="auto" w:sz="4" w:space="0"/>
      </w:pBdr>
      <w:ind w:left="4400" w:hanging="9718" w:hangingChars="2200"/>
      <w:jc w:val="both"/>
      <w:rPr>
        <w:rFonts w:hint="default" w:ascii="宋体" w:hAnsi="宋体" w:eastAsia="宋体" w:cs="宋体"/>
        <w:b/>
        <w:color w:val="000000"/>
        <w:sz w:val="18"/>
        <w:szCs w:val="18"/>
        <w:lang w:val="en-US"/>
      </w:rPr>
    </w:pPr>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749935" cy="347345"/>
          <wp:effectExtent l="0" t="0" r="12065" b="3175"/>
          <wp:docPr id="25" name="图片 25"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99452968832"/>
                  <pic:cNvPicPr>
                    <a:picLocks noChangeAspect="1"/>
                  </pic:cNvPicPr>
                </pic:nvPicPr>
                <pic:blipFill>
                  <a:blip r:embed="rId1"/>
                  <a:stretch>
                    <a:fillRect/>
                  </a:stretch>
                </pic:blipFill>
                <pic:spPr>
                  <a:xfrm>
                    <a:off x="0" y="0"/>
                    <a:ext cx="749935" cy="347345"/>
                  </a:xfrm>
                  <a:prstGeom prst="rect">
                    <a:avLst/>
                  </a:prstGeom>
                </pic:spPr>
              </pic:pic>
            </a:graphicData>
          </a:graphic>
        </wp:inline>
      </w:drawing>
    </w:r>
    <w:r>
      <w:rPr>
        <w:rFonts w:hint="eastAsia" w:eastAsia="仿宋_GB2312" w:cs="Times New Roman"/>
        <w:b/>
        <w:color w:val="000000"/>
        <w:kern w:val="0"/>
        <w:sz w:val="44"/>
        <w:szCs w:val="44"/>
        <w:highlight w:val="none"/>
        <w:lang w:val="en-US" w:eastAsia="zh-CN"/>
      </w:rPr>
      <w:t xml:space="preserve">                </w:t>
    </w:r>
    <w:r>
      <w:rPr>
        <w:rFonts w:hint="eastAsia" w:ascii="宋体" w:hAnsi="宋体" w:eastAsia="宋体" w:cs="宋体"/>
        <w:sz w:val="18"/>
        <w:szCs w:val="18"/>
        <w:highlight w:val="none"/>
        <w:lang w:eastAsia="zh-CN"/>
      </w:rPr>
      <w:t>安泽县司法局</w:t>
    </w:r>
    <w:r>
      <w:rPr>
        <w:rFonts w:hint="eastAsia" w:ascii="Times New Roman" w:hAnsi="Times New Roman" w:eastAsia="宋体" w:cs="宋体"/>
        <w:sz w:val="18"/>
        <w:szCs w:val="18"/>
        <w:highlight w:val="none"/>
        <w:lang w:eastAsia="zh-CN"/>
      </w:rPr>
      <w:t>2022</w:t>
    </w:r>
    <w:r>
      <w:rPr>
        <w:rFonts w:hint="eastAsia" w:ascii="宋体" w:hAnsi="宋体" w:eastAsia="宋体" w:cs="宋体"/>
        <w:sz w:val="18"/>
        <w:szCs w:val="18"/>
        <w:highlight w:val="none"/>
        <w:lang w:eastAsia="zh-CN"/>
      </w:rPr>
      <w:t>年部门整体绩效评价</w:t>
    </w:r>
    <w:r>
      <w:rPr>
        <w:rFonts w:hint="eastAsia" w:ascii="宋体" w:hAnsi="宋体" w:eastAsia="宋体" w:cs="宋体"/>
        <w:sz w:val="18"/>
        <w:szCs w:val="18"/>
        <w:highlight w:val="none"/>
        <w:lang w:val="en-US" w:eastAsia="zh-CN"/>
      </w:rPr>
      <w:t xml:space="preserve">报告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left="4400" w:hanging="3960" w:hangingChars="220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 xml:space="preserve">                                                </w:t>
    </w:r>
  </w:p>
  <w:p>
    <w:pPr>
      <w:pBdr>
        <w:bottom w:val="single" w:color="auto" w:sz="4" w:space="0"/>
      </w:pBdr>
      <w:ind w:left="4400" w:hanging="9718" w:hangingChars="2200"/>
      <w:jc w:val="both"/>
      <w:rPr>
        <w:rFonts w:hint="default" w:ascii="宋体" w:hAnsi="宋体" w:eastAsia="宋体" w:cs="宋体"/>
        <w:b/>
        <w:color w:val="000000"/>
        <w:sz w:val="18"/>
        <w:szCs w:val="18"/>
        <w:lang w:val="en-US"/>
      </w:rPr>
    </w:pPr>
    <w:r>
      <w:rPr>
        <w:rFonts w:hint="eastAsia" w:ascii="Times New Roman" w:hAnsi="Times New Roman" w:eastAsia="仿宋_GB2312" w:cs="Times New Roman"/>
        <w:b/>
        <w:color w:val="000000"/>
        <w:kern w:val="0"/>
        <w:sz w:val="44"/>
        <w:szCs w:val="44"/>
        <w:highlight w:val="none"/>
        <w:lang w:eastAsia="zh-CN"/>
      </w:rPr>
      <w:drawing>
        <wp:inline distT="0" distB="0" distL="114300" distR="114300">
          <wp:extent cx="749935" cy="347345"/>
          <wp:effectExtent l="0" t="0" r="12065" b="3175"/>
          <wp:docPr id="7" name="图片 7" descr="169945296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9452968832"/>
                  <pic:cNvPicPr>
                    <a:picLocks noChangeAspect="1"/>
                  </pic:cNvPicPr>
                </pic:nvPicPr>
                <pic:blipFill>
                  <a:blip r:embed="rId1"/>
                  <a:stretch>
                    <a:fillRect/>
                  </a:stretch>
                </pic:blipFill>
                <pic:spPr>
                  <a:xfrm>
                    <a:off x="0" y="0"/>
                    <a:ext cx="749935" cy="347345"/>
                  </a:xfrm>
                  <a:prstGeom prst="rect">
                    <a:avLst/>
                  </a:prstGeom>
                </pic:spPr>
              </pic:pic>
            </a:graphicData>
          </a:graphic>
        </wp:inline>
      </w:drawing>
    </w:r>
    <w:r>
      <w:rPr>
        <w:rFonts w:hint="eastAsia" w:eastAsia="仿宋_GB2312" w:cs="Times New Roman"/>
        <w:b/>
        <w:color w:val="000000"/>
        <w:kern w:val="0"/>
        <w:sz w:val="44"/>
        <w:szCs w:val="44"/>
        <w:highlight w:val="none"/>
        <w:lang w:val="en-US" w:eastAsia="zh-CN"/>
      </w:rPr>
      <w:t xml:space="preserve">                                     </w:t>
    </w:r>
    <w:r>
      <w:rPr>
        <w:rFonts w:hint="eastAsia" w:ascii="宋体" w:hAnsi="宋体" w:eastAsia="宋体" w:cs="宋体"/>
        <w:sz w:val="18"/>
        <w:szCs w:val="18"/>
        <w:highlight w:val="none"/>
        <w:lang w:eastAsia="zh-CN"/>
      </w:rPr>
      <w:t>安泽县司法局</w:t>
    </w:r>
    <w:r>
      <w:rPr>
        <w:rFonts w:hint="eastAsia" w:ascii="Times New Roman" w:hAnsi="Times New Roman" w:eastAsia="宋体" w:cs="宋体"/>
        <w:sz w:val="18"/>
        <w:szCs w:val="18"/>
        <w:highlight w:val="none"/>
        <w:lang w:eastAsia="zh-CN"/>
      </w:rPr>
      <w:t>2022</w:t>
    </w:r>
    <w:r>
      <w:rPr>
        <w:rFonts w:hint="eastAsia" w:ascii="宋体" w:hAnsi="宋体" w:eastAsia="宋体" w:cs="宋体"/>
        <w:sz w:val="18"/>
        <w:szCs w:val="18"/>
        <w:highlight w:val="none"/>
        <w:lang w:eastAsia="zh-CN"/>
      </w:rPr>
      <w:t>年部门整体绩效评价</w:t>
    </w:r>
    <w:r>
      <w:rPr>
        <w:rFonts w:hint="eastAsia" w:ascii="宋体" w:hAnsi="宋体" w:eastAsia="宋体" w:cs="宋体"/>
        <w:sz w:val="18"/>
        <w:szCs w:val="18"/>
        <w:highlight w:val="none"/>
        <w:lang w:val="en-US" w:eastAsia="zh-CN"/>
      </w:rPr>
      <w:t xml:space="preserve">报告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lMDg5NmQ5ZmVmZmE1OTliN2NlYjExMmUxNDBmMjAifQ=="/>
  </w:docVars>
  <w:rsids>
    <w:rsidRoot w:val="6A537DF5"/>
    <w:rsid w:val="00025A3E"/>
    <w:rsid w:val="001B4295"/>
    <w:rsid w:val="0020393E"/>
    <w:rsid w:val="0031380D"/>
    <w:rsid w:val="003357D8"/>
    <w:rsid w:val="003F1FEC"/>
    <w:rsid w:val="00530F29"/>
    <w:rsid w:val="0079609D"/>
    <w:rsid w:val="00894C9A"/>
    <w:rsid w:val="00C36FFF"/>
    <w:rsid w:val="00D04528"/>
    <w:rsid w:val="00E12362"/>
    <w:rsid w:val="00F76805"/>
    <w:rsid w:val="00FB3171"/>
    <w:rsid w:val="01126955"/>
    <w:rsid w:val="011D3824"/>
    <w:rsid w:val="011E37CF"/>
    <w:rsid w:val="01214875"/>
    <w:rsid w:val="01587F3F"/>
    <w:rsid w:val="015C058D"/>
    <w:rsid w:val="015C7B82"/>
    <w:rsid w:val="017C52E7"/>
    <w:rsid w:val="0194674A"/>
    <w:rsid w:val="02343C4E"/>
    <w:rsid w:val="02355D23"/>
    <w:rsid w:val="023B6BC5"/>
    <w:rsid w:val="02407814"/>
    <w:rsid w:val="02731DB4"/>
    <w:rsid w:val="02BE722F"/>
    <w:rsid w:val="03242D99"/>
    <w:rsid w:val="03560BCC"/>
    <w:rsid w:val="03730681"/>
    <w:rsid w:val="039447DF"/>
    <w:rsid w:val="039C5E96"/>
    <w:rsid w:val="03B31109"/>
    <w:rsid w:val="03BC537C"/>
    <w:rsid w:val="03C06E9F"/>
    <w:rsid w:val="03CA6453"/>
    <w:rsid w:val="03D2448F"/>
    <w:rsid w:val="044B1841"/>
    <w:rsid w:val="04673CA2"/>
    <w:rsid w:val="04743A2C"/>
    <w:rsid w:val="04940161"/>
    <w:rsid w:val="04A22753"/>
    <w:rsid w:val="04BB010F"/>
    <w:rsid w:val="04CB160F"/>
    <w:rsid w:val="04E5312D"/>
    <w:rsid w:val="04F10FE7"/>
    <w:rsid w:val="04F63980"/>
    <w:rsid w:val="051638D1"/>
    <w:rsid w:val="05214D5E"/>
    <w:rsid w:val="05485881"/>
    <w:rsid w:val="058706A6"/>
    <w:rsid w:val="05985E89"/>
    <w:rsid w:val="05B43936"/>
    <w:rsid w:val="05C313AC"/>
    <w:rsid w:val="05E03D0C"/>
    <w:rsid w:val="06033F82"/>
    <w:rsid w:val="06234503"/>
    <w:rsid w:val="065548C1"/>
    <w:rsid w:val="068D53D8"/>
    <w:rsid w:val="06B807E5"/>
    <w:rsid w:val="06C453DB"/>
    <w:rsid w:val="06FA0DFD"/>
    <w:rsid w:val="06FC15D8"/>
    <w:rsid w:val="07023BDE"/>
    <w:rsid w:val="07206BD5"/>
    <w:rsid w:val="074262C5"/>
    <w:rsid w:val="0765582F"/>
    <w:rsid w:val="07697D31"/>
    <w:rsid w:val="079254DA"/>
    <w:rsid w:val="07D17DB0"/>
    <w:rsid w:val="07D41FB4"/>
    <w:rsid w:val="07D9633D"/>
    <w:rsid w:val="083D4059"/>
    <w:rsid w:val="08D83088"/>
    <w:rsid w:val="08EC29C7"/>
    <w:rsid w:val="08F0603A"/>
    <w:rsid w:val="092F6AAD"/>
    <w:rsid w:val="098470A4"/>
    <w:rsid w:val="09935A96"/>
    <w:rsid w:val="0A014BE8"/>
    <w:rsid w:val="0A095D54"/>
    <w:rsid w:val="0A1270E8"/>
    <w:rsid w:val="0A4B01C2"/>
    <w:rsid w:val="0A6A6E28"/>
    <w:rsid w:val="0A6C3DC0"/>
    <w:rsid w:val="0A6D7B38"/>
    <w:rsid w:val="0A6E18E6"/>
    <w:rsid w:val="0AD55A2E"/>
    <w:rsid w:val="0AE248C5"/>
    <w:rsid w:val="0AF76C9E"/>
    <w:rsid w:val="0AFA6F67"/>
    <w:rsid w:val="0B066675"/>
    <w:rsid w:val="0B1B0069"/>
    <w:rsid w:val="0B31542D"/>
    <w:rsid w:val="0B3A378A"/>
    <w:rsid w:val="0B7373D0"/>
    <w:rsid w:val="0BA45560"/>
    <w:rsid w:val="0BBE4AEF"/>
    <w:rsid w:val="0BCE7433"/>
    <w:rsid w:val="0BDF05C2"/>
    <w:rsid w:val="0BE93CA4"/>
    <w:rsid w:val="0BF17ADE"/>
    <w:rsid w:val="0C061FF2"/>
    <w:rsid w:val="0C104C1F"/>
    <w:rsid w:val="0C1F6495"/>
    <w:rsid w:val="0C3B1C9C"/>
    <w:rsid w:val="0C486B12"/>
    <w:rsid w:val="0C520346"/>
    <w:rsid w:val="0C5C6640"/>
    <w:rsid w:val="0C9910B8"/>
    <w:rsid w:val="0CB47CA0"/>
    <w:rsid w:val="0CCD1F71"/>
    <w:rsid w:val="0CF959B4"/>
    <w:rsid w:val="0D274DCE"/>
    <w:rsid w:val="0D2A5A67"/>
    <w:rsid w:val="0D556821"/>
    <w:rsid w:val="0D70239B"/>
    <w:rsid w:val="0D7E7E1B"/>
    <w:rsid w:val="0D81785B"/>
    <w:rsid w:val="0D9360F2"/>
    <w:rsid w:val="0DB85E44"/>
    <w:rsid w:val="0DC367D2"/>
    <w:rsid w:val="0DFB2954"/>
    <w:rsid w:val="0E17514B"/>
    <w:rsid w:val="0E217EC1"/>
    <w:rsid w:val="0E500B69"/>
    <w:rsid w:val="0E5A03D3"/>
    <w:rsid w:val="0E995B88"/>
    <w:rsid w:val="0EA0228A"/>
    <w:rsid w:val="0EA0533A"/>
    <w:rsid w:val="0EEB2B68"/>
    <w:rsid w:val="0F022D54"/>
    <w:rsid w:val="0FA2239D"/>
    <w:rsid w:val="0FC672C3"/>
    <w:rsid w:val="0FCC1BB1"/>
    <w:rsid w:val="0FCC7746"/>
    <w:rsid w:val="0FF36C3E"/>
    <w:rsid w:val="104B1D30"/>
    <w:rsid w:val="105570A4"/>
    <w:rsid w:val="10596B94"/>
    <w:rsid w:val="10686DD7"/>
    <w:rsid w:val="10741C20"/>
    <w:rsid w:val="109443F3"/>
    <w:rsid w:val="10F45F82"/>
    <w:rsid w:val="1106526C"/>
    <w:rsid w:val="11241EE3"/>
    <w:rsid w:val="114A5AE0"/>
    <w:rsid w:val="11A77DD3"/>
    <w:rsid w:val="11E6338C"/>
    <w:rsid w:val="12106795"/>
    <w:rsid w:val="123F1DBA"/>
    <w:rsid w:val="1258263A"/>
    <w:rsid w:val="125F01DD"/>
    <w:rsid w:val="12694FEA"/>
    <w:rsid w:val="127C6B6A"/>
    <w:rsid w:val="12B26A30"/>
    <w:rsid w:val="12EC1A37"/>
    <w:rsid w:val="12F21170"/>
    <w:rsid w:val="1302655D"/>
    <w:rsid w:val="13154438"/>
    <w:rsid w:val="132E1F59"/>
    <w:rsid w:val="134A2FA3"/>
    <w:rsid w:val="135C2FF5"/>
    <w:rsid w:val="136A2E67"/>
    <w:rsid w:val="137B32C6"/>
    <w:rsid w:val="139F5380"/>
    <w:rsid w:val="13CE09BA"/>
    <w:rsid w:val="13E56991"/>
    <w:rsid w:val="14187889"/>
    <w:rsid w:val="141C725B"/>
    <w:rsid w:val="14246F4E"/>
    <w:rsid w:val="14445DAD"/>
    <w:rsid w:val="146B50E8"/>
    <w:rsid w:val="148F14CD"/>
    <w:rsid w:val="148F6485"/>
    <w:rsid w:val="14AF48CC"/>
    <w:rsid w:val="14C7708E"/>
    <w:rsid w:val="14E8498B"/>
    <w:rsid w:val="14EF1D4B"/>
    <w:rsid w:val="14EF5D19"/>
    <w:rsid w:val="14FE2B68"/>
    <w:rsid w:val="15362291"/>
    <w:rsid w:val="1572141B"/>
    <w:rsid w:val="15C00F4C"/>
    <w:rsid w:val="15DB4BAD"/>
    <w:rsid w:val="15E40A1B"/>
    <w:rsid w:val="15FE6A06"/>
    <w:rsid w:val="162B145C"/>
    <w:rsid w:val="1638042A"/>
    <w:rsid w:val="164A40D7"/>
    <w:rsid w:val="166149F5"/>
    <w:rsid w:val="167C7018"/>
    <w:rsid w:val="16B22FF7"/>
    <w:rsid w:val="16B500BE"/>
    <w:rsid w:val="16B71E7D"/>
    <w:rsid w:val="16D32995"/>
    <w:rsid w:val="16DC68B2"/>
    <w:rsid w:val="17112423"/>
    <w:rsid w:val="17500688"/>
    <w:rsid w:val="176A79FB"/>
    <w:rsid w:val="177D2648"/>
    <w:rsid w:val="17CA1504"/>
    <w:rsid w:val="180A58E4"/>
    <w:rsid w:val="180D1D1C"/>
    <w:rsid w:val="18603991"/>
    <w:rsid w:val="18A31D18"/>
    <w:rsid w:val="18C959DC"/>
    <w:rsid w:val="197E7326"/>
    <w:rsid w:val="19AA27D5"/>
    <w:rsid w:val="19DC627D"/>
    <w:rsid w:val="19DC6402"/>
    <w:rsid w:val="1A0309F6"/>
    <w:rsid w:val="1A077661"/>
    <w:rsid w:val="1A145657"/>
    <w:rsid w:val="1A4A6FB1"/>
    <w:rsid w:val="1A513137"/>
    <w:rsid w:val="1AE62EE4"/>
    <w:rsid w:val="1B13507C"/>
    <w:rsid w:val="1B166543"/>
    <w:rsid w:val="1B4B3E67"/>
    <w:rsid w:val="1B5C1A4B"/>
    <w:rsid w:val="1B6B0BCE"/>
    <w:rsid w:val="1BA50EE0"/>
    <w:rsid w:val="1BF62678"/>
    <w:rsid w:val="1BFB4FA4"/>
    <w:rsid w:val="1C1B62BD"/>
    <w:rsid w:val="1C232FE6"/>
    <w:rsid w:val="1C3B5B2F"/>
    <w:rsid w:val="1C422E87"/>
    <w:rsid w:val="1C866096"/>
    <w:rsid w:val="1CE97D59"/>
    <w:rsid w:val="1D414DE2"/>
    <w:rsid w:val="1D585591"/>
    <w:rsid w:val="1D6408E2"/>
    <w:rsid w:val="1DB47B00"/>
    <w:rsid w:val="1DE42850"/>
    <w:rsid w:val="1E4335C2"/>
    <w:rsid w:val="1E477B8D"/>
    <w:rsid w:val="1E4A0464"/>
    <w:rsid w:val="1E560BB7"/>
    <w:rsid w:val="1E83250A"/>
    <w:rsid w:val="1F122276"/>
    <w:rsid w:val="1F405F1D"/>
    <w:rsid w:val="1F52137F"/>
    <w:rsid w:val="1F5844BB"/>
    <w:rsid w:val="1FA10197"/>
    <w:rsid w:val="1FA37E2C"/>
    <w:rsid w:val="1FB3035C"/>
    <w:rsid w:val="1FB63F5D"/>
    <w:rsid w:val="1FC37B93"/>
    <w:rsid w:val="1FE16BA6"/>
    <w:rsid w:val="1FF840ED"/>
    <w:rsid w:val="202B785C"/>
    <w:rsid w:val="207D68CF"/>
    <w:rsid w:val="208A2622"/>
    <w:rsid w:val="20D541CB"/>
    <w:rsid w:val="20F36B91"/>
    <w:rsid w:val="21052421"/>
    <w:rsid w:val="216C5573"/>
    <w:rsid w:val="218A7FB0"/>
    <w:rsid w:val="223A6642"/>
    <w:rsid w:val="223E6DDE"/>
    <w:rsid w:val="22F11C91"/>
    <w:rsid w:val="233E3492"/>
    <w:rsid w:val="23645B24"/>
    <w:rsid w:val="23752AC1"/>
    <w:rsid w:val="2377319D"/>
    <w:rsid w:val="237F66DF"/>
    <w:rsid w:val="23A128D5"/>
    <w:rsid w:val="23A9545E"/>
    <w:rsid w:val="23AE6620"/>
    <w:rsid w:val="23CF5D82"/>
    <w:rsid w:val="23F12922"/>
    <w:rsid w:val="24076056"/>
    <w:rsid w:val="240F4B6D"/>
    <w:rsid w:val="244A1131"/>
    <w:rsid w:val="250F53CE"/>
    <w:rsid w:val="251E6389"/>
    <w:rsid w:val="25950E44"/>
    <w:rsid w:val="25DD3BF1"/>
    <w:rsid w:val="2612285E"/>
    <w:rsid w:val="266D7A8A"/>
    <w:rsid w:val="26775B6F"/>
    <w:rsid w:val="26A5092E"/>
    <w:rsid w:val="26BD25C2"/>
    <w:rsid w:val="26E22B7C"/>
    <w:rsid w:val="26F535D4"/>
    <w:rsid w:val="2704384A"/>
    <w:rsid w:val="270D5833"/>
    <w:rsid w:val="270E2B41"/>
    <w:rsid w:val="27393DEA"/>
    <w:rsid w:val="274C7E4B"/>
    <w:rsid w:val="274F5979"/>
    <w:rsid w:val="2758774E"/>
    <w:rsid w:val="27604855"/>
    <w:rsid w:val="2786352D"/>
    <w:rsid w:val="27AB1F74"/>
    <w:rsid w:val="27D42352"/>
    <w:rsid w:val="27DE13E6"/>
    <w:rsid w:val="27E126B6"/>
    <w:rsid w:val="280276BA"/>
    <w:rsid w:val="28297AA4"/>
    <w:rsid w:val="28487A8B"/>
    <w:rsid w:val="287700A8"/>
    <w:rsid w:val="288D1679"/>
    <w:rsid w:val="289008AE"/>
    <w:rsid w:val="289A55C8"/>
    <w:rsid w:val="28C95C2C"/>
    <w:rsid w:val="28D4018A"/>
    <w:rsid w:val="28E85763"/>
    <w:rsid w:val="28F37E7F"/>
    <w:rsid w:val="2900009D"/>
    <w:rsid w:val="292A6EC8"/>
    <w:rsid w:val="292C2C40"/>
    <w:rsid w:val="293E43A8"/>
    <w:rsid w:val="29534671"/>
    <w:rsid w:val="29751BBB"/>
    <w:rsid w:val="299E1BF7"/>
    <w:rsid w:val="29A529F3"/>
    <w:rsid w:val="29CE4EE0"/>
    <w:rsid w:val="29E17919"/>
    <w:rsid w:val="2A257690"/>
    <w:rsid w:val="2A6711E8"/>
    <w:rsid w:val="2A774C4D"/>
    <w:rsid w:val="2A8277EF"/>
    <w:rsid w:val="2AB253C7"/>
    <w:rsid w:val="2ACF5F79"/>
    <w:rsid w:val="2AE337D3"/>
    <w:rsid w:val="2B4C3557"/>
    <w:rsid w:val="2B6F150A"/>
    <w:rsid w:val="2B992173"/>
    <w:rsid w:val="2BBF4127"/>
    <w:rsid w:val="2BDB397C"/>
    <w:rsid w:val="2BFF63EA"/>
    <w:rsid w:val="2C2325E6"/>
    <w:rsid w:val="2C7216FE"/>
    <w:rsid w:val="2C8E7A08"/>
    <w:rsid w:val="2CC37895"/>
    <w:rsid w:val="2CC87124"/>
    <w:rsid w:val="2D4C225D"/>
    <w:rsid w:val="2D553149"/>
    <w:rsid w:val="2D6B18E9"/>
    <w:rsid w:val="2DC41FB1"/>
    <w:rsid w:val="2DCF474E"/>
    <w:rsid w:val="2DD82B08"/>
    <w:rsid w:val="2E0028ED"/>
    <w:rsid w:val="2E1B1C7C"/>
    <w:rsid w:val="2EB45BC6"/>
    <w:rsid w:val="2ED86E90"/>
    <w:rsid w:val="2F4131BE"/>
    <w:rsid w:val="2F594D2F"/>
    <w:rsid w:val="2F641A1B"/>
    <w:rsid w:val="2F7075FF"/>
    <w:rsid w:val="2FE21F15"/>
    <w:rsid w:val="2FE93F76"/>
    <w:rsid w:val="2FFB15BE"/>
    <w:rsid w:val="3055533F"/>
    <w:rsid w:val="306B5138"/>
    <w:rsid w:val="30CA1980"/>
    <w:rsid w:val="311541CD"/>
    <w:rsid w:val="312608BD"/>
    <w:rsid w:val="3156630C"/>
    <w:rsid w:val="317E6003"/>
    <w:rsid w:val="31964C6B"/>
    <w:rsid w:val="31D40319"/>
    <w:rsid w:val="31EA6BCC"/>
    <w:rsid w:val="31FF6DC2"/>
    <w:rsid w:val="320029C2"/>
    <w:rsid w:val="32303BB9"/>
    <w:rsid w:val="325E503A"/>
    <w:rsid w:val="3276317E"/>
    <w:rsid w:val="32905B88"/>
    <w:rsid w:val="329B77D3"/>
    <w:rsid w:val="32C705A8"/>
    <w:rsid w:val="32F74077"/>
    <w:rsid w:val="330B1B18"/>
    <w:rsid w:val="332C7836"/>
    <w:rsid w:val="332F12CD"/>
    <w:rsid w:val="333E147D"/>
    <w:rsid w:val="3348701A"/>
    <w:rsid w:val="3351407D"/>
    <w:rsid w:val="336054FE"/>
    <w:rsid w:val="336244FF"/>
    <w:rsid w:val="33784CD4"/>
    <w:rsid w:val="337D5244"/>
    <w:rsid w:val="339A574D"/>
    <w:rsid w:val="33D5696C"/>
    <w:rsid w:val="33E03084"/>
    <w:rsid w:val="340E6A81"/>
    <w:rsid w:val="34592D57"/>
    <w:rsid w:val="34647CA0"/>
    <w:rsid w:val="348550BB"/>
    <w:rsid w:val="34C65265"/>
    <w:rsid w:val="34D97170"/>
    <w:rsid w:val="34DB551B"/>
    <w:rsid w:val="34FA73EF"/>
    <w:rsid w:val="35004F81"/>
    <w:rsid w:val="351D5B33"/>
    <w:rsid w:val="35613F07"/>
    <w:rsid w:val="356E7120"/>
    <w:rsid w:val="359C3E40"/>
    <w:rsid w:val="35A662EC"/>
    <w:rsid w:val="35A84909"/>
    <w:rsid w:val="35B422F5"/>
    <w:rsid w:val="35BB296E"/>
    <w:rsid w:val="35C67F79"/>
    <w:rsid w:val="36023F22"/>
    <w:rsid w:val="363B496E"/>
    <w:rsid w:val="365F7650"/>
    <w:rsid w:val="369B1294"/>
    <w:rsid w:val="36A15398"/>
    <w:rsid w:val="36C1089E"/>
    <w:rsid w:val="36CA5626"/>
    <w:rsid w:val="37492C0F"/>
    <w:rsid w:val="37A407D5"/>
    <w:rsid w:val="37D20B59"/>
    <w:rsid w:val="382C26CC"/>
    <w:rsid w:val="38832151"/>
    <w:rsid w:val="38AA6A13"/>
    <w:rsid w:val="38D1296D"/>
    <w:rsid w:val="38E56968"/>
    <w:rsid w:val="390E16B1"/>
    <w:rsid w:val="39145DFE"/>
    <w:rsid w:val="393357C5"/>
    <w:rsid w:val="393E22B9"/>
    <w:rsid w:val="397A3554"/>
    <w:rsid w:val="397F0B6A"/>
    <w:rsid w:val="3989424A"/>
    <w:rsid w:val="398F438F"/>
    <w:rsid w:val="39B82DC8"/>
    <w:rsid w:val="39BD3B5A"/>
    <w:rsid w:val="39C7579E"/>
    <w:rsid w:val="3A665988"/>
    <w:rsid w:val="3A994487"/>
    <w:rsid w:val="3AAD1583"/>
    <w:rsid w:val="3B190B4B"/>
    <w:rsid w:val="3B525F80"/>
    <w:rsid w:val="3B6D258A"/>
    <w:rsid w:val="3B7874EE"/>
    <w:rsid w:val="3B7C135A"/>
    <w:rsid w:val="3B8C57C0"/>
    <w:rsid w:val="3BAB0C87"/>
    <w:rsid w:val="3BE36962"/>
    <w:rsid w:val="3C191058"/>
    <w:rsid w:val="3C42096D"/>
    <w:rsid w:val="3C601BEC"/>
    <w:rsid w:val="3C9C4579"/>
    <w:rsid w:val="3CCD7F97"/>
    <w:rsid w:val="3CDA46DD"/>
    <w:rsid w:val="3CFD3356"/>
    <w:rsid w:val="3D046444"/>
    <w:rsid w:val="3D05582A"/>
    <w:rsid w:val="3D686438"/>
    <w:rsid w:val="3D7467DA"/>
    <w:rsid w:val="3DB55A49"/>
    <w:rsid w:val="3DB56396"/>
    <w:rsid w:val="3DC932AB"/>
    <w:rsid w:val="3DDA4C56"/>
    <w:rsid w:val="3DE25B6C"/>
    <w:rsid w:val="3E1D0E70"/>
    <w:rsid w:val="3E78158B"/>
    <w:rsid w:val="3E7C0FF3"/>
    <w:rsid w:val="3E895FE7"/>
    <w:rsid w:val="3EB44C7C"/>
    <w:rsid w:val="3EDE27D7"/>
    <w:rsid w:val="3EF476CF"/>
    <w:rsid w:val="3F022566"/>
    <w:rsid w:val="3F220916"/>
    <w:rsid w:val="3F3B19D7"/>
    <w:rsid w:val="3F66786F"/>
    <w:rsid w:val="3F80072F"/>
    <w:rsid w:val="3F812D94"/>
    <w:rsid w:val="3F861CBE"/>
    <w:rsid w:val="3FD55988"/>
    <w:rsid w:val="3FFA5313"/>
    <w:rsid w:val="40AF61D9"/>
    <w:rsid w:val="40BD15E3"/>
    <w:rsid w:val="40DB376D"/>
    <w:rsid w:val="40E22E81"/>
    <w:rsid w:val="40E5794C"/>
    <w:rsid w:val="410234F5"/>
    <w:rsid w:val="41107792"/>
    <w:rsid w:val="41283B2D"/>
    <w:rsid w:val="414A7CB0"/>
    <w:rsid w:val="414C66FB"/>
    <w:rsid w:val="41723958"/>
    <w:rsid w:val="41811988"/>
    <w:rsid w:val="41893F6B"/>
    <w:rsid w:val="418C02C8"/>
    <w:rsid w:val="41BC1C37"/>
    <w:rsid w:val="41BD130E"/>
    <w:rsid w:val="41D30917"/>
    <w:rsid w:val="41D610BE"/>
    <w:rsid w:val="41EC35AD"/>
    <w:rsid w:val="41F94891"/>
    <w:rsid w:val="42A23B88"/>
    <w:rsid w:val="42A402EC"/>
    <w:rsid w:val="42DA4994"/>
    <w:rsid w:val="42F55D61"/>
    <w:rsid w:val="430B26D2"/>
    <w:rsid w:val="43267658"/>
    <w:rsid w:val="43A75821"/>
    <w:rsid w:val="43BE10CA"/>
    <w:rsid w:val="44004F9E"/>
    <w:rsid w:val="442E6D5A"/>
    <w:rsid w:val="443775B0"/>
    <w:rsid w:val="446A4E04"/>
    <w:rsid w:val="448654A3"/>
    <w:rsid w:val="44A17429"/>
    <w:rsid w:val="44A775A4"/>
    <w:rsid w:val="44B10046"/>
    <w:rsid w:val="44E02B6F"/>
    <w:rsid w:val="44E2410F"/>
    <w:rsid w:val="455C26A8"/>
    <w:rsid w:val="457D3910"/>
    <w:rsid w:val="458577A3"/>
    <w:rsid w:val="45970EB6"/>
    <w:rsid w:val="459B487C"/>
    <w:rsid w:val="45A10ABC"/>
    <w:rsid w:val="45DD5596"/>
    <w:rsid w:val="45FF6A71"/>
    <w:rsid w:val="46296F13"/>
    <w:rsid w:val="462C207A"/>
    <w:rsid w:val="4640143E"/>
    <w:rsid w:val="46497FDE"/>
    <w:rsid w:val="464A26F1"/>
    <w:rsid w:val="466250CC"/>
    <w:rsid w:val="46637C0A"/>
    <w:rsid w:val="4690085B"/>
    <w:rsid w:val="46A615CD"/>
    <w:rsid w:val="470E2D17"/>
    <w:rsid w:val="472D60AA"/>
    <w:rsid w:val="47604374"/>
    <w:rsid w:val="47814C82"/>
    <w:rsid w:val="479D0B49"/>
    <w:rsid w:val="47A63AC8"/>
    <w:rsid w:val="47B97A5F"/>
    <w:rsid w:val="47BC59DC"/>
    <w:rsid w:val="47C36A0E"/>
    <w:rsid w:val="47D75983"/>
    <w:rsid w:val="47DC6A1F"/>
    <w:rsid w:val="47FD3CCE"/>
    <w:rsid w:val="481E3C44"/>
    <w:rsid w:val="483D484D"/>
    <w:rsid w:val="485B13B2"/>
    <w:rsid w:val="488066AD"/>
    <w:rsid w:val="48B30830"/>
    <w:rsid w:val="48DB38E3"/>
    <w:rsid w:val="49325BF9"/>
    <w:rsid w:val="49A33F93"/>
    <w:rsid w:val="49A95790"/>
    <w:rsid w:val="4A49144C"/>
    <w:rsid w:val="4A510301"/>
    <w:rsid w:val="4A696166"/>
    <w:rsid w:val="4A7915B0"/>
    <w:rsid w:val="4A89557F"/>
    <w:rsid w:val="4A9B332A"/>
    <w:rsid w:val="4AE22263"/>
    <w:rsid w:val="4B6E46F3"/>
    <w:rsid w:val="4B7E16B1"/>
    <w:rsid w:val="4B885DD6"/>
    <w:rsid w:val="4BEF1B80"/>
    <w:rsid w:val="4BF41AB3"/>
    <w:rsid w:val="4C063EED"/>
    <w:rsid w:val="4C33625D"/>
    <w:rsid w:val="4C650094"/>
    <w:rsid w:val="4C681932"/>
    <w:rsid w:val="4CA010CC"/>
    <w:rsid w:val="4CCA6149"/>
    <w:rsid w:val="4CD238B6"/>
    <w:rsid w:val="4CD418D2"/>
    <w:rsid w:val="4CE445A2"/>
    <w:rsid w:val="4CF03940"/>
    <w:rsid w:val="4D121A16"/>
    <w:rsid w:val="4D1476FF"/>
    <w:rsid w:val="4D3506EE"/>
    <w:rsid w:val="4DBF6DF5"/>
    <w:rsid w:val="4DFE7E4D"/>
    <w:rsid w:val="4E01203E"/>
    <w:rsid w:val="4E172130"/>
    <w:rsid w:val="4E6971AE"/>
    <w:rsid w:val="4E761BA9"/>
    <w:rsid w:val="4EBD02E0"/>
    <w:rsid w:val="4ECE236A"/>
    <w:rsid w:val="4F0D0B8E"/>
    <w:rsid w:val="4F2F145C"/>
    <w:rsid w:val="4F53618A"/>
    <w:rsid w:val="4F9D7FC6"/>
    <w:rsid w:val="4FAF49AC"/>
    <w:rsid w:val="4FD62D0A"/>
    <w:rsid w:val="4FDB33DD"/>
    <w:rsid w:val="4FE02171"/>
    <w:rsid w:val="4FFF1146"/>
    <w:rsid w:val="50092C11"/>
    <w:rsid w:val="501C3E0B"/>
    <w:rsid w:val="50B066FA"/>
    <w:rsid w:val="50C758E8"/>
    <w:rsid w:val="50FE66EA"/>
    <w:rsid w:val="51087240"/>
    <w:rsid w:val="51933C8C"/>
    <w:rsid w:val="51954F77"/>
    <w:rsid w:val="519A433C"/>
    <w:rsid w:val="519F7BA4"/>
    <w:rsid w:val="51AD33CF"/>
    <w:rsid w:val="51B40BB6"/>
    <w:rsid w:val="51C32322"/>
    <w:rsid w:val="51F505D5"/>
    <w:rsid w:val="5206556E"/>
    <w:rsid w:val="52157A8F"/>
    <w:rsid w:val="521D2550"/>
    <w:rsid w:val="526B23B2"/>
    <w:rsid w:val="528079D5"/>
    <w:rsid w:val="52B4767F"/>
    <w:rsid w:val="52C13607"/>
    <w:rsid w:val="52D970E6"/>
    <w:rsid w:val="52E5086F"/>
    <w:rsid w:val="531406F3"/>
    <w:rsid w:val="533135B1"/>
    <w:rsid w:val="53690469"/>
    <w:rsid w:val="537A0F29"/>
    <w:rsid w:val="53CB0486"/>
    <w:rsid w:val="53F3440E"/>
    <w:rsid w:val="542C0846"/>
    <w:rsid w:val="546958C1"/>
    <w:rsid w:val="54965CB1"/>
    <w:rsid w:val="54A0435F"/>
    <w:rsid w:val="54B27BEE"/>
    <w:rsid w:val="54B55423"/>
    <w:rsid w:val="54C87412"/>
    <w:rsid w:val="54CA13DC"/>
    <w:rsid w:val="54D73177"/>
    <w:rsid w:val="54EE7463"/>
    <w:rsid w:val="553550EA"/>
    <w:rsid w:val="555978C7"/>
    <w:rsid w:val="55915A56"/>
    <w:rsid w:val="559253A6"/>
    <w:rsid w:val="55A255D4"/>
    <w:rsid w:val="55DF7D79"/>
    <w:rsid w:val="55F60699"/>
    <w:rsid w:val="569C7B1D"/>
    <w:rsid w:val="56A93273"/>
    <w:rsid w:val="56BC66F7"/>
    <w:rsid w:val="56BE0ACC"/>
    <w:rsid w:val="56DA55CC"/>
    <w:rsid w:val="56EF3F4F"/>
    <w:rsid w:val="56F95FA8"/>
    <w:rsid w:val="56F969ED"/>
    <w:rsid w:val="571702AF"/>
    <w:rsid w:val="57174803"/>
    <w:rsid w:val="574F62B8"/>
    <w:rsid w:val="57AB4172"/>
    <w:rsid w:val="57E97DCB"/>
    <w:rsid w:val="57ED331B"/>
    <w:rsid w:val="57F5258E"/>
    <w:rsid w:val="58007527"/>
    <w:rsid w:val="580274A8"/>
    <w:rsid w:val="58386560"/>
    <w:rsid w:val="584B2398"/>
    <w:rsid w:val="584B6E55"/>
    <w:rsid w:val="585B3040"/>
    <w:rsid w:val="587222B4"/>
    <w:rsid w:val="58E8482A"/>
    <w:rsid w:val="58F307D5"/>
    <w:rsid w:val="59157E5B"/>
    <w:rsid w:val="5948082E"/>
    <w:rsid w:val="59613991"/>
    <w:rsid w:val="598206A9"/>
    <w:rsid w:val="59826752"/>
    <w:rsid w:val="59BA2C47"/>
    <w:rsid w:val="59E07F01"/>
    <w:rsid w:val="59F37596"/>
    <w:rsid w:val="5A6052BA"/>
    <w:rsid w:val="5A7E2261"/>
    <w:rsid w:val="5A8550FA"/>
    <w:rsid w:val="5A871FE8"/>
    <w:rsid w:val="5A9212CC"/>
    <w:rsid w:val="5A985AD8"/>
    <w:rsid w:val="5A9870AD"/>
    <w:rsid w:val="5AA4447D"/>
    <w:rsid w:val="5ACB37B8"/>
    <w:rsid w:val="5ACB4187"/>
    <w:rsid w:val="5B411216"/>
    <w:rsid w:val="5BC95803"/>
    <w:rsid w:val="5C4C444A"/>
    <w:rsid w:val="5C4F76AC"/>
    <w:rsid w:val="5C580786"/>
    <w:rsid w:val="5C71038F"/>
    <w:rsid w:val="5C7313B5"/>
    <w:rsid w:val="5C7F2AAC"/>
    <w:rsid w:val="5CAD58A7"/>
    <w:rsid w:val="5D1D3D97"/>
    <w:rsid w:val="5D2938FB"/>
    <w:rsid w:val="5D2D5EC6"/>
    <w:rsid w:val="5D7505E6"/>
    <w:rsid w:val="5D9E0FBF"/>
    <w:rsid w:val="5DB464C2"/>
    <w:rsid w:val="5DCF5083"/>
    <w:rsid w:val="5DE37B94"/>
    <w:rsid w:val="5DEA2893"/>
    <w:rsid w:val="5DF71B06"/>
    <w:rsid w:val="5E2725DC"/>
    <w:rsid w:val="5E307A2D"/>
    <w:rsid w:val="5E576538"/>
    <w:rsid w:val="5E653F23"/>
    <w:rsid w:val="5E79177D"/>
    <w:rsid w:val="5E89533E"/>
    <w:rsid w:val="5E935BD3"/>
    <w:rsid w:val="5EB153BA"/>
    <w:rsid w:val="5F05458B"/>
    <w:rsid w:val="5F681446"/>
    <w:rsid w:val="5F976D07"/>
    <w:rsid w:val="5FAA4289"/>
    <w:rsid w:val="5FAA6ABD"/>
    <w:rsid w:val="5FBF1B04"/>
    <w:rsid w:val="5FC601D2"/>
    <w:rsid w:val="605C4EB2"/>
    <w:rsid w:val="60714C07"/>
    <w:rsid w:val="60980B77"/>
    <w:rsid w:val="60DD527B"/>
    <w:rsid w:val="60E33809"/>
    <w:rsid w:val="610C4E2C"/>
    <w:rsid w:val="61283254"/>
    <w:rsid w:val="61885D45"/>
    <w:rsid w:val="619C4100"/>
    <w:rsid w:val="61CF7CEE"/>
    <w:rsid w:val="61DE3428"/>
    <w:rsid w:val="62096D42"/>
    <w:rsid w:val="62195745"/>
    <w:rsid w:val="62214605"/>
    <w:rsid w:val="624C7C85"/>
    <w:rsid w:val="6286643C"/>
    <w:rsid w:val="62B45479"/>
    <w:rsid w:val="62F53AC8"/>
    <w:rsid w:val="631A6BFE"/>
    <w:rsid w:val="63536A40"/>
    <w:rsid w:val="63667E60"/>
    <w:rsid w:val="636B77CA"/>
    <w:rsid w:val="636D2EFA"/>
    <w:rsid w:val="63830E55"/>
    <w:rsid w:val="639C2195"/>
    <w:rsid w:val="63E255A7"/>
    <w:rsid w:val="63E63989"/>
    <w:rsid w:val="63F71CF9"/>
    <w:rsid w:val="63FA510E"/>
    <w:rsid w:val="64184044"/>
    <w:rsid w:val="64255DFD"/>
    <w:rsid w:val="642B38B3"/>
    <w:rsid w:val="64A04947"/>
    <w:rsid w:val="64DA2ADC"/>
    <w:rsid w:val="64F30349"/>
    <w:rsid w:val="6514097B"/>
    <w:rsid w:val="657A1A1E"/>
    <w:rsid w:val="659E368C"/>
    <w:rsid w:val="65B55790"/>
    <w:rsid w:val="65ED6CD8"/>
    <w:rsid w:val="65F97045"/>
    <w:rsid w:val="661C3F8E"/>
    <w:rsid w:val="6632293D"/>
    <w:rsid w:val="6643647C"/>
    <w:rsid w:val="66554ED2"/>
    <w:rsid w:val="66782488"/>
    <w:rsid w:val="66A71D49"/>
    <w:rsid w:val="67560878"/>
    <w:rsid w:val="67AD1FE0"/>
    <w:rsid w:val="67BC7A26"/>
    <w:rsid w:val="67FB5678"/>
    <w:rsid w:val="68104F00"/>
    <w:rsid w:val="68523FC8"/>
    <w:rsid w:val="686E1C26"/>
    <w:rsid w:val="68DA4684"/>
    <w:rsid w:val="68F171E0"/>
    <w:rsid w:val="690F7CEA"/>
    <w:rsid w:val="694E0A65"/>
    <w:rsid w:val="69674FF3"/>
    <w:rsid w:val="69803CD8"/>
    <w:rsid w:val="69A16971"/>
    <w:rsid w:val="69A302A4"/>
    <w:rsid w:val="69EB1408"/>
    <w:rsid w:val="69F05CE0"/>
    <w:rsid w:val="69FD1C74"/>
    <w:rsid w:val="6A103D8E"/>
    <w:rsid w:val="6A2860B3"/>
    <w:rsid w:val="6A38073E"/>
    <w:rsid w:val="6A537DF5"/>
    <w:rsid w:val="6A5C129E"/>
    <w:rsid w:val="6A721EA2"/>
    <w:rsid w:val="6A90073D"/>
    <w:rsid w:val="6A920F01"/>
    <w:rsid w:val="6A976AEE"/>
    <w:rsid w:val="6A9E01B0"/>
    <w:rsid w:val="6A9E4A45"/>
    <w:rsid w:val="6AB236A1"/>
    <w:rsid w:val="6AB263F9"/>
    <w:rsid w:val="6AD843BD"/>
    <w:rsid w:val="6ADF0BB9"/>
    <w:rsid w:val="6AE62878"/>
    <w:rsid w:val="6AE663EC"/>
    <w:rsid w:val="6AF64881"/>
    <w:rsid w:val="6AF70007"/>
    <w:rsid w:val="6AFB03EE"/>
    <w:rsid w:val="6B405826"/>
    <w:rsid w:val="6B48353F"/>
    <w:rsid w:val="6B8974A3"/>
    <w:rsid w:val="6C457D6E"/>
    <w:rsid w:val="6C67530A"/>
    <w:rsid w:val="6CA34CA3"/>
    <w:rsid w:val="6CC26200"/>
    <w:rsid w:val="6D075EA7"/>
    <w:rsid w:val="6D092E4D"/>
    <w:rsid w:val="6D193FC7"/>
    <w:rsid w:val="6D2B4293"/>
    <w:rsid w:val="6D3309CD"/>
    <w:rsid w:val="6D4E0BCC"/>
    <w:rsid w:val="6D655CEE"/>
    <w:rsid w:val="6D6C2BD8"/>
    <w:rsid w:val="6D836932"/>
    <w:rsid w:val="6DA3135A"/>
    <w:rsid w:val="6DB36FDC"/>
    <w:rsid w:val="6DEC51FB"/>
    <w:rsid w:val="6DFD2582"/>
    <w:rsid w:val="6E100C1B"/>
    <w:rsid w:val="6E113BA2"/>
    <w:rsid w:val="6E1D4486"/>
    <w:rsid w:val="6E26547D"/>
    <w:rsid w:val="6EB4163F"/>
    <w:rsid w:val="6ED567C0"/>
    <w:rsid w:val="6EFA5D3A"/>
    <w:rsid w:val="6EFE69C9"/>
    <w:rsid w:val="6F2474E3"/>
    <w:rsid w:val="6F37759F"/>
    <w:rsid w:val="6F392F8E"/>
    <w:rsid w:val="6F4F1CFF"/>
    <w:rsid w:val="6F9F061D"/>
    <w:rsid w:val="6FA32AFD"/>
    <w:rsid w:val="6FE70C3C"/>
    <w:rsid w:val="6FE86F77"/>
    <w:rsid w:val="700D7F77"/>
    <w:rsid w:val="70224E2A"/>
    <w:rsid w:val="70230E60"/>
    <w:rsid w:val="704C4DEB"/>
    <w:rsid w:val="704C78B6"/>
    <w:rsid w:val="707E1D00"/>
    <w:rsid w:val="70921C72"/>
    <w:rsid w:val="709C6380"/>
    <w:rsid w:val="709E7084"/>
    <w:rsid w:val="709F017E"/>
    <w:rsid w:val="70A11BF6"/>
    <w:rsid w:val="70DD1B11"/>
    <w:rsid w:val="712D08D1"/>
    <w:rsid w:val="71434F85"/>
    <w:rsid w:val="71440BA2"/>
    <w:rsid w:val="71620D1A"/>
    <w:rsid w:val="71631733"/>
    <w:rsid w:val="71B20970"/>
    <w:rsid w:val="71DB0117"/>
    <w:rsid w:val="71DB1177"/>
    <w:rsid w:val="71EC185A"/>
    <w:rsid w:val="71F268BA"/>
    <w:rsid w:val="71F563BB"/>
    <w:rsid w:val="71F955CB"/>
    <w:rsid w:val="72031E9B"/>
    <w:rsid w:val="72092E48"/>
    <w:rsid w:val="7219133F"/>
    <w:rsid w:val="72273572"/>
    <w:rsid w:val="723543AB"/>
    <w:rsid w:val="725E2D0C"/>
    <w:rsid w:val="72C97A85"/>
    <w:rsid w:val="72DD6326"/>
    <w:rsid w:val="72FF7830"/>
    <w:rsid w:val="731F52A0"/>
    <w:rsid w:val="733C7230"/>
    <w:rsid w:val="736030B7"/>
    <w:rsid w:val="736D3061"/>
    <w:rsid w:val="73806290"/>
    <w:rsid w:val="7385227C"/>
    <w:rsid w:val="739372D4"/>
    <w:rsid w:val="73A25A48"/>
    <w:rsid w:val="73AD43B3"/>
    <w:rsid w:val="73BE1CB4"/>
    <w:rsid w:val="73CA1536"/>
    <w:rsid w:val="73FF0247"/>
    <w:rsid w:val="741C4025"/>
    <w:rsid w:val="742A10F7"/>
    <w:rsid w:val="74324AFF"/>
    <w:rsid w:val="74455D52"/>
    <w:rsid w:val="74560194"/>
    <w:rsid w:val="746A3BEA"/>
    <w:rsid w:val="74891412"/>
    <w:rsid w:val="748E0500"/>
    <w:rsid w:val="748F3474"/>
    <w:rsid w:val="74BA3E42"/>
    <w:rsid w:val="74CF6B34"/>
    <w:rsid w:val="751F49D4"/>
    <w:rsid w:val="752746BE"/>
    <w:rsid w:val="75396923"/>
    <w:rsid w:val="75463985"/>
    <w:rsid w:val="755D3046"/>
    <w:rsid w:val="756672A1"/>
    <w:rsid w:val="75726DA4"/>
    <w:rsid w:val="757D1306"/>
    <w:rsid w:val="758B30E4"/>
    <w:rsid w:val="758C08BE"/>
    <w:rsid w:val="759C4277"/>
    <w:rsid w:val="75A07772"/>
    <w:rsid w:val="76676633"/>
    <w:rsid w:val="76FC1FF6"/>
    <w:rsid w:val="77735B75"/>
    <w:rsid w:val="778243EB"/>
    <w:rsid w:val="778B3F4F"/>
    <w:rsid w:val="779600AE"/>
    <w:rsid w:val="783C62F8"/>
    <w:rsid w:val="787D3259"/>
    <w:rsid w:val="788C2381"/>
    <w:rsid w:val="789C1508"/>
    <w:rsid w:val="78A4019A"/>
    <w:rsid w:val="78C315AA"/>
    <w:rsid w:val="78EA354B"/>
    <w:rsid w:val="79013E7E"/>
    <w:rsid w:val="794D7A89"/>
    <w:rsid w:val="79877149"/>
    <w:rsid w:val="799A1F14"/>
    <w:rsid w:val="79DC28B0"/>
    <w:rsid w:val="79E24916"/>
    <w:rsid w:val="79EA1FC2"/>
    <w:rsid w:val="7A050240"/>
    <w:rsid w:val="7A081952"/>
    <w:rsid w:val="7A156B1A"/>
    <w:rsid w:val="7A254AD2"/>
    <w:rsid w:val="7A35118D"/>
    <w:rsid w:val="7A7237F8"/>
    <w:rsid w:val="7A8D2E7D"/>
    <w:rsid w:val="7A8D3539"/>
    <w:rsid w:val="7AB379E7"/>
    <w:rsid w:val="7B11674D"/>
    <w:rsid w:val="7B4F7695"/>
    <w:rsid w:val="7B652B9F"/>
    <w:rsid w:val="7B840558"/>
    <w:rsid w:val="7B9559F0"/>
    <w:rsid w:val="7BAE6AB2"/>
    <w:rsid w:val="7BBF2542"/>
    <w:rsid w:val="7BC505BC"/>
    <w:rsid w:val="7BCB76C6"/>
    <w:rsid w:val="7BD130ED"/>
    <w:rsid w:val="7BF375B1"/>
    <w:rsid w:val="7C94267D"/>
    <w:rsid w:val="7CA55F20"/>
    <w:rsid w:val="7CB93960"/>
    <w:rsid w:val="7CC43D07"/>
    <w:rsid w:val="7CCB4732"/>
    <w:rsid w:val="7D5B4CC2"/>
    <w:rsid w:val="7D72105E"/>
    <w:rsid w:val="7D765A47"/>
    <w:rsid w:val="7D7C7CD4"/>
    <w:rsid w:val="7D985B4F"/>
    <w:rsid w:val="7D9F3098"/>
    <w:rsid w:val="7DA22646"/>
    <w:rsid w:val="7E4725DF"/>
    <w:rsid w:val="7E741BD1"/>
    <w:rsid w:val="7EA61944"/>
    <w:rsid w:val="7EC60091"/>
    <w:rsid w:val="7ECB676D"/>
    <w:rsid w:val="7EDD501C"/>
    <w:rsid w:val="7F06710F"/>
    <w:rsid w:val="7F17496E"/>
    <w:rsid w:val="7F3225B0"/>
    <w:rsid w:val="7F6531DB"/>
    <w:rsid w:val="7F826BA7"/>
    <w:rsid w:val="7F9A6B99"/>
    <w:rsid w:val="7FF47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PMingLiU" w:cs="Times New Roman"/>
      <w:kern w:val="2"/>
      <w:sz w:val="24"/>
      <w:szCs w:val="24"/>
      <w:lang w:val="en-US" w:eastAsia="zh-TW" w:bidi="ar-SA"/>
    </w:rPr>
  </w:style>
  <w:style w:type="paragraph" w:styleId="2">
    <w:name w:val="heading 1"/>
    <w:basedOn w:val="1"/>
    <w:next w:val="1"/>
    <w:autoRedefine/>
    <w:qFormat/>
    <w:uiPriority w:val="0"/>
    <w:pPr>
      <w:keepNext/>
      <w:keepLines/>
      <w:spacing w:line="576" w:lineRule="auto"/>
      <w:ind w:firstLine="883" w:firstLineChars="200"/>
      <w:outlineLvl w:val="0"/>
    </w:pPr>
    <w:rPr>
      <w:rFonts w:eastAsia="黑体"/>
      <w:b/>
      <w:bCs/>
      <w:kern w:val="44"/>
      <w:sz w:val="32"/>
      <w:szCs w:val="44"/>
      <w:lang w:eastAsia="zh-CN"/>
    </w:rPr>
  </w:style>
  <w:style w:type="paragraph" w:styleId="3">
    <w:name w:val="heading 2"/>
    <w:basedOn w:val="1"/>
    <w:next w:val="1"/>
    <w:autoRedefine/>
    <w:qFormat/>
    <w:uiPriority w:val="9"/>
    <w:pPr>
      <w:keepNext/>
      <w:keepLines/>
      <w:spacing w:line="413" w:lineRule="auto"/>
      <w:ind w:firstLine="883" w:firstLineChars="200"/>
      <w:outlineLvl w:val="1"/>
    </w:pPr>
    <w:rPr>
      <w:rFonts w:ascii="Arial" w:hAnsi="Arial" w:eastAsia="楷体"/>
      <w:sz w:val="3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toa heading"/>
    <w:basedOn w:val="1"/>
    <w:next w:val="1"/>
    <w:autoRedefine/>
    <w:unhideWhenUsed/>
    <w:qFormat/>
    <w:uiPriority w:val="99"/>
    <w:pPr>
      <w:spacing w:before="120"/>
    </w:pPr>
    <w:rPr>
      <w:rFonts w:ascii="Arial" w:hAnsi="Arial" w:cs="Arial"/>
      <w:sz w:val="24"/>
    </w:rPr>
  </w:style>
  <w:style w:type="paragraph" w:styleId="6">
    <w:name w:val="annotation text"/>
    <w:basedOn w:val="1"/>
    <w:qFormat/>
    <w:uiPriority w:val="0"/>
    <w:pPr>
      <w:jc w:val="left"/>
    </w:pPr>
  </w:style>
  <w:style w:type="paragraph" w:styleId="7">
    <w:name w:val="Body Text"/>
    <w:basedOn w:val="1"/>
    <w:next w:val="1"/>
    <w:qFormat/>
    <w:uiPriority w:val="0"/>
    <w:pPr>
      <w:ind w:firstLine="560"/>
      <w:jc w:val="both"/>
    </w:pPr>
    <w:rPr>
      <w:rFonts w:eastAsia="宋体"/>
      <w:sz w:val="21"/>
      <w:szCs w:val="22"/>
      <w:lang w:eastAsia="zh-CN"/>
    </w:rPr>
  </w:style>
  <w:style w:type="paragraph" w:styleId="8">
    <w:name w:val="Body Text Indent"/>
    <w:basedOn w:val="1"/>
    <w:next w:val="1"/>
    <w:qFormat/>
    <w:uiPriority w:val="0"/>
    <w:pPr>
      <w:spacing w:after="120"/>
      <w:ind w:left="420" w:leftChars="200"/>
      <w:jc w:val="both"/>
    </w:pPr>
    <w:rPr>
      <w:rFonts w:ascii="MT Extra" w:hAnsi="MT Extra" w:eastAsia="宋体"/>
      <w:sz w:val="21"/>
      <w:szCs w:val="22"/>
      <w:lang w:eastAsia="zh-CN"/>
    </w:rPr>
  </w:style>
  <w:style w:type="paragraph" w:styleId="9">
    <w:name w:val="Plain Text"/>
    <w:basedOn w:val="1"/>
    <w:qFormat/>
    <w:uiPriority w:val="0"/>
    <w:pPr>
      <w:ind w:firstLine="880"/>
    </w:pPr>
    <w:rPr>
      <w:rFonts w:ascii="宋体" w:hAnsi="宋体"/>
    </w:rPr>
  </w:style>
  <w:style w:type="paragraph" w:styleId="10">
    <w:name w:val="footer"/>
    <w:basedOn w:val="1"/>
    <w:qFormat/>
    <w:uiPriority w:val="0"/>
    <w:pPr>
      <w:tabs>
        <w:tab w:val="center" w:pos="4153"/>
        <w:tab w:val="right" w:pos="8306"/>
      </w:tabs>
      <w:snapToGrid w:val="0"/>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next w:val="1"/>
    <w:qFormat/>
    <w:uiPriority w:val="0"/>
    <w:pPr>
      <w:widowControl/>
      <w:spacing w:before="100" w:beforeAutospacing="1" w:after="100" w:afterAutospacing="1"/>
    </w:pPr>
    <w:rPr>
      <w:rFonts w:hint="eastAsia" w:ascii="PMingLiU" w:hAnsi="PMingLiU"/>
      <w:color w:val="000000"/>
      <w:kern w:val="0"/>
    </w:rPr>
  </w:style>
  <w:style w:type="paragraph" w:styleId="15">
    <w:name w:val="Title"/>
    <w:basedOn w:val="1"/>
    <w:next w:val="1"/>
    <w:qFormat/>
    <w:uiPriority w:val="0"/>
    <w:pPr>
      <w:spacing w:line="360" w:lineRule="auto"/>
      <w:outlineLvl w:val="0"/>
    </w:pPr>
    <w:rPr>
      <w:rFonts w:eastAsia="黑体"/>
      <w:bCs/>
      <w:kern w:val="0"/>
      <w:sz w:val="28"/>
      <w:szCs w:val="32"/>
    </w:rPr>
  </w:style>
  <w:style w:type="paragraph" w:styleId="16">
    <w:name w:val="Body Text First Indent"/>
    <w:basedOn w:val="7"/>
    <w:next w:val="4"/>
    <w:qFormat/>
    <w:uiPriority w:val="0"/>
    <w:pPr>
      <w:ind w:firstLine="420"/>
    </w:pPr>
  </w:style>
  <w:style w:type="paragraph" w:styleId="17">
    <w:name w:val="Body Text First Indent 2"/>
    <w:basedOn w:val="8"/>
    <w:qFormat/>
    <w:uiPriority w:val="0"/>
    <w:pPr>
      <w:spacing w:after="0"/>
      <w:ind w:left="0" w:leftChars="0" w:firstLine="420" w:firstLineChars="200"/>
    </w:pPr>
    <w:rPr>
      <w:rFonts w:ascii="Calibri" w:hAnsi="Calibri"/>
      <w:szCs w:val="20"/>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paragraph" w:customStyle="1" w:styleId="22">
    <w:name w:val="正文首行缩进 21"/>
    <w:basedOn w:val="23"/>
    <w:next w:val="14"/>
    <w:qFormat/>
    <w:uiPriority w:val="99"/>
    <w:pPr>
      <w:ind w:firstLine="200" w:firstLineChars="200"/>
    </w:pPr>
    <w:rPr>
      <w:rFonts w:ascii="Calibri" w:hAnsi="Calibri" w:eastAsia="宋体" w:cs="Times New Roman"/>
    </w:rPr>
  </w:style>
  <w:style w:type="paragraph" w:customStyle="1" w:styleId="23">
    <w:name w:val="正文文本缩进1"/>
    <w:basedOn w:val="1"/>
    <w:autoRedefine/>
    <w:qFormat/>
    <w:uiPriority w:val="99"/>
    <w:pPr>
      <w:ind w:left="200" w:leftChars="200"/>
    </w:pPr>
  </w:style>
  <w:style w:type="paragraph" w:customStyle="1" w:styleId="24">
    <w:name w:val="Heading1"/>
    <w:basedOn w:val="1"/>
    <w:next w:val="1"/>
    <w:qFormat/>
    <w:uiPriority w:val="0"/>
    <w:pPr>
      <w:keepNext/>
      <w:keepLines/>
      <w:spacing w:before="340" w:after="330" w:line="576" w:lineRule="auto"/>
      <w:jc w:val="both"/>
      <w:textAlignment w:val="baseline"/>
    </w:pPr>
    <w:rPr>
      <w:rFonts w:ascii="Calibri" w:hAnsi="Calibri" w:eastAsia="黑体"/>
      <w:kern w:val="44"/>
      <w:sz w:val="21"/>
      <w:szCs w:val="24"/>
      <w:lang w:val="en-US" w:eastAsia="zh-CN" w:bidi="ar-SA"/>
    </w:rPr>
  </w:style>
  <w:style w:type="paragraph" w:customStyle="1" w:styleId="25">
    <w:name w:val="WPSOffice手动目录 1"/>
    <w:autoRedefine/>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 w:type="paragraph" w:customStyle="1" w:styleId="27">
    <w:name w:val="No Spacing_ad81b47b-6779-4c76-b471-79375858c8cb"/>
    <w:basedOn w:val="1"/>
    <w:qFormat/>
    <w:uiPriority w:val="0"/>
    <w:pPr>
      <w:ind w:firstLine="200" w:firstLineChars="200"/>
    </w:pPr>
  </w:style>
  <w:style w:type="paragraph" w:customStyle="1" w:styleId="28">
    <w:name w:val="闻政正文"/>
    <w:basedOn w:val="1"/>
    <w:autoRedefine/>
    <w:qFormat/>
    <w:uiPriority w:val="0"/>
    <w:pPr>
      <w:spacing w:line="500" w:lineRule="exact"/>
      <w:ind w:firstLine="560" w:firstLineChars="200"/>
    </w:pPr>
    <w:rPr>
      <w:kern w:val="0"/>
      <w:szCs w:val="28"/>
    </w:rPr>
  </w:style>
  <w:style w:type="paragraph" w:styleId="29">
    <w:name w:val="List Paragraph"/>
    <w:basedOn w:val="1"/>
    <w:qFormat/>
    <w:uiPriority w:val="1"/>
    <w:pPr>
      <w:spacing w:before="2"/>
      <w:ind w:left="220" w:firstLine="640"/>
    </w:pPr>
    <w:rPr>
      <w:rFonts w:ascii="仿宋" w:hAnsi="仿宋" w:eastAsia="仿宋" w:cs="仿宋"/>
      <w:lang w:val="zh-CN" w:eastAsia="zh-CN" w:bidi="zh-CN"/>
    </w:rPr>
  </w:style>
  <w:style w:type="paragraph" w:customStyle="1" w:styleId="30">
    <w:name w:val="闻政表"/>
    <w:basedOn w:val="1"/>
    <w:qFormat/>
    <w:uiPriority w:val="0"/>
    <w:pPr>
      <w:spacing w:before="60" w:after="60"/>
      <w:jc w:val="center"/>
    </w:pPr>
    <w:rPr>
      <w:b/>
      <w:kern w:val="0"/>
      <w:szCs w:val="28"/>
    </w:rPr>
  </w:style>
  <w:style w:type="paragraph" w:customStyle="1" w:styleId="31">
    <w:name w:val="正文文字"/>
    <w:basedOn w:val="1"/>
    <w:autoRedefine/>
    <w:qFormat/>
    <w:uiPriority w:val="0"/>
    <w:pPr>
      <w:spacing w:beforeLines="50" w:afterLines="50"/>
      <w:ind w:firstLine="200" w:firstLineChars="200"/>
    </w:pPr>
    <w:rPr>
      <w:rFonts w:ascii="Calibri" w:hAnsi="Calibri" w:eastAsia="宋体" w:cs="Times New Roman"/>
      <w:sz w:val="24"/>
    </w:rPr>
  </w:style>
  <w:style w:type="character" w:customStyle="1" w:styleId="32">
    <w:name w:val="font51"/>
    <w:basedOn w:val="20"/>
    <w:qFormat/>
    <w:uiPriority w:val="0"/>
    <w:rPr>
      <w:rFonts w:hint="default" w:ascii="Times New Roman" w:hAnsi="Times New Roman" w:cs="Times New Roman"/>
      <w:color w:val="000000"/>
      <w:sz w:val="16"/>
      <w:szCs w:val="16"/>
      <w:u w:val="none"/>
    </w:rPr>
  </w:style>
  <w:style w:type="character" w:customStyle="1" w:styleId="33">
    <w:name w:val="font31"/>
    <w:basedOn w:val="20"/>
    <w:autoRedefine/>
    <w:qFormat/>
    <w:uiPriority w:val="0"/>
    <w:rPr>
      <w:rFonts w:hint="eastAsia" w:ascii="宋体" w:hAnsi="宋体" w:eastAsia="宋体" w:cs="宋体"/>
      <w:color w:val="000000"/>
      <w:sz w:val="16"/>
      <w:szCs w:val="16"/>
      <w:u w:val="none"/>
    </w:rPr>
  </w:style>
  <w:style w:type="character" w:customStyle="1" w:styleId="34">
    <w:name w:val="font61"/>
    <w:basedOn w:val="20"/>
    <w:qFormat/>
    <w:uiPriority w:val="0"/>
    <w:rPr>
      <w:rFonts w:hint="eastAsia" w:ascii="宋体" w:hAnsi="宋体" w:eastAsia="宋体" w:cs="宋体"/>
      <w:b/>
      <w:bCs/>
      <w:color w:val="000000"/>
      <w:sz w:val="16"/>
      <w:szCs w:val="16"/>
      <w:u w:val="none"/>
    </w:rPr>
  </w:style>
  <w:style w:type="character" w:customStyle="1" w:styleId="35">
    <w:name w:val="font11"/>
    <w:basedOn w:val="20"/>
    <w:qFormat/>
    <w:uiPriority w:val="0"/>
    <w:rPr>
      <w:rFonts w:hint="default" w:ascii="Times New Roman" w:hAnsi="Times New Roman" w:cs="Times New Roman"/>
      <w:b/>
      <w:bCs/>
      <w:color w:val="000000"/>
      <w:sz w:val="16"/>
      <w:szCs w:val="16"/>
      <w:u w:val="none"/>
    </w:rPr>
  </w:style>
  <w:style w:type="character" w:customStyle="1" w:styleId="36">
    <w:name w:val="font81"/>
    <w:basedOn w:val="20"/>
    <w:autoRedefine/>
    <w:qFormat/>
    <w:uiPriority w:val="0"/>
    <w:rPr>
      <w:rFonts w:hint="default" w:ascii="Times New Roman" w:hAnsi="Times New Roman" w:cs="Times New Roman"/>
      <w:color w:val="000000"/>
      <w:sz w:val="16"/>
      <w:szCs w:val="16"/>
      <w:u w:val="none"/>
    </w:rPr>
  </w:style>
  <w:style w:type="character" w:customStyle="1" w:styleId="37">
    <w:name w:val="font21"/>
    <w:basedOn w:val="20"/>
    <w:qFormat/>
    <w:uiPriority w:val="0"/>
    <w:rPr>
      <w:rFonts w:hint="eastAsia" w:ascii="宋体" w:hAnsi="宋体" w:eastAsia="宋体" w:cs="宋体"/>
      <w:color w:val="000000"/>
      <w:sz w:val="16"/>
      <w:szCs w:val="16"/>
      <w:u w:val="none"/>
    </w:rPr>
  </w:style>
  <w:style w:type="character" w:customStyle="1" w:styleId="38">
    <w:name w:val="font41"/>
    <w:basedOn w:val="20"/>
    <w:qFormat/>
    <w:uiPriority w:val="0"/>
    <w:rPr>
      <w:rFonts w:hint="eastAsia" w:ascii="宋体" w:hAnsi="宋体" w:eastAsia="宋体" w:cs="宋体"/>
      <w:color w:val="000000"/>
      <w:sz w:val="16"/>
      <w:szCs w:val="16"/>
      <w:u w:val="none"/>
    </w:rPr>
  </w:style>
  <w:style w:type="character" w:customStyle="1" w:styleId="39">
    <w:name w:val="font01"/>
    <w:basedOn w:val="20"/>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chart" Target="charts/chart1.xm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c:explosion val="0"/>
          <c:dPt>
            <c:idx val="0"/>
            <c:bubble3D val="0"/>
            <c:explosion val="8"/>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是</c:v>
                </c:pt>
                <c:pt idx="1">
                  <c:v>否</c:v>
                </c:pt>
              </c:strCache>
            </c:strRef>
          </c:cat>
          <c:val>
            <c:numRef>
              <c:f>Sheet1!$B$2:$B$3</c:f>
              <c:numCache>
                <c:formatCode>0%</c:formatCode>
                <c:ptCount val="2"/>
                <c:pt idx="0">
                  <c:v>0.95</c:v>
                </c:pt>
                <c:pt idx="1">
                  <c:v>0.05</c:v>
                </c:pt>
              </c:numCache>
            </c:numRef>
          </c:val>
        </c:ser>
        <c:dLbls>
          <c:showLegendKey val="0"/>
          <c:showVal val="1"/>
          <c:showCatName val="0"/>
          <c:showSerName val="0"/>
          <c:showPercent val="0"/>
          <c:showBubbleSize val="0"/>
          <c:showLeaderLines val="1"/>
        </c:dLbls>
        <c:firstSliceAng val="27"/>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127</Pages>
  <Words>48368</Words>
  <Characters>53607</Characters>
  <Lines>0</Lines>
  <Paragraphs>0</Paragraphs>
  <TotalTime>8</TotalTime>
  <ScaleCrop>false</ScaleCrop>
  <LinksUpToDate>false</LinksUpToDate>
  <CharactersWithSpaces>53798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2022-11-10T07:07:00Z</dcterms:created>
  <dc:creator>铭</dc:creator>
  <cp:lastModifiedBy>崔_c</cp:lastModifiedBy>
  <cp:lastPrinted>2023-11-29T10:46:00Z</cp:lastPrinted>
  <dcterms:modified xsi:type="dcterms:W3CDTF">2024-03-04T01:27:08Z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5443AFD77A0945DF8A44EA0912B492A6_13</vt:lpwstr>
  </property>
</Properties>
</file>