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安泽县玉米秸秆综合利用还田作业合同</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(村委会)</w:t>
      </w:r>
    </w:p>
    <w:p>
      <w:pPr>
        <w:keepNext w:val="0"/>
        <w:keepLines w:val="0"/>
        <w:pageBreakBefore w:val="0"/>
        <w:widowControl w:val="0"/>
        <w:kinsoku/>
        <w:wordWrap/>
        <w:overflowPunct/>
        <w:topLinePunct w:val="0"/>
        <w:autoSpaceDE/>
        <w:autoSpaceDN/>
        <w:bidi w:val="0"/>
        <w:adjustRightInd/>
        <w:snapToGrid/>
        <w:spacing w:line="10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(农机户或农机服务组织)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为保证玉米秸秆还田作业的顺利实施和补贴资金的全面落实，特签订本作业合同如下：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1、作业内容：乙方负责向甲方提供玉米秸秆还田作业服务，作业面积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2、作业时间：本年度____月__</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_日至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3、乙方按时为甲方提供作业服务，按照操作规程作业，确保安全生产。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4、凡参加项目区作业的机械必须是已上户挂牌并通过农机部门检审验的大中型拖拉机，驾驶员必须持有农机部门年检的驾驶证和拖拉机行驶证。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5、乙方应保证作业质量，作业质量标准为：茎秆切碎长度小于10cm，茎秆切碎长度合格率大于95%以上。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6、作业完毕后，乙方必须向农户开据收据，标明作业时间、作业面积、补贴金额和农户支付金额。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7、为了保证乙方顺利开展作业，甲方应为乙方提供如下便利条件：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8、任何一方违约所造成的损失，均由违约方负责赔偿。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9、如果一方需要变更或终止作业合同的，应在作业初始时间前15天通知对方，并征得对方同意后方可变更或终止作业合同。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10、因天气等不可抗力或者其它意外事件使得本合同无法履行的，经双方商定后可以解除本合同，不承担违约责任。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11、未尽事宜，甲、乙双方经协调一致可另签订补充协议，其法律效力同本合同。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12、甲、乙双方发生纠纷，可向作业地村委会或农机管理等部门申请调解，也可向合同仲裁机构或人民法院提出仲裁或诉讼。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13、本合同一式四份，甲、乙双方各执一份，各镇存档一份，县农业机械发展中心存档一份。本合同经双方签字(盖章)后生效。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甲方(签字盖章)：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乙方(签字盖章)：</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日</w:t>
      </w: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r>
        <w:rPr>
          <w:rFonts w:hint="eastAsia" w:eastAsiaTheme="minorEastAsia"/>
          <w:lang w:eastAsia="zh-CN"/>
        </w:rPr>
        <w:drawing>
          <wp:anchor distT="0" distB="0" distL="114300" distR="114300" simplePos="0" relativeHeight="251659264" behindDoc="1" locked="0" layoutInCell="1" allowOverlap="1">
            <wp:simplePos x="0" y="0"/>
            <wp:positionH relativeFrom="column">
              <wp:posOffset>-1143000</wp:posOffset>
            </wp:positionH>
            <wp:positionV relativeFrom="paragraph">
              <wp:posOffset>-892810</wp:posOffset>
            </wp:positionV>
            <wp:extent cx="7559040" cy="9636760"/>
            <wp:effectExtent l="0" t="0" r="3810" b="2540"/>
            <wp:wrapNone/>
            <wp:docPr id="2" name="图片 3" descr="附件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附件2"/>
                    <pic:cNvPicPr>
                      <a:picLocks noChangeAspect="1"/>
                    </pic:cNvPicPr>
                  </pic:nvPicPr>
                  <pic:blipFill>
                    <a:blip r:embed="rId7"/>
                    <a:srcRect b="4553"/>
                    <a:stretch>
                      <a:fillRect/>
                    </a:stretch>
                  </pic:blipFill>
                  <pic:spPr>
                    <a:xfrm>
                      <a:off x="0" y="0"/>
                      <a:ext cx="7559040" cy="9636760"/>
                    </a:xfrm>
                    <a:prstGeom prst="rect">
                      <a:avLst/>
                    </a:prstGeom>
                    <a:noFill/>
                    <a:ln>
                      <a:noFill/>
                    </a:ln>
                  </pic:spPr>
                </pic:pic>
              </a:graphicData>
            </a:graphic>
          </wp:anchor>
        </w:drawing>
      </w: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p>
    <w:p>
      <w:pPr>
        <w:wordWrap/>
        <w:adjustRightInd/>
        <w:snapToGrid/>
        <w:spacing w:line="600" w:lineRule="exact"/>
        <w:textAlignment w:val="auto"/>
        <w:rPr>
          <w:rFonts w:hint="eastAsia" w:ascii="仿宋" w:hAnsi="仿宋" w:eastAsia="仿宋" w:cs="仿宋"/>
        </w:rPr>
      </w:pPr>
      <w:r>
        <w:rPr>
          <w:rFonts w:hint="eastAsia" w:ascii="仿宋_GB2312" w:hAnsi="仿宋_GB2312" w:eastAsia="仿宋_GB2312" w:cs="仿宋_GB2312"/>
          <w:lang w:eastAsia="zh-CN"/>
        </w:rPr>
        <w:drawing>
          <wp:anchor distT="0" distB="0" distL="114300" distR="114300" simplePos="0" relativeHeight="251660288" behindDoc="1" locked="0" layoutInCell="1" allowOverlap="1">
            <wp:simplePos x="0" y="0"/>
            <wp:positionH relativeFrom="column">
              <wp:posOffset>-1041400</wp:posOffset>
            </wp:positionH>
            <wp:positionV relativeFrom="paragraph">
              <wp:posOffset>-927735</wp:posOffset>
            </wp:positionV>
            <wp:extent cx="7559040" cy="9164955"/>
            <wp:effectExtent l="0" t="0" r="3810" b="17145"/>
            <wp:wrapNone/>
            <wp:docPr id="3" name="图片 1" descr="附件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附件三"/>
                    <pic:cNvPicPr>
                      <a:picLocks noChangeAspect="1"/>
                    </pic:cNvPicPr>
                  </pic:nvPicPr>
                  <pic:blipFill>
                    <a:blip r:embed="rId8"/>
                    <a:srcRect b="9517"/>
                    <a:stretch>
                      <a:fillRect/>
                    </a:stretch>
                  </pic:blipFill>
                  <pic:spPr>
                    <a:xfrm>
                      <a:off x="0" y="0"/>
                      <a:ext cx="7559040" cy="9164955"/>
                    </a:xfrm>
                    <a:prstGeom prst="rect">
                      <a:avLst/>
                    </a:prstGeom>
                    <a:noFill/>
                    <a:ln>
                      <a:noFill/>
                    </a:ln>
                  </pic:spPr>
                </pic:pic>
              </a:graphicData>
            </a:graphic>
          </wp:anchor>
        </w:drawing>
      </w: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textAlignment w:val="auto"/>
        <w:rPr>
          <w:rFonts w:hint="eastAsia" w:ascii="仿宋" w:hAnsi="仿宋" w:eastAsia="仿宋" w:cs="仿宋"/>
          <w:lang w:eastAsia="zh-CN"/>
        </w:rPr>
      </w:pPr>
    </w:p>
    <w:p>
      <w:pPr>
        <w:wordWrap/>
        <w:adjustRightInd/>
        <w:snapToGrid/>
        <w:spacing w:line="600" w:lineRule="exact"/>
        <w:ind w:firstLine="4760" w:firstLineChars="17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验收时间：</w:t>
      </w:r>
      <w:r>
        <w:rPr>
          <w:rFonts w:hint="eastAsia" w:ascii="仿宋_GB2312" w:hAnsi="仿宋_GB2312" w:eastAsia="仿宋_GB2312" w:cs="仿宋_GB2312"/>
          <w:sz w:val="28"/>
          <w:szCs w:val="28"/>
          <w:lang w:val="en-US" w:eastAsia="zh-CN"/>
        </w:rPr>
        <w:t xml:space="preserve">    年   月  日</w:t>
      </w:r>
    </w:p>
    <w:p>
      <w:pPr>
        <w:wordWrap/>
        <w:adjustRightInd/>
        <w:snapToGrid/>
        <w:spacing w:line="600" w:lineRule="exact"/>
        <w:ind w:firstLine="4760" w:firstLineChars="1700"/>
        <w:textAlignment w:val="auto"/>
        <w:rPr>
          <w:rFonts w:hint="eastAsia" w:ascii="仿宋_GB2312" w:hAnsi="仿宋_GB2312" w:eastAsia="仿宋_GB2312" w:cs="仿宋_GB2312"/>
          <w:sz w:val="28"/>
          <w:szCs w:val="28"/>
          <w:lang w:val="en-US" w:eastAsia="zh-CN"/>
        </w:rPr>
      </w:pPr>
    </w:p>
    <w:p>
      <w:pPr>
        <w:wordWrap/>
        <w:adjustRightInd/>
        <w:snapToGrid/>
        <w:spacing w:line="600" w:lineRule="exact"/>
        <w:ind w:firstLine="4760" w:firstLineChars="1700"/>
        <w:textAlignment w:val="auto"/>
        <w:rPr>
          <w:rFonts w:hint="eastAsia" w:ascii="仿宋_GB2312" w:hAnsi="仿宋_GB2312" w:eastAsia="仿宋_GB2312" w:cs="仿宋_GB2312"/>
          <w:sz w:val="28"/>
          <w:szCs w:val="28"/>
          <w:lang w:val="en-US" w:eastAsia="zh-CN"/>
        </w:rPr>
        <w:sectPr>
          <w:footerReference r:id="rId3" w:type="default"/>
          <w:pgSz w:w="11906" w:h="16838"/>
          <w:pgMar w:top="1440" w:right="1800" w:bottom="1440" w:left="1800" w:header="851" w:footer="992" w:gutter="0"/>
          <w:pgNumType w:fmt="numberInDash"/>
          <w:cols w:space="720" w:num="1"/>
          <w:docGrid w:type="lines" w:linePitch="312" w:charSpace="0"/>
        </w:sectPr>
      </w:pPr>
    </w:p>
    <w:p>
      <w:pPr>
        <w:wordWrap/>
        <w:adjustRightInd/>
        <w:snapToGrid/>
        <w:spacing w:line="600" w:lineRule="exact"/>
        <w:ind w:firstLine="3570" w:firstLineChars="1700"/>
        <w:textAlignment w:val="auto"/>
        <w:rPr>
          <w:rFonts w:hint="default" w:ascii="仿宋_GB2312" w:hAnsi="仿宋_GB2312" w:eastAsia="仿宋_GB2312" w:cs="仿宋_GB2312"/>
          <w:sz w:val="28"/>
          <w:szCs w:val="28"/>
          <w:lang w:val="en-US" w:eastAsia="zh-CN"/>
        </w:rPr>
        <w:sectPr>
          <w:footerReference r:id="rId4" w:type="default"/>
          <w:pgSz w:w="16838" w:h="11906" w:orient="landscape"/>
          <w:pgMar w:top="1800" w:right="1440" w:bottom="1800" w:left="1440" w:header="851" w:footer="992" w:gutter="0"/>
          <w:pgNumType w:fmt="numberInDash" w:start="11"/>
          <w:cols w:space="720" w:num="1"/>
          <w:docGrid w:type="lines" w:linePitch="312" w:charSpace="0"/>
        </w:sectPr>
      </w:pP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-901065</wp:posOffset>
            </wp:positionH>
            <wp:positionV relativeFrom="paragraph">
              <wp:posOffset>-1079500</wp:posOffset>
            </wp:positionV>
            <wp:extent cx="10614025" cy="6519545"/>
            <wp:effectExtent l="0" t="0" r="15875" b="14605"/>
            <wp:wrapNone/>
            <wp:docPr id="4" name="图片 5" descr="附件四"/>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附件四"/>
                    <pic:cNvPicPr>
                      <a:picLocks noChangeAspect="1"/>
                    </pic:cNvPicPr>
                  </pic:nvPicPr>
                  <pic:blipFill>
                    <a:blip r:embed="rId9"/>
                    <a:srcRect b="13139"/>
                    <a:stretch>
                      <a:fillRect/>
                    </a:stretch>
                  </pic:blipFill>
                  <pic:spPr>
                    <a:xfrm>
                      <a:off x="0" y="0"/>
                      <a:ext cx="10614025" cy="6519545"/>
                    </a:xfrm>
                    <a:prstGeom prst="rect">
                      <a:avLst/>
                    </a:prstGeom>
                    <a:noFill/>
                    <a:ln>
                      <a:noFill/>
                    </a:ln>
                  </pic:spPr>
                </pic:pic>
              </a:graphicData>
            </a:graphic>
          </wp:anchor>
        </w:drawing>
      </w:r>
    </w:p>
    <w:p>
      <w:pPr>
        <w:wordWrap/>
        <w:adjustRightInd/>
        <w:snapToGrid/>
        <w:spacing w:line="600" w:lineRule="exact"/>
        <w:ind w:firstLine="4760" w:firstLineChars="1700"/>
        <w:textAlignment w:val="auto"/>
        <w:rPr>
          <w:rFonts w:hint="default" w:ascii="仿宋_GB2312" w:hAnsi="仿宋_GB2312" w:eastAsia="仿宋_GB2312" w:cs="仿宋_GB2312"/>
          <w:sz w:val="28"/>
          <w:szCs w:val="28"/>
          <w:lang w:val="en-US" w:eastAsia="zh-CN"/>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pStyle w:val="2"/>
        <w:ind w:left="0" w:leftChars="0" w:firstLine="0" w:firstLineChars="0"/>
        <w:rPr>
          <w:rFonts w:hint="eastAsia" w:ascii="仿宋" w:hAnsi="仿宋" w:eastAsia="仿宋" w:cs="仿宋"/>
        </w:rPr>
      </w:pPr>
    </w:p>
    <w:p>
      <w:pPr>
        <w:numPr>
          <w:ilvl w:val="0"/>
          <w:numId w:val="0"/>
        </w:numPr>
        <w:rPr>
          <w:rFonts w:hint="default" w:ascii="仿宋_GB2312" w:hAnsi="仿宋_GB2312" w:eastAsia="仿宋_GB2312" w:cs="仿宋_GB2312"/>
          <w:sz w:val="28"/>
          <w:szCs w:val="28"/>
          <w:lang w:val="en-US" w:eastAsia="zh-CN"/>
        </w:rPr>
      </w:pPr>
    </w:p>
    <w:sectPr>
      <w:footerReference r:id="rId5"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_GBK">
    <w:altName w:val="微软雅黑"/>
    <w:panose1 w:val="02000000000000000000"/>
    <w:charset w:val="86"/>
    <w:family w:val="auto"/>
    <w:pitch w:val="default"/>
    <w:sig w:usb0="00000000" w:usb1="00000000" w:usb2="0008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3000509000000000000"/>
    <w:charset w:val="86"/>
    <w:family w:val="auto"/>
    <w:pitch w:val="default"/>
    <w:sig w:usb0="00000000" w:usb1="00000000" w:usb2="00000000" w:usb3="00000000" w:csb0="00040000" w:csb1="00000000"/>
  </w:font>
  <w:font w:name="MingLiU">
    <w:altName w:val="PMingLiU-ExtB"/>
    <w:panose1 w:val="02020509000000000000"/>
    <w:charset w:val="88"/>
    <w:family w:val="auto"/>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aGmCS9MAAAAFAQAADwAAAAAAAAABACAAAAAiAAAA&#10;ZHJzL2Rvd25yZXYueG1sUEsBAhQAFAAAAAgAh07iQCUEqlzTAQAApgMAAA4AAAAAAAAAAQAgAAAA&#10;IgEAAGRycy9lMm9Eb2MueG1sUEsFBgAAAAAGAAYAWQEAAGcFAAAAAA==&#10;">
              <v:fill on="f" focussize="0,0"/>
              <v:stroke on="f" weight="1.2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wps:txbx>
                    <wps:bodyPr vert="horz" wrap="none" lIns="0" tIns="0" rIns="0" bIns="0" anchor="t" anchorCtr="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hpgkvTAAAA&#10;BQEAAA8AAAAAAAAAAQAgAAAAIgAAAGRycy9kb3ducmV2LnhtbFBLAQIUABQAAAAIAIdO4kB2ziKw&#10;6QEAAMsDAAAOAAAAAAAAAAEAIAAAACIBAABkcnMvZTJvRG9jLnhtbFBLBQYAAAAABgAGAFkBAAB9&#10;BQAAAAA=&#10;">
              <v:fill on="f" focussize="0,0"/>
              <v:stroke on="f" weight="1.25pt"/>
              <v:imagedata o:title=""/>
              <o:lock v:ext="edit" aspectratio="f"/>
              <v:textbox inset="0mm,0mm,0mm,0mm" style="mso-fit-shape-to-text:t;">
                <w:txbxContent>
                  <w:p>
                    <w:pPr>
                      <w:pStyle w:val="3"/>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wMTU1M2E1NThlODIzOWFmMjAxZDYxYTJmNzY3ZWMifQ=="/>
  </w:docVars>
  <w:rsids>
    <w:rsidRoot w:val="00000000"/>
    <w:rsid w:val="09A37C69"/>
    <w:rsid w:val="179B3F36"/>
    <w:rsid w:val="236820A9"/>
    <w:rsid w:val="26864004"/>
    <w:rsid w:val="2F8E3E32"/>
    <w:rsid w:val="2FEA3D4F"/>
    <w:rsid w:val="32657649"/>
    <w:rsid w:val="36F22B5F"/>
    <w:rsid w:val="39673821"/>
    <w:rsid w:val="3D344362"/>
    <w:rsid w:val="43993170"/>
    <w:rsid w:val="4B9A23A6"/>
    <w:rsid w:val="53F35F85"/>
    <w:rsid w:val="5E5C60F1"/>
    <w:rsid w:val="6B1C237A"/>
    <w:rsid w:val="6B944BB8"/>
    <w:rsid w:val="6BA45ABF"/>
    <w:rsid w:val="70325DE8"/>
    <w:rsid w:val="77DE0B76"/>
    <w:rsid w:val="7F052E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方正兰亭黑_GBK" w:hAnsi="方正兰亭黑_GBK" w:eastAsia="方正仿宋_GBK" w:cs="方正兰亭黑_GBK"/>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Normal Indent1"/>
    <w:basedOn w:val="1"/>
    <w:unhideWhenUsed/>
    <w:qFormat/>
    <w:uiPriority w:val="0"/>
    <w:pPr>
      <w:ind w:firstLine="420" w:firstLineChars="200"/>
    </w:pPr>
    <w:rPr>
      <w:rFonts w:hint="eastAsia"/>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Body text|1"/>
    <w:basedOn w:val="1"/>
    <w:qFormat/>
    <w:uiPriority w:val="0"/>
    <w:pPr>
      <w:widowControl w:val="0"/>
      <w:shd w:val="clear" w:color="auto" w:fill="auto"/>
      <w:spacing w:line="400"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3009</Words>
  <Characters>3170</Characters>
  <Lines>0</Lines>
  <Paragraphs>0</Paragraphs>
  <TotalTime>3</TotalTime>
  <ScaleCrop>false</ScaleCrop>
  <LinksUpToDate>false</LinksUpToDate>
  <CharactersWithSpaces>3363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2022-04-07T03:31:00Z</dcterms:created>
  <dc:creator>Administrator</dc:creator>
  <cp:lastModifiedBy>hp1</cp:lastModifiedBy>
  <cp:lastPrinted>2022-08-18T01:18:00Z</cp:lastPrinted>
  <dcterms:modified xsi:type="dcterms:W3CDTF">2022-09-06T08:38:50Z</dcterms:modified>
  <dc:title>2022年安泽县秸秆综合利用项目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5B8FF011218143119F8AC95F2046F3AC</vt:lpwstr>
  </property>
</Properties>
</file>