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黑体" w:hAnsi="黑体" w:eastAsia="黑体" w:cs="黑体"/>
          <w:color w:val="000000"/>
          <w:spacing w:val="0"/>
          <w:w w:val="100"/>
          <w:position w:val="0"/>
          <w:sz w:val="32"/>
          <w:szCs w:val="32"/>
        </w:rPr>
      </w:pPr>
      <w:bookmarkStart w:id="0" w:name="bookmark12"/>
      <w:bookmarkStart w:id="1" w:name="bookmark14"/>
      <w:bookmarkStart w:id="2" w:name="bookmark13"/>
      <w:bookmarkStart w:id="7" w:name="_GoBack"/>
      <w:r>
        <w:rPr>
          <w:rFonts w:hint="eastAsia"/>
          <w:color w:val="000000"/>
          <w:spacing w:val="0"/>
          <w:w w:val="100"/>
          <w:position w:val="0"/>
          <w:lang w:val="en-US" w:eastAsia="zh-CN"/>
        </w:rPr>
        <w:t>安泽县信访局2021年度</w:t>
      </w:r>
      <w:r>
        <w:rPr>
          <w:color w:val="000000"/>
          <w:spacing w:val="0"/>
          <w:w w:val="100"/>
          <w:position w:val="0"/>
        </w:rPr>
        <w:t>政府信息公开工作年度报告</w:t>
      </w:r>
      <w:bookmarkEnd w:id="0"/>
      <w:bookmarkEnd w:id="1"/>
      <w:bookmarkEnd w:id="2"/>
    </w:p>
    <w:bookmarkEnd w:id="7"/>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leftChars="0" w:right="0" w:rightChars="0" w:firstLine="560" w:firstLineChars="200"/>
        <w:jc w:val="left"/>
        <w:textAlignment w:val="auto"/>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lang w:val="en-US" w:eastAsia="zh-CN"/>
        </w:rPr>
        <w:t>一、</w:t>
      </w:r>
      <w:r>
        <w:rPr>
          <w:rFonts w:hint="eastAsia" w:ascii="黑体" w:hAnsi="黑体" w:eastAsia="黑体" w:cs="黑体"/>
          <w:color w:val="000000"/>
          <w:spacing w:val="0"/>
          <w:w w:val="100"/>
          <w:position w:val="0"/>
          <w:sz w:val="28"/>
          <w:szCs w:val="28"/>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color w:val="000000"/>
          <w:spacing w:val="0"/>
          <w:w w:val="100"/>
          <w:position w:val="0"/>
          <w:sz w:val="28"/>
          <w:szCs w:val="28"/>
        </w:rPr>
      </w:pPr>
      <w:r>
        <w:rPr>
          <w:rFonts w:hint="eastAsia" w:ascii="微软雅黑" w:hAnsi="微软雅黑" w:eastAsia="微软雅黑" w:cs="微软雅黑"/>
          <w:i w:val="0"/>
          <w:iCs w:val="0"/>
          <w:caps w:val="0"/>
          <w:color w:val="040404"/>
          <w:spacing w:val="0"/>
          <w:sz w:val="28"/>
          <w:szCs w:val="28"/>
          <w:shd w:val="clear" w:fill="FFFFFF"/>
        </w:rPr>
        <w:t>　　</w:t>
      </w:r>
      <w:r>
        <w:rPr>
          <w:rFonts w:hint="eastAsia" w:ascii="仿宋" w:hAnsi="仿宋" w:eastAsia="仿宋" w:cs="仿宋"/>
          <w:i w:val="0"/>
          <w:iCs w:val="0"/>
          <w:caps w:val="0"/>
          <w:color w:val="040404"/>
          <w:spacing w:val="0"/>
          <w:sz w:val="28"/>
          <w:szCs w:val="28"/>
          <w:shd w:val="clear" w:fill="FFFFFF"/>
        </w:rPr>
        <w:t>2021年，我局深入贯彻落实《中华人民共和国政府信息公开条例》和省、市、</w:t>
      </w:r>
      <w:r>
        <w:rPr>
          <w:rFonts w:hint="eastAsia" w:ascii="仿宋" w:hAnsi="仿宋" w:eastAsia="仿宋" w:cs="仿宋"/>
          <w:i w:val="0"/>
          <w:iCs w:val="0"/>
          <w:caps w:val="0"/>
          <w:color w:val="040404"/>
          <w:spacing w:val="0"/>
          <w:sz w:val="28"/>
          <w:szCs w:val="28"/>
          <w:shd w:val="clear" w:fill="FFFFFF"/>
          <w:lang w:val="en-US" w:eastAsia="zh-CN"/>
        </w:rPr>
        <w:t>县</w:t>
      </w:r>
      <w:r>
        <w:rPr>
          <w:rFonts w:hint="eastAsia" w:ascii="仿宋" w:hAnsi="仿宋" w:eastAsia="仿宋" w:cs="仿宋"/>
          <w:i w:val="0"/>
          <w:iCs w:val="0"/>
          <w:caps w:val="0"/>
          <w:color w:val="040404"/>
          <w:spacing w:val="0"/>
          <w:sz w:val="28"/>
          <w:szCs w:val="28"/>
          <w:shd w:val="clear" w:fill="FFFFFF"/>
        </w:rPr>
        <w:t>关于政府信息公开的相关文件精神，按照《条例》等相关规定的要求，从保障人民群众的民主权利，维护人民群众切身利益出发，</w:t>
      </w:r>
      <w:r>
        <w:rPr>
          <w:rFonts w:hint="eastAsia" w:ascii="仿宋" w:hAnsi="仿宋" w:eastAsia="仿宋" w:cs="仿宋"/>
          <w:i w:val="0"/>
          <w:iCs w:val="0"/>
          <w:caps w:val="0"/>
          <w:color w:val="040404"/>
          <w:spacing w:val="0"/>
          <w:sz w:val="28"/>
          <w:szCs w:val="28"/>
          <w:shd w:val="clear" w:fill="FFFFFF"/>
        </w:rPr>
        <w:t>高度重视，专人专管</w:t>
      </w:r>
      <w:r>
        <w:rPr>
          <w:rFonts w:hint="eastAsia" w:ascii="仿宋" w:hAnsi="仿宋" w:eastAsia="仿宋" w:cs="仿宋"/>
          <w:i w:val="0"/>
          <w:iCs w:val="0"/>
          <w:caps w:val="0"/>
          <w:color w:val="040404"/>
          <w:spacing w:val="0"/>
          <w:sz w:val="28"/>
          <w:szCs w:val="28"/>
          <w:shd w:val="clear" w:fill="FFFFFF"/>
          <w:lang w:eastAsia="zh-CN"/>
        </w:rPr>
        <w:t>，</w:t>
      </w:r>
      <w:r>
        <w:rPr>
          <w:rFonts w:hint="eastAsia" w:ascii="仿宋" w:hAnsi="仿宋" w:eastAsia="仿宋" w:cs="仿宋"/>
          <w:i w:val="0"/>
          <w:iCs w:val="0"/>
          <w:caps w:val="0"/>
          <w:color w:val="040404"/>
          <w:spacing w:val="0"/>
          <w:sz w:val="28"/>
          <w:szCs w:val="28"/>
          <w:shd w:val="clear" w:fill="FFFFFF"/>
        </w:rPr>
        <w:t>按照信息公开工作有关规定落实</w:t>
      </w:r>
      <w:r>
        <w:rPr>
          <w:rFonts w:hint="eastAsia" w:ascii="仿宋" w:hAnsi="仿宋" w:eastAsia="仿宋" w:cs="仿宋"/>
          <w:i w:val="0"/>
          <w:iCs w:val="0"/>
          <w:caps w:val="0"/>
          <w:color w:val="040404"/>
          <w:spacing w:val="0"/>
          <w:sz w:val="28"/>
          <w:szCs w:val="28"/>
          <w:shd w:val="clear" w:fill="FFFFFF"/>
          <w:lang w:val="en-US" w:eastAsia="zh-CN"/>
        </w:rPr>
        <w:t>制度规定，</w:t>
      </w:r>
      <w:r>
        <w:rPr>
          <w:rFonts w:hint="eastAsia" w:ascii="仿宋" w:hAnsi="仿宋" w:eastAsia="仿宋" w:cs="仿宋"/>
          <w:i w:val="0"/>
          <w:iCs w:val="0"/>
          <w:caps w:val="0"/>
          <w:color w:val="040404"/>
          <w:spacing w:val="0"/>
          <w:sz w:val="28"/>
          <w:szCs w:val="28"/>
          <w:shd w:val="clear" w:fill="FFFFFF"/>
        </w:rPr>
        <w:t>努力推进政府信息公开工作，切实保障人民群众对政府有关工作的知情权、参与权和监督权。</w:t>
      </w:r>
    </w:p>
    <w:p>
      <w:pPr>
        <w:pStyle w:val="5"/>
        <w:keepNext w:val="0"/>
        <w:keepLines w:val="0"/>
        <w:pageBreakBefore w:val="0"/>
        <w:widowControl w:val="0"/>
        <w:numPr>
          <w:ilvl w:val="0"/>
          <w:numId w:val="0"/>
        </w:numPr>
        <w:shd w:val="clear" w:color="auto"/>
        <w:kinsoku/>
        <w:wordWrap/>
        <w:overflowPunct/>
        <w:topLinePunct w:val="0"/>
        <w:autoSpaceDE/>
        <w:autoSpaceDN/>
        <w:bidi w:val="0"/>
        <w:adjustRightInd/>
        <w:snapToGrid/>
        <w:spacing w:before="0" w:after="0" w:line="520" w:lineRule="exact"/>
        <w:ind w:leftChars="0" w:right="0" w:rightChars="0" w:firstLine="560" w:firstLineChars="200"/>
        <w:jc w:val="left"/>
        <w:textAlignment w:val="auto"/>
        <w:rPr>
          <w:rFonts w:hint="eastAsia" w:ascii="黑体" w:hAnsi="黑体" w:eastAsia="黑体" w:cs="黑体"/>
          <w:color w:val="000000"/>
          <w:spacing w:val="0"/>
          <w:w w:val="100"/>
          <w:position w:val="0"/>
          <w:sz w:val="28"/>
          <w:szCs w:val="28"/>
        </w:rPr>
      </w:pPr>
      <w:bookmarkStart w:id="3" w:name="bookmark16"/>
      <w:r>
        <w:rPr>
          <w:rFonts w:hint="eastAsia" w:ascii="黑体" w:hAnsi="黑体" w:eastAsia="黑体" w:cs="黑体"/>
          <w:color w:val="000000"/>
          <w:spacing w:val="0"/>
          <w:w w:val="100"/>
          <w:position w:val="0"/>
          <w:sz w:val="28"/>
          <w:szCs w:val="28"/>
        </w:rPr>
        <w:t>二</w:t>
      </w:r>
      <w:bookmarkEnd w:id="3"/>
      <w:r>
        <w:rPr>
          <w:rFonts w:hint="eastAsia" w:ascii="黑体" w:hAnsi="黑体" w:eastAsia="黑体" w:cs="黑体"/>
          <w:color w:val="000000"/>
          <w:spacing w:val="0"/>
          <w:w w:val="100"/>
          <w:position w:val="0"/>
          <w:sz w:val="28"/>
          <w:szCs w:val="28"/>
        </w:rPr>
        <w:t>、主动公开政府信息情况</w:t>
      </w:r>
    </w:p>
    <w:tbl>
      <w:tblPr>
        <w:tblStyle w:val="3"/>
        <w:tblW w:w="0" w:type="auto"/>
        <w:jc w:val="center"/>
        <w:tblLayout w:type="fixed"/>
        <w:tblCellMar>
          <w:top w:w="0" w:type="dxa"/>
          <w:left w:w="10" w:type="dxa"/>
          <w:bottom w:w="0" w:type="dxa"/>
          <w:right w:w="10" w:type="dxa"/>
        </w:tblCellMar>
      </w:tblPr>
      <w:tblGrid>
        <w:gridCol w:w="2434"/>
        <w:gridCol w:w="2400"/>
        <w:gridCol w:w="2405"/>
        <w:gridCol w:w="2453"/>
      </w:tblGrid>
      <w:tr>
        <w:tblPrEx>
          <w:tblCellMar>
            <w:top w:w="0" w:type="dxa"/>
            <w:left w:w="10" w:type="dxa"/>
            <w:bottom w:w="0" w:type="dxa"/>
            <w:right w:w="10" w:type="dxa"/>
          </w:tblCellMar>
        </w:tblPrEx>
        <w:trPr>
          <w:trHeight w:val="37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b/>
                <w:bCs/>
                <w:color w:val="000000"/>
                <w:spacing w:val="0"/>
                <w:w w:val="100"/>
                <w:position w:val="0"/>
                <w:sz w:val="19"/>
                <w:szCs w:val="19"/>
              </w:rPr>
              <w:t>第二十条第（一）项</w:t>
            </w:r>
          </w:p>
        </w:tc>
      </w:tr>
      <w:tr>
        <w:tblPrEx>
          <w:tblCellMar>
            <w:top w:w="0" w:type="dxa"/>
            <w:left w:w="10" w:type="dxa"/>
            <w:bottom w:w="0" w:type="dxa"/>
            <w:right w:w="10" w:type="dxa"/>
          </w:tblCellMar>
        </w:tblPrEx>
        <w:trPr>
          <w:trHeight w:val="360"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tcW w:w="2400"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本年制发件数</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本年废止件数</w:t>
            </w:r>
          </w:p>
        </w:tc>
        <w:tc>
          <w:tcPr>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现行冇效件数</w:t>
            </w:r>
          </w:p>
        </w:tc>
      </w:tr>
      <w:tr>
        <w:tblPrEx>
          <w:tblCellMar>
            <w:top w:w="0" w:type="dxa"/>
            <w:left w:w="10" w:type="dxa"/>
            <w:bottom w:w="0" w:type="dxa"/>
            <w:right w:w="10" w:type="dxa"/>
          </w:tblCellMar>
        </w:tblPrEx>
        <w:trPr>
          <w:trHeight w:val="355"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规章</w:t>
            </w:r>
          </w:p>
        </w:tc>
        <w:tc>
          <w:tcPr>
            <w:tcW w:w="2400" w:type="dxa"/>
            <w:tcBorders>
              <w:top w:val="single" w:color="auto" w:sz="4" w:space="0"/>
              <w:left w:val="single" w:color="auto" w:sz="4" w:space="0"/>
            </w:tcBorders>
            <w:shd w:val="clear" w:color="auto" w:fill="FFFFFF"/>
            <w:vAlign w:val="top"/>
          </w:tcPr>
          <w:p>
            <w:pPr>
              <w:widowControl w:val="0"/>
              <w:shd w:val="clear"/>
              <w:jc w:val="center"/>
              <w:rPr>
                <w:rFonts w:hint="eastAsia" w:eastAsia="宋体"/>
                <w:sz w:val="24"/>
                <w:szCs w:val="24"/>
                <w:lang w:val="en-US" w:eastAsia="zh-CN"/>
              </w:rPr>
            </w:pPr>
            <w:r>
              <w:rPr>
                <w:rFonts w:hint="eastAsia" w:eastAsia="宋体"/>
                <w:sz w:val="24"/>
                <w:szCs w:val="24"/>
                <w:lang w:val="en-US" w:eastAsia="zh-CN"/>
              </w:rPr>
              <w:t>0</w:t>
            </w:r>
          </w:p>
        </w:tc>
        <w:tc>
          <w:tcPr>
            <w:tcBorders>
              <w:top w:val="single" w:color="auto" w:sz="4" w:space="0"/>
              <w:left w:val="single" w:color="auto" w:sz="4" w:space="0"/>
            </w:tcBorders>
            <w:shd w:val="clear" w:color="auto" w:fill="FFFFFF"/>
            <w:vAlign w:val="top"/>
          </w:tcPr>
          <w:p>
            <w:pPr>
              <w:widowControl w:val="0"/>
              <w:shd w:val="clear"/>
              <w:jc w:val="center"/>
              <w:rPr>
                <w:rFonts w:hint="eastAsia" w:eastAsia="宋体"/>
                <w:sz w:val="24"/>
                <w:szCs w:val="24"/>
                <w:lang w:val="en-US" w:eastAsia="zh-CN"/>
              </w:rPr>
            </w:pPr>
            <w:r>
              <w:rPr>
                <w:rFonts w:hint="eastAsia" w:eastAsia="宋体"/>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rFonts w:hint="eastAsia" w:eastAsia="宋体"/>
                <w:sz w:val="24"/>
                <w:szCs w:val="24"/>
                <w:lang w:val="en-US" w:eastAsia="zh-CN"/>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60"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行政规范性文件</w:t>
            </w:r>
          </w:p>
        </w:tc>
        <w:tc>
          <w:tcPr>
            <w:tcW w:w="2400" w:type="dxa"/>
            <w:tcBorders>
              <w:top w:val="single" w:color="auto" w:sz="4" w:space="0"/>
              <w:left w:val="single" w:color="auto" w:sz="4" w:space="0"/>
            </w:tcBorders>
            <w:shd w:val="clear" w:color="auto" w:fill="FFFFFF"/>
            <w:vAlign w:val="top"/>
          </w:tcPr>
          <w:p>
            <w:pPr>
              <w:widowControl w:val="0"/>
              <w:shd w:val="clear"/>
              <w:jc w:val="center"/>
              <w:rPr>
                <w:rFonts w:hint="eastAsia" w:eastAsia="宋体"/>
                <w:sz w:val="24"/>
                <w:szCs w:val="24"/>
                <w:lang w:val="en-US" w:eastAsia="zh-CN"/>
              </w:rPr>
            </w:pPr>
            <w:r>
              <w:rPr>
                <w:rFonts w:hint="eastAsia" w:eastAsia="宋体"/>
                <w:sz w:val="24"/>
                <w:szCs w:val="24"/>
                <w:lang w:val="en-US" w:eastAsia="zh-CN"/>
              </w:rPr>
              <w:t>0</w:t>
            </w:r>
          </w:p>
        </w:tc>
        <w:tc>
          <w:tcPr>
            <w:tcBorders>
              <w:top w:val="single" w:color="auto" w:sz="4" w:space="0"/>
              <w:left w:val="single" w:color="auto" w:sz="4" w:space="0"/>
            </w:tcBorders>
            <w:shd w:val="clear" w:color="auto" w:fill="FFFFFF"/>
            <w:vAlign w:val="top"/>
          </w:tcPr>
          <w:p>
            <w:pPr>
              <w:widowControl w:val="0"/>
              <w:shd w:val="clear"/>
              <w:jc w:val="center"/>
              <w:rPr>
                <w:rFonts w:hint="eastAsia" w:eastAsia="宋体"/>
                <w:sz w:val="24"/>
                <w:szCs w:val="24"/>
                <w:lang w:val="en-US" w:eastAsia="zh-CN"/>
              </w:rPr>
            </w:pPr>
            <w:r>
              <w:rPr>
                <w:rFonts w:hint="eastAsia" w:eastAsia="宋体"/>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rFonts w:hint="eastAsia" w:eastAsia="宋体"/>
                <w:sz w:val="24"/>
                <w:szCs w:val="24"/>
                <w:lang w:val="en-US" w:eastAsia="zh-CN"/>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5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b/>
                <w:bCs/>
                <w:color w:val="000000"/>
                <w:spacing w:val="0"/>
                <w:w w:val="100"/>
                <w:position w:val="0"/>
                <w:sz w:val="19"/>
                <w:szCs w:val="19"/>
              </w:rPr>
              <w:t>第二十条第（五）项</w:t>
            </w:r>
          </w:p>
        </w:tc>
      </w:tr>
      <w:tr>
        <w:tblPrEx>
          <w:tblCellMar>
            <w:top w:w="0" w:type="dxa"/>
            <w:left w:w="10" w:type="dxa"/>
            <w:bottom w:w="0" w:type="dxa"/>
            <w:right w:w="10" w:type="dxa"/>
          </w:tblCellMar>
        </w:tblPrEx>
        <w:trPr>
          <w:trHeight w:val="365"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tcW w:w="7258" w:type="dxa"/>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本年处理决定数量</w:t>
            </w:r>
          </w:p>
        </w:tc>
      </w:tr>
      <w:tr>
        <w:tblPrEx>
          <w:tblCellMar>
            <w:top w:w="0" w:type="dxa"/>
            <w:left w:w="10" w:type="dxa"/>
            <w:bottom w:w="0" w:type="dxa"/>
            <w:right w:w="10" w:type="dxa"/>
          </w:tblCellMar>
        </w:tblPrEx>
        <w:trPr>
          <w:trHeight w:val="360"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行政许可</w:t>
            </w:r>
          </w:p>
        </w:tc>
        <w:tc>
          <w:tcPr>
            <w:tcW w:w="7258" w:type="dxa"/>
            <w:gridSpan w:val="3"/>
            <w:tcBorders>
              <w:top w:val="single" w:color="auto" w:sz="4" w:space="0"/>
              <w:left w:val="single" w:color="auto" w:sz="4" w:space="0"/>
              <w:right w:val="single" w:color="auto" w:sz="4" w:space="0"/>
            </w:tcBorders>
            <w:shd w:val="clear" w:color="auto" w:fill="FFFFFF"/>
            <w:vAlign w:val="top"/>
          </w:tcPr>
          <w:p>
            <w:pPr>
              <w:widowControl w:val="0"/>
              <w:shd w:val="clear"/>
              <w:jc w:val="center"/>
              <w:rPr>
                <w:rFonts w:hint="default" w:eastAsia="宋体"/>
                <w:sz w:val="24"/>
                <w:szCs w:val="24"/>
                <w:lang w:val="en-US" w:eastAsia="zh-CN"/>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46" w:hRule="exact"/>
          <w:jc w:val="center"/>
        </w:trPr>
        <w:tc>
          <w:tcPr>
            <w:gridSpan w:val="4"/>
            <w:tcBorders>
              <w:top w:val="single" w:color="auto" w:sz="4" w:space="0"/>
              <w:righ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center"/>
              <w:rPr>
                <w:sz w:val="19"/>
                <w:szCs w:val="19"/>
              </w:rPr>
            </w:pPr>
            <w:r>
              <w:rPr>
                <w:b/>
                <w:bCs/>
                <w:color w:val="000000"/>
                <w:spacing w:val="0"/>
                <w:w w:val="100"/>
                <w:position w:val="0"/>
                <w:sz w:val="19"/>
                <w:szCs w:val="19"/>
              </w:rPr>
              <w:t>第二十条第（六）项</w:t>
            </w:r>
          </w:p>
        </w:tc>
      </w:tr>
      <w:tr>
        <w:tblPrEx>
          <w:tblCellMar>
            <w:top w:w="0" w:type="dxa"/>
            <w:left w:w="10" w:type="dxa"/>
            <w:bottom w:w="0" w:type="dxa"/>
            <w:right w:w="10" w:type="dxa"/>
          </w:tblCellMar>
        </w:tblPrEx>
        <w:trPr>
          <w:trHeight w:val="360"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tcW w:w="7258" w:type="dxa"/>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本年处理决定数量</w:t>
            </w:r>
          </w:p>
        </w:tc>
      </w:tr>
      <w:tr>
        <w:tblPrEx>
          <w:tblCellMar>
            <w:top w:w="0" w:type="dxa"/>
            <w:left w:w="10" w:type="dxa"/>
            <w:bottom w:w="0" w:type="dxa"/>
            <w:right w:w="10" w:type="dxa"/>
          </w:tblCellMar>
        </w:tblPrEx>
        <w:trPr>
          <w:trHeight w:val="355"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行政处罚</w:t>
            </w:r>
          </w:p>
        </w:tc>
        <w:tc>
          <w:tcPr>
            <w:tcW w:w="7258" w:type="dxa"/>
            <w:gridSpan w:val="3"/>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60"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行政强制</w:t>
            </w:r>
          </w:p>
        </w:tc>
        <w:tc>
          <w:tcPr>
            <w:tcW w:w="7258" w:type="dxa"/>
            <w:gridSpan w:val="3"/>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55" w:hRule="exact"/>
          <w:jc w:val="center"/>
        </w:trPr>
        <w:tc>
          <w:tcPr>
            <w:gridSpan w:val="4"/>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center"/>
              <w:rPr>
                <w:sz w:val="19"/>
                <w:szCs w:val="19"/>
              </w:rPr>
            </w:pPr>
            <w:r>
              <w:rPr>
                <w:b/>
                <w:bCs/>
                <w:color w:val="000000"/>
                <w:spacing w:val="0"/>
                <w:w w:val="100"/>
                <w:position w:val="0"/>
                <w:sz w:val="19"/>
                <w:szCs w:val="19"/>
              </w:rPr>
              <w:t>第二十条第（八）项</w:t>
            </w:r>
          </w:p>
        </w:tc>
      </w:tr>
      <w:tr>
        <w:tblPrEx>
          <w:tblCellMar>
            <w:top w:w="0" w:type="dxa"/>
            <w:left w:w="10" w:type="dxa"/>
            <w:bottom w:w="0" w:type="dxa"/>
            <w:right w:w="10" w:type="dxa"/>
          </w:tblCellMar>
        </w:tblPrEx>
        <w:trPr>
          <w:trHeight w:val="365" w:hRule="exact"/>
          <w:jc w:val="center"/>
        </w:trPr>
        <w:tc>
          <w:tcPr>
            <w:tcW w:w="2434" w:type="dxa"/>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tcW w:w="7258" w:type="dxa"/>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本年收费金额（单位：万元）</w:t>
            </w:r>
          </w:p>
        </w:tc>
      </w:tr>
      <w:tr>
        <w:tblPrEx>
          <w:tblCellMar>
            <w:top w:w="0" w:type="dxa"/>
            <w:left w:w="10" w:type="dxa"/>
            <w:bottom w:w="0" w:type="dxa"/>
            <w:right w:w="10" w:type="dxa"/>
          </w:tblCellMar>
        </w:tblPrEx>
        <w:trPr>
          <w:trHeight w:val="487" w:hRule="exact"/>
          <w:jc w:val="center"/>
        </w:trPr>
        <w:tc>
          <w:tcPr>
            <w:tcW w:w="243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行政事业性收费</w:t>
            </w:r>
          </w:p>
        </w:tc>
        <w:tc>
          <w:tcPr>
            <w:tcW w:w="7258"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bl>
    <w:p>
      <w:pPr>
        <w:pStyle w:val="5"/>
        <w:keepNext w:val="0"/>
        <w:keepLines w:val="0"/>
        <w:pageBreakBefore w:val="0"/>
        <w:widowControl w:val="0"/>
        <w:numPr>
          <w:ilvl w:val="0"/>
          <w:numId w:val="0"/>
        </w:numPr>
        <w:shd w:val="clear" w:color="auto"/>
        <w:kinsoku/>
        <w:wordWrap/>
        <w:overflowPunct/>
        <w:topLinePunct w:val="0"/>
        <w:autoSpaceDE/>
        <w:autoSpaceDN/>
        <w:bidi w:val="0"/>
        <w:adjustRightInd/>
        <w:snapToGrid/>
        <w:spacing w:before="0" w:after="0" w:line="520" w:lineRule="exact"/>
        <w:ind w:leftChars="0" w:right="0" w:rightChars="0" w:firstLine="560" w:firstLineChars="200"/>
        <w:jc w:val="left"/>
        <w:textAlignment w:val="auto"/>
        <w:rPr>
          <w:rFonts w:hint="eastAsia" w:ascii="黑体" w:hAnsi="黑体" w:eastAsia="黑体" w:cs="黑体"/>
          <w:color w:val="000000"/>
          <w:spacing w:val="0"/>
          <w:w w:val="100"/>
          <w:position w:val="0"/>
          <w:sz w:val="28"/>
          <w:szCs w:val="28"/>
        </w:rPr>
      </w:pPr>
      <w:bookmarkStart w:id="4" w:name="bookmark17"/>
      <w:r>
        <w:rPr>
          <w:rFonts w:hint="eastAsia" w:ascii="黑体" w:hAnsi="黑体" w:eastAsia="黑体" w:cs="黑体"/>
          <w:color w:val="000000"/>
          <w:spacing w:val="0"/>
          <w:w w:val="100"/>
          <w:position w:val="0"/>
          <w:sz w:val="28"/>
          <w:szCs w:val="28"/>
        </w:rPr>
        <w:t>三</w:t>
      </w:r>
      <w:bookmarkEnd w:id="4"/>
      <w:r>
        <w:rPr>
          <w:rFonts w:hint="eastAsia" w:ascii="黑体" w:hAnsi="黑体" w:eastAsia="黑体" w:cs="黑体"/>
          <w:color w:val="000000"/>
          <w:spacing w:val="0"/>
          <w:w w:val="100"/>
          <w:position w:val="0"/>
          <w:sz w:val="28"/>
          <w:szCs w:val="28"/>
        </w:rPr>
        <w:t>、收到和处理政府信息公开申请情况</w:t>
      </w:r>
    </w:p>
    <w:tbl>
      <w:tblPr>
        <w:tblStyle w:val="3"/>
        <w:tblW w:w="0" w:type="auto"/>
        <w:jc w:val="center"/>
        <w:tblLayout w:type="fixed"/>
        <w:tblCellMar>
          <w:top w:w="0" w:type="dxa"/>
          <w:left w:w="10" w:type="dxa"/>
          <w:bottom w:w="0" w:type="dxa"/>
          <w:right w:w="10" w:type="dxa"/>
        </w:tblCellMar>
      </w:tblPr>
      <w:tblGrid>
        <w:gridCol w:w="787"/>
        <w:gridCol w:w="931"/>
        <w:gridCol w:w="3178"/>
        <w:gridCol w:w="682"/>
        <w:gridCol w:w="677"/>
        <w:gridCol w:w="677"/>
        <w:gridCol w:w="686"/>
        <w:gridCol w:w="682"/>
        <w:gridCol w:w="677"/>
        <w:gridCol w:w="710"/>
      </w:tblGrid>
      <w:tr>
        <w:tblPrEx>
          <w:tblCellMar>
            <w:top w:w="0" w:type="dxa"/>
            <w:left w:w="10" w:type="dxa"/>
            <w:bottom w:w="0" w:type="dxa"/>
            <w:right w:w="10" w:type="dxa"/>
          </w:tblCellMar>
        </w:tblPrEx>
        <w:trPr>
          <w:trHeight w:val="336" w:hRule="exact"/>
          <w:jc w:val="center"/>
        </w:trPr>
        <w:tc>
          <w:tcPr>
            <w:gridSpan w:val="3"/>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02" w:lineRule="exact"/>
              <w:ind w:left="0" w:right="0" w:firstLine="200"/>
              <w:jc w:val="left"/>
              <w:rPr>
                <w:sz w:val="17"/>
                <w:szCs w:val="17"/>
              </w:rPr>
            </w:pPr>
            <w:r>
              <w:rPr>
                <w:color w:val="000000"/>
                <w:spacing w:val="0"/>
                <w:w w:val="100"/>
                <w:position w:val="0"/>
                <w:sz w:val="17"/>
                <w:szCs w:val="17"/>
              </w:rPr>
              <w:t>（本列数据的勾稽关系为：第一项加第二项之和，等于 第三项加第四项之和）</w:t>
            </w:r>
          </w:p>
        </w:tc>
        <w:tc>
          <w:tcPr>
            <w:gridSpan w:val="7"/>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申请人情况</w:t>
            </w:r>
          </w:p>
        </w:tc>
      </w:tr>
      <w:tr>
        <w:tblPrEx>
          <w:tblCellMar>
            <w:top w:w="0" w:type="dxa"/>
            <w:left w:w="10" w:type="dxa"/>
            <w:bottom w:w="0" w:type="dxa"/>
            <w:right w:w="10" w:type="dxa"/>
          </w:tblCellMar>
        </w:tblPrEx>
        <w:trPr>
          <w:trHeight w:val="331" w:hRule="exact"/>
          <w:jc w:val="center"/>
        </w:trPr>
        <w:tc>
          <w:tcPr>
            <w:gridSpan w:val="3"/>
            <w:vMerge w:val="continue"/>
            <w:tcBorders>
              <w:left w:val="single" w:color="auto" w:sz="4" w:space="0"/>
            </w:tcBorders>
            <w:shd w:val="clear" w:color="auto" w:fill="FFFFFF"/>
            <w:vAlign w:val="center"/>
          </w:tcPr>
          <w:p>
            <w:pPr>
              <w:shd w:val="clea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07" w:lineRule="exact"/>
              <w:ind w:left="0" w:right="0" w:firstLine="0"/>
              <w:jc w:val="center"/>
              <w:rPr>
                <w:sz w:val="19"/>
                <w:szCs w:val="19"/>
              </w:rPr>
            </w:pPr>
            <w:r>
              <w:rPr>
                <w:color w:val="000000"/>
                <w:spacing w:val="0"/>
                <w:w w:val="100"/>
                <w:position w:val="0"/>
                <w:sz w:val="19"/>
                <w:szCs w:val="19"/>
              </w:rPr>
              <w:t>自然 人</w:t>
            </w:r>
          </w:p>
        </w:tc>
        <w:tc>
          <w:tcPr>
            <w:gridSpan w:val="5"/>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160" w:firstLine="0"/>
              <w:jc w:val="right"/>
              <w:rPr>
                <w:sz w:val="19"/>
                <w:szCs w:val="19"/>
              </w:rPr>
            </w:pPr>
            <w:r>
              <w:rPr>
                <w:color w:val="000000"/>
                <w:spacing w:val="0"/>
                <w:w w:val="100"/>
                <w:position w:val="0"/>
                <w:sz w:val="19"/>
                <w:szCs w:val="19"/>
              </w:rPr>
              <w:t>总计</w:t>
            </w:r>
          </w:p>
        </w:tc>
      </w:tr>
      <w:tr>
        <w:tblPrEx>
          <w:tblCellMar>
            <w:top w:w="0" w:type="dxa"/>
            <w:left w:w="10" w:type="dxa"/>
            <w:bottom w:w="0" w:type="dxa"/>
            <w:right w:w="10" w:type="dxa"/>
          </w:tblCellMar>
        </w:tblPrEx>
        <w:trPr>
          <w:trHeight w:val="897" w:hRule="exact"/>
          <w:jc w:val="center"/>
        </w:trPr>
        <w:tc>
          <w:tcPr>
            <w:gridSpan w:val="3"/>
            <w:vMerge w:val="continue"/>
            <w:tcBorders>
              <w:left w:val="single" w:color="auto" w:sz="4" w:space="0"/>
            </w:tcBorders>
            <w:shd w:val="clear" w:color="auto" w:fill="FFFFFF"/>
            <w:vAlign w:val="center"/>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80" w:line="240" w:lineRule="auto"/>
              <w:ind w:left="0" w:right="0" w:firstLine="0"/>
              <w:jc w:val="left"/>
              <w:rPr>
                <w:sz w:val="19"/>
                <w:szCs w:val="19"/>
              </w:rPr>
            </w:pPr>
            <w:r>
              <w:rPr>
                <w:color w:val="000000"/>
                <w:spacing w:val="0"/>
                <w:w w:val="100"/>
                <w:position w:val="0"/>
                <w:sz w:val="19"/>
                <w:szCs w:val="19"/>
              </w:rPr>
              <w:t>商业</w:t>
            </w:r>
          </w:p>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企业</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17" w:lineRule="exact"/>
              <w:ind w:left="0" w:right="0" w:firstLine="0"/>
              <w:jc w:val="center"/>
              <w:rPr>
                <w:sz w:val="19"/>
                <w:szCs w:val="19"/>
              </w:rPr>
            </w:pPr>
            <w:r>
              <w:rPr>
                <w:color w:val="000000"/>
                <w:spacing w:val="0"/>
                <w:w w:val="100"/>
                <w:position w:val="0"/>
                <w:sz w:val="19"/>
                <w:szCs w:val="19"/>
              </w:rPr>
              <w:t>科研 机构</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00" w:lineRule="exact"/>
              <w:ind w:left="0" w:right="0" w:firstLine="0"/>
              <w:jc w:val="center"/>
              <w:rPr>
                <w:sz w:val="19"/>
                <w:szCs w:val="19"/>
              </w:rPr>
            </w:pPr>
            <w:r>
              <w:rPr>
                <w:color w:val="000000"/>
                <w:spacing w:val="0"/>
                <w:w w:val="100"/>
                <w:position w:val="0"/>
                <w:sz w:val="19"/>
                <w:szCs w:val="19"/>
              </w:rPr>
              <w:t>社会 公益 组织</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02" w:lineRule="exact"/>
              <w:ind w:left="0" w:right="0" w:firstLine="0"/>
              <w:jc w:val="center"/>
              <w:rPr>
                <w:sz w:val="19"/>
                <w:szCs w:val="19"/>
              </w:rPr>
            </w:pPr>
            <w:r>
              <w:rPr>
                <w:color w:val="000000"/>
                <w:spacing w:val="0"/>
                <w:w w:val="100"/>
                <w:position w:val="0"/>
                <w:sz w:val="19"/>
                <w:szCs w:val="19"/>
              </w:rPr>
              <w:t>法律 服务 机构</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其他</w:t>
            </w:r>
          </w:p>
        </w:tc>
        <w:tc>
          <w:tcPr>
            <w:vMerge w:val="continue"/>
            <w:tcBorders>
              <w:left w:val="single" w:color="auto" w:sz="4" w:space="0"/>
              <w:right w:val="single" w:color="auto" w:sz="4" w:space="0"/>
            </w:tcBorders>
            <w:shd w:val="clear" w:color="auto" w:fill="FFFFFF"/>
            <w:vAlign w:val="center"/>
          </w:tcPr>
          <w:p>
            <w:pPr>
              <w:shd w:val="clear"/>
            </w:pPr>
          </w:p>
        </w:tc>
      </w:tr>
      <w:tr>
        <w:tblPrEx>
          <w:tblCellMar>
            <w:top w:w="0" w:type="dxa"/>
            <w:left w:w="10" w:type="dxa"/>
            <w:bottom w:w="0" w:type="dxa"/>
            <w:right w:w="10" w:type="dxa"/>
          </w:tblCellMar>
        </w:tblPrEx>
        <w:trPr>
          <w:trHeight w:val="326" w:hRule="exact"/>
          <w:jc w:val="center"/>
        </w:trPr>
        <w:tc>
          <w:tcPr>
            <w:gridSpan w:val="3"/>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一、本年新收政府信息公开申请数量</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gridSpan w:val="3"/>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二、上年结转政府信息公开申请数量</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10" w:lineRule="exact"/>
              <w:ind w:left="0" w:right="0" w:firstLine="0"/>
              <w:jc w:val="left"/>
              <w:rPr>
                <w:sz w:val="19"/>
                <w:szCs w:val="19"/>
              </w:rPr>
            </w:pPr>
            <w:r>
              <w:rPr>
                <w:color w:val="000000"/>
                <w:spacing w:val="0"/>
                <w:w w:val="100"/>
                <w:position w:val="0"/>
                <w:sz w:val="19"/>
                <w:szCs w:val="19"/>
              </w:rPr>
              <w:t>三、本 年度办 理结果</w:t>
            </w:r>
          </w:p>
        </w:tc>
        <w:tc>
          <w:tcPr>
            <w:gridSpan w:val="2"/>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（一）予以公开</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shd w:val="clear"/>
            </w:pPr>
          </w:p>
        </w:tc>
        <w:tc>
          <w:tcPr>
            <w:gridSpan w:val="2"/>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left"/>
              <w:rPr>
                <w:sz w:val="19"/>
                <w:szCs w:val="19"/>
              </w:rPr>
            </w:pPr>
            <w:r>
              <w:rPr>
                <w:color w:val="000000"/>
                <w:spacing w:val="0"/>
                <w:w w:val="100"/>
                <w:position w:val="0"/>
                <w:sz w:val="19"/>
                <w:szCs w:val="19"/>
              </w:rPr>
              <w:t>（二）部分公开（区分处理的，只计这一情形， 不计其他情形）</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pPr>
              <w:shd w:val="clea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80" w:line="240" w:lineRule="auto"/>
              <w:ind w:left="0" w:right="0" w:firstLine="0"/>
              <w:jc w:val="left"/>
              <w:rPr>
                <w:sz w:val="19"/>
                <w:szCs w:val="19"/>
              </w:rPr>
            </w:pPr>
            <w:r>
              <w:rPr>
                <w:color w:val="000000"/>
                <w:spacing w:val="0"/>
                <w:w w:val="100"/>
                <w:position w:val="0"/>
                <w:sz w:val="19"/>
                <w:szCs w:val="19"/>
              </w:rPr>
              <w:t>（三）不</w:t>
            </w:r>
          </w:p>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予公开</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属于国家秘密</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.其他法律行政法规禁止公开</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41" w:hRule="exact"/>
          <w:jc w:val="center"/>
        </w:trPr>
        <w:tc>
          <w:tcPr>
            <w:vMerge w:val="continue"/>
            <w:tcBorders>
              <w:left w:val="single" w:color="auto" w:sz="4" w:space="0"/>
              <w:bottom w:val="single" w:color="auto" w:sz="4" w:space="0"/>
            </w:tcBorders>
            <w:shd w:val="clear" w:color="auto" w:fill="FFFFFF"/>
            <w:vAlign w:val="center"/>
          </w:tcPr>
          <w:p>
            <w:pPr>
              <w:shd w:val="clear"/>
            </w:pPr>
          </w:p>
        </w:tc>
        <w:tc>
          <w:tcPr>
            <w:vMerge w:val="continue"/>
            <w:tcBorders>
              <w:left w:val="single" w:color="auto" w:sz="4" w:space="0"/>
              <w:bottom w:val="single" w:color="auto" w:sz="4" w:space="0"/>
            </w:tcBorders>
            <w:shd w:val="clear" w:color="auto" w:fill="FFFFFF"/>
            <w:vAlign w:val="center"/>
          </w:tcPr>
          <w:p>
            <w:pPr>
              <w:shd w:val="clear"/>
            </w:pPr>
          </w:p>
        </w:tc>
        <w:tc>
          <w:tcPr>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.危及</w:t>
            </w:r>
            <w:r>
              <w:rPr>
                <w:color w:val="000000"/>
                <w:spacing w:val="0"/>
                <w:w w:val="100"/>
                <w:position w:val="0"/>
                <w:sz w:val="19"/>
                <w:szCs w:val="19"/>
                <w:lang w:val="zh-CN" w:eastAsia="zh-CN" w:bidi="zh-CN"/>
              </w:rPr>
              <w:t>“三</w:t>
            </w:r>
            <w:r>
              <w:rPr>
                <w:color w:val="000000"/>
                <w:spacing w:val="0"/>
                <w:w w:val="100"/>
                <w:position w:val="0"/>
                <w:sz w:val="19"/>
                <w:szCs w:val="19"/>
              </w:rPr>
              <w:t>安全一稳定”</w:t>
            </w: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bl>
    <w:p>
      <w:pPr>
        <w:shd w:val="clear"/>
        <w:sectPr>
          <w:footerReference r:id="rId5" w:type="default"/>
          <w:footnotePr>
            <w:numFmt w:val="decimal"/>
          </w:footnotePr>
          <w:pgSz w:w="11900" w:h="16840"/>
          <w:pgMar w:top="1423" w:right="1043" w:bottom="1417" w:left="1066" w:header="0" w:footer="3" w:gutter="0"/>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787"/>
        <w:gridCol w:w="931"/>
        <w:gridCol w:w="3182"/>
        <w:gridCol w:w="682"/>
        <w:gridCol w:w="672"/>
        <w:gridCol w:w="682"/>
        <w:gridCol w:w="686"/>
        <w:gridCol w:w="682"/>
        <w:gridCol w:w="682"/>
        <w:gridCol w:w="725"/>
      </w:tblGrid>
      <w:tr>
        <w:tblPrEx>
          <w:tblCellMar>
            <w:top w:w="0" w:type="dxa"/>
            <w:left w:w="10" w:type="dxa"/>
            <w:bottom w:w="0" w:type="dxa"/>
            <w:right w:w="10" w:type="dxa"/>
          </w:tblCellMar>
        </w:tblPrEx>
        <w:trPr>
          <w:trHeight w:val="355" w:hRule="exact"/>
          <w:jc w:val="center"/>
        </w:trPr>
        <w:tc>
          <w:tcPr>
            <w:vMerge w:val="restart"/>
            <w:tcBorders>
              <w:left w:val="single" w:color="auto" w:sz="4" w:space="0"/>
            </w:tcBorders>
            <w:shd w:val="clear" w:color="auto" w:fill="FFFFFF"/>
            <w:vAlign w:val="top"/>
          </w:tcPr>
          <w:p>
            <w:pPr>
              <w:widowControl w:val="0"/>
              <w:shd w:val="clear"/>
              <w:rPr>
                <w:sz w:val="10"/>
                <w:szCs w:val="10"/>
              </w:rPr>
            </w:pPr>
          </w:p>
        </w:tc>
        <w:tc>
          <w:tcPr>
            <w:vMerge w:val="restart"/>
            <w:tcBorders>
              <w:left w:val="single" w:color="auto" w:sz="4" w:space="0"/>
            </w:tcBorders>
            <w:shd w:val="clear" w:color="auto" w:fill="FFFFFF"/>
            <w:vAlign w:val="top"/>
          </w:tcPr>
          <w:p>
            <w:pPr>
              <w:widowControl w:val="0"/>
              <w:shd w:val="clear"/>
              <w:rPr>
                <w:sz w:val="10"/>
                <w:szCs w:val="10"/>
              </w:rPr>
            </w:pPr>
          </w:p>
        </w:tc>
        <w:tc>
          <w:tcPr>
            <w:tcBorders>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9"/>
                <w:szCs w:val="19"/>
              </w:rPr>
              <w:t>.保护第三方合法权益</w:t>
            </w:r>
          </w:p>
        </w:tc>
        <w:tc>
          <w:tcPr>
            <w:tcBorders>
              <w:left w:val="single" w:color="auto" w:sz="4" w:space="0"/>
            </w:tcBorders>
            <w:shd w:val="clear" w:color="auto" w:fill="FFFFFF"/>
            <w:vAlign w:val="top"/>
          </w:tcPr>
          <w:p>
            <w:pPr>
              <w:widowControl w:val="0"/>
              <w:shd w:val="clear"/>
              <w:rPr>
                <w:sz w:val="10"/>
                <w:szCs w:val="10"/>
              </w:rPr>
            </w:pPr>
          </w:p>
        </w:tc>
        <w:tc>
          <w:tcPr>
            <w:tcBorders>
              <w:left w:val="single" w:color="auto" w:sz="4" w:space="0"/>
            </w:tcBorders>
            <w:shd w:val="clear" w:color="auto" w:fill="FFFFFF"/>
            <w:vAlign w:val="top"/>
          </w:tcPr>
          <w:p>
            <w:pPr>
              <w:widowControl w:val="0"/>
              <w:shd w:val="clear"/>
              <w:rPr>
                <w:sz w:val="10"/>
                <w:szCs w:val="10"/>
              </w:rPr>
            </w:pPr>
          </w:p>
        </w:tc>
        <w:tc>
          <w:tcPr>
            <w:tcBorders>
              <w:left w:val="single" w:color="auto" w:sz="4" w:space="0"/>
            </w:tcBorders>
            <w:shd w:val="clear" w:color="auto" w:fill="FFFFFF"/>
            <w:vAlign w:val="top"/>
          </w:tcPr>
          <w:p>
            <w:pPr>
              <w:widowControl w:val="0"/>
              <w:shd w:val="clear"/>
              <w:rPr>
                <w:sz w:val="10"/>
                <w:szCs w:val="10"/>
              </w:rPr>
            </w:pPr>
          </w:p>
        </w:tc>
        <w:tc>
          <w:tcPr>
            <w:tcBorders>
              <w:left w:val="single" w:color="auto" w:sz="4" w:space="0"/>
            </w:tcBorders>
            <w:shd w:val="clear" w:color="auto" w:fill="FFFFFF"/>
            <w:vAlign w:val="top"/>
          </w:tcPr>
          <w:p>
            <w:pPr>
              <w:widowControl w:val="0"/>
              <w:shd w:val="clear"/>
              <w:rPr>
                <w:sz w:val="10"/>
                <w:szCs w:val="10"/>
              </w:rPr>
            </w:pPr>
          </w:p>
        </w:tc>
        <w:tc>
          <w:tcPr>
            <w:tcBorders>
              <w:left w:val="single" w:color="auto" w:sz="4" w:space="0"/>
            </w:tcBorders>
            <w:shd w:val="clear" w:color="auto" w:fill="FFFFFF"/>
            <w:vAlign w:val="top"/>
          </w:tcPr>
          <w:p>
            <w:pPr>
              <w:widowControl w:val="0"/>
              <w:shd w:val="clear"/>
              <w:rPr>
                <w:sz w:val="10"/>
                <w:szCs w:val="10"/>
              </w:rPr>
            </w:pPr>
          </w:p>
        </w:tc>
        <w:tc>
          <w:tcPr>
            <w:tcBorders>
              <w:left w:val="single" w:color="auto" w:sz="4" w:space="0"/>
            </w:tcBorders>
            <w:shd w:val="clear" w:color="auto" w:fill="FFFFFF"/>
            <w:vAlign w:val="top"/>
          </w:tcPr>
          <w:p>
            <w:pPr>
              <w:widowControl w:val="0"/>
              <w:shd w:val="clear"/>
              <w:rPr>
                <w:sz w:val="10"/>
                <w:szCs w:val="10"/>
              </w:rPr>
            </w:pPr>
          </w:p>
        </w:tc>
        <w:tc>
          <w:tcPr>
            <w:tcBorders>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top"/>
          </w:tcPr>
          <w:p>
            <w:pPr>
              <w:shd w:val="clea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9"/>
                <w:szCs w:val="19"/>
              </w:rPr>
              <w:t>.属于三类内部事务信息</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top"/>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6</w:t>
            </w:r>
            <w:r>
              <w:rPr>
                <w:color w:val="000000"/>
                <w:spacing w:val="0"/>
                <w:w w:val="100"/>
                <w:position w:val="0"/>
                <w:sz w:val="19"/>
                <w:szCs w:val="19"/>
              </w:rPr>
              <w:t>.属于四类过程性信息</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top"/>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7</w:t>
            </w:r>
            <w:r>
              <w:rPr>
                <w:color w:val="000000"/>
                <w:spacing w:val="0"/>
                <w:w w:val="100"/>
                <w:position w:val="0"/>
                <w:sz w:val="19"/>
                <w:szCs w:val="19"/>
              </w:rPr>
              <w:t>.属于行政执法案卷</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top"/>
          </w:tcPr>
          <w:p>
            <w:pPr>
              <w:shd w:val="clea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8</w:t>
            </w:r>
            <w:r>
              <w:rPr>
                <w:color w:val="000000"/>
                <w:spacing w:val="0"/>
                <w:w w:val="100"/>
                <w:position w:val="0"/>
                <w:sz w:val="19"/>
                <w:szCs w:val="19"/>
              </w:rPr>
              <w:t>.属于行政查询事项</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80" w:line="240" w:lineRule="auto"/>
              <w:ind w:left="0" w:right="0" w:firstLine="0"/>
              <w:jc w:val="left"/>
              <w:rPr>
                <w:sz w:val="19"/>
                <w:szCs w:val="19"/>
              </w:rPr>
            </w:pPr>
            <w:r>
              <w:rPr>
                <w:color w:val="000000"/>
                <w:spacing w:val="0"/>
                <w:w w:val="100"/>
                <w:position w:val="0"/>
                <w:sz w:val="19"/>
                <w:szCs w:val="19"/>
              </w:rPr>
              <w:t>（四）无</w:t>
            </w:r>
          </w:p>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法提供</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本机关不掌握相关政府信息</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.没有现成信息需要另行制作</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.补正后申请内容仍不明确</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pPr>
              <w:shd w:val="clea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22" w:lineRule="exact"/>
              <w:ind w:left="0" w:right="0" w:firstLine="0"/>
              <w:jc w:val="left"/>
              <w:rPr>
                <w:sz w:val="19"/>
                <w:szCs w:val="19"/>
              </w:rPr>
            </w:pPr>
            <w:r>
              <w:rPr>
                <w:color w:val="000000"/>
                <w:spacing w:val="0"/>
                <w:w w:val="100"/>
                <w:position w:val="0"/>
                <w:sz w:val="19"/>
                <w:szCs w:val="19"/>
              </w:rPr>
              <w:t>（五）不 予处理</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信访举报投诉类申请</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.重复申请</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要求提供公开出版物</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9"/>
                <w:szCs w:val="19"/>
              </w:rPr>
              <w:t>.无正当理由大量反复申请</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797"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22"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9"/>
                <w:szCs w:val="19"/>
              </w:rPr>
              <w:t>.要求行政机关确认或重新出具已 获取信息</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vAlign w:val="top"/>
          </w:tcPr>
          <w:p>
            <w:pPr>
              <w:shd w:val="clea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80" w:line="240" w:lineRule="auto"/>
              <w:ind w:left="0" w:right="0" w:firstLine="0"/>
              <w:jc w:val="left"/>
              <w:rPr>
                <w:sz w:val="19"/>
                <w:szCs w:val="19"/>
              </w:rPr>
            </w:pPr>
            <w:r>
              <w:rPr>
                <w:color w:val="000000"/>
                <w:spacing w:val="0"/>
                <w:w w:val="100"/>
                <w:position w:val="0"/>
                <w:sz w:val="19"/>
                <w:szCs w:val="19"/>
              </w:rPr>
              <w:t>（六）其</w:t>
            </w:r>
          </w:p>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他处理</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9"/>
                <w:szCs w:val="19"/>
              </w:rPr>
              <w:t>.申请人无正当理由逾期不补正、行 政机关不再处理其政府信息公开申 请</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955"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0"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.申请人逾期未按收费通知要求缴 纳费用、行政机关不再处理其政府信 息公开申请</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rFonts w:hint="eastAsia" w:ascii="Times New Roman" w:hAnsi="Times New Roman" w:cs="Times New Roman"/>
                <w:color w:val="000000"/>
                <w:spacing w:val="0"/>
                <w:w w:val="100"/>
                <w:position w:val="0"/>
                <w:sz w:val="18"/>
                <w:szCs w:val="18"/>
                <w:lang w:val="en-US" w:eastAsia="zh-CN"/>
              </w:rPr>
              <w:t>.其</w:t>
            </w:r>
            <w:r>
              <w:rPr>
                <w:color w:val="000000"/>
                <w:spacing w:val="0"/>
                <w:w w:val="100"/>
                <w:position w:val="0"/>
                <w:sz w:val="19"/>
                <w:szCs w:val="19"/>
              </w:rPr>
              <w:t>他</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pPr>
              <w:shd w:val="clear"/>
            </w:pPr>
          </w:p>
        </w:tc>
        <w:tc>
          <w:tcPr>
            <w:gridSpan w:val="2"/>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140"/>
              <w:jc w:val="left"/>
              <w:rPr>
                <w:sz w:val="19"/>
                <w:szCs w:val="19"/>
              </w:rPr>
            </w:pPr>
            <w:r>
              <w:rPr>
                <w:color w:val="000000"/>
                <w:spacing w:val="0"/>
                <w:w w:val="100"/>
                <w:position w:val="0"/>
                <w:sz w:val="19"/>
                <w:szCs w:val="19"/>
              </w:rPr>
              <w:t>（七）总计</w:t>
            </w: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shd w:val="clear"/>
              <w:jc w:val="center"/>
              <w:rPr>
                <w:rFonts w:hint="eastAsia" w:eastAsia="宋体"/>
                <w:sz w:val="10"/>
                <w:szCs w:val="10"/>
                <w:lang w:val="en-US" w:eastAsia="zh-CN"/>
              </w:rPr>
            </w:pPr>
            <w:r>
              <w:rPr>
                <w:rFonts w:hint="eastAsia" w:eastAsia="宋体"/>
                <w:sz w:val="24"/>
                <w:szCs w:val="24"/>
                <w:lang w:val="en-US" w:eastAsia="zh-CN"/>
              </w:rPr>
              <w:t>0</w:t>
            </w:r>
          </w:p>
        </w:tc>
      </w:tr>
      <w:tr>
        <w:tblPrEx>
          <w:tblCellMar>
            <w:top w:w="0" w:type="dxa"/>
            <w:left w:w="10" w:type="dxa"/>
            <w:bottom w:w="0" w:type="dxa"/>
            <w:right w:w="10" w:type="dxa"/>
          </w:tblCellMar>
        </w:tblPrEx>
        <w:trPr>
          <w:trHeight w:val="667"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四、结转下年度继续办理</w:t>
            </w: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bl>
    <w:p>
      <w:pPr>
        <w:pStyle w:val="5"/>
        <w:keepNext w:val="0"/>
        <w:keepLines w:val="0"/>
        <w:widowControl w:val="0"/>
        <w:shd w:val="clear" w:color="auto"/>
        <w:bidi w:val="0"/>
        <w:spacing w:before="0" w:after="140" w:line="240" w:lineRule="auto"/>
        <w:ind w:left="0" w:leftChars="0" w:right="0" w:firstLine="0" w:firstLineChars="0"/>
        <w:jc w:val="left"/>
        <w:rPr>
          <w:rFonts w:hint="eastAsia" w:ascii="黑体" w:hAnsi="黑体" w:eastAsia="黑体" w:cs="黑体"/>
          <w:color w:val="000000"/>
          <w:spacing w:val="0"/>
          <w:w w:val="100"/>
          <w:position w:val="0"/>
          <w:sz w:val="28"/>
          <w:szCs w:val="28"/>
          <w:u w:val="none"/>
          <w:shd w:val="clear" w:color="auto" w:fill="auto"/>
          <w:lang w:val="zh-TW" w:eastAsia="zh-TW" w:bidi="zh-TW"/>
        </w:rPr>
      </w:pPr>
      <w:bookmarkStart w:id="5" w:name="bookmark18"/>
    </w:p>
    <w:p>
      <w:pPr>
        <w:pStyle w:val="5"/>
        <w:keepNext w:val="0"/>
        <w:keepLines w:val="0"/>
        <w:widowControl w:val="0"/>
        <w:shd w:val="clear" w:color="auto"/>
        <w:bidi w:val="0"/>
        <w:spacing w:before="0" w:after="140" w:line="240" w:lineRule="auto"/>
        <w:ind w:left="0" w:leftChars="0" w:right="0" w:firstLine="560" w:firstLineChars="200"/>
        <w:jc w:val="left"/>
        <w:rPr>
          <w:rFonts w:hint="eastAsia" w:ascii="黑体" w:hAnsi="黑体" w:eastAsia="黑体" w:cs="黑体"/>
          <w:color w:val="000000"/>
          <w:spacing w:val="0"/>
          <w:w w:val="100"/>
          <w:position w:val="0"/>
          <w:sz w:val="28"/>
          <w:szCs w:val="28"/>
          <w:u w:val="none"/>
          <w:shd w:val="clear" w:color="auto" w:fill="auto"/>
          <w:lang w:val="zh-TW" w:eastAsia="zh-TW" w:bidi="zh-TW"/>
        </w:rPr>
      </w:pPr>
      <w:r>
        <w:rPr>
          <w:rFonts w:hint="eastAsia" w:ascii="黑体" w:hAnsi="黑体" w:eastAsia="黑体" w:cs="黑体"/>
          <w:color w:val="000000"/>
          <w:spacing w:val="0"/>
          <w:w w:val="100"/>
          <w:position w:val="0"/>
          <w:sz w:val="28"/>
          <w:szCs w:val="28"/>
          <w:u w:val="none"/>
          <w:shd w:val="clear" w:color="auto" w:fill="auto"/>
          <w:lang w:val="zh-TW" w:eastAsia="zh-TW" w:bidi="zh-TW"/>
        </w:rPr>
        <w:t>四</w:t>
      </w:r>
      <w:bookmarkEnd w:id="5"/>
      <w:r>
        <w:rPr>
          <w:rFonts w:hint="eastAsia" w:ascii="黑体" w:hAnsi="黑体" w:eastAsia="黑体" w:cs="黑体"/>
          <w:color w:val="000000"/>
          <w:spacing w:val="0"/>
          <w:w w:val="100"/>
          <w:position w:val="0"/>
          <w:sz w:val="28"/>
          <w:szCs w:val="28"/>
          <w:u w:val="none"/>
          <w:shd w:val="clear" w:color="auto" w:fill="auto"/>
          <w:lang w:val="zh-TW" w:eastAsia="zh-TW" w:bidi="zh-TW"/>
        </w:rPr>
        <w:t>、政府信息公开行政复议、行政诉讼情况</w:t>
      </w:r>
    </w:p>
    <w:tbl>
      <w:tblPr>
        <w:tblStyle w:val="3"/>
        <w:tblW w:w="0" w:type="auto"/>
        <w:jc w:val="center"/>
        <w:tblLayout w:type="fixed"/>
        <w:tblCellMar>
          <w:top w:w="0" w:type="dxa"/>
          <w:left w:w="10" w:type="dxa"/>
          <w:bottom w:w="0" w:type="dxa"/>
          <w:right w:w="10" w:type="dxa"/>
        </w:tblCellMar>
      </w:tblPr>
      <w:tblGrid>
        <w:gridCol w:w="658"/>
        <w:gridCol w:w="638"/>
        <w:gridCol w:w="643"/>
        <w:gridCol w:w="643"/>
        <w:gridCol w:w="643"/>
        <w:gridCol w:w="643"/>
        <w:gridCol w:w="643"/>
        <w:gridCol w:w="638"/>
        <w:gridCol w:w="643"/>
        <w:gridCol w:w="638"/>
        <w:gridCol w:w="648"/>
        <w:gridCol w:w="648"/>
        <w:gridCol w:w="648"/>
        <w:gridCol w:w="648"/>
        <w:gridCol w:w="662"/>
      </w:tblGrid>
      <w:tr>
        <w:tblPrEx>
          <w:tblCellMar>
            <w:top w:w="0" w:type="dxa"/>
            <w:left w:w="10" w:type="dxa"/>
            <w:bottom w:w="0" w:type="dxa"/>
            <w:right w:w="10" w:type="dxa"/>
          </w:tblCellMar>
        </w:tblPrEx>
        <w:trPr>
          <w:trHeight w:val="350" w:hRule="exact"/>
          <w:jc w:val="center"/>
        </w:trPr>
        <w:tc>
          <w:tcPr>
            <w:gridSpan w:val="5"/>
            <w:tcBorders>
              <w:top w:val="single" w:color="auto" w:sz="4" w:space="0"/>
              <w:lef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行政复议</w:t>
            </w:r>
          </w:p>
        </w:tc>
        <w:tc>
          <w:tcPr>
            <w:gridSpan w:val="10"/>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行政诉讼</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80" w:line="240" w:lineRule="auto"/>
              <w:ind w:left="0" w:right="0" w:firstLine="0"/>
              <w:jc w:val="left"/>
              <w:rPr>
                <w:sz w:val="19"/>
                <w:szCs w:val="19"/>
              </w:rPr>
            </w:pPr>
            <w:r>
              <w:rPr>
                <w:color w:val="000000"/>
                <w:spacing w:val="0"/>
                <w:w w:val="100"/>
                <w:position w:val="0"/>
                <w:sz w:val="19"/>
                <w:szCs w:val="19"/>
              </w:rPr>
              <w:t>结果</w:t>
            </w:r>
          </w:p>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维持</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02" w:lineRule="exact"/>
              <w:ind w:left="0" w:right="0" w:firstLine="0"/>
              <w:jc w:val="center"/>
              <w:rPr>
                <w:sz w:val="19"/>
                <w:szCs w:val="19"/>
              </w:rPr>
            </w:pPr>
            <w:r>
              <w:rPr>
                <w:color w:val="000000"/>
                <w:spacing w:val="0"/>
                <w:w w:val="100"/>
                <w:position w:val="0"/>
                <w:sz w:val="19"/>
                <w:szCs w:val="19"/>
              </w:rPr>
              <w:t>结果 纠正</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07" w:lineRule="exact"/>
              <w:ind w:left="0" w:right="0" w:firstLine="0"/>
              <w:jc w:val="left"/>
              <w:rPr>
                <w:sz w:val="19"/>
                <w:szCs w:val="19"/>
              </w:rPr>
            </w:pPr>
            <w:r>
              <w:rPr>
                <w:color w:val="000000"/>
                <w:spacing w:val="0"/>
                <w:w w:val="100"/>
                <w:position w:val="0"/>
                <w:sz w:val="19"/>
                <w:szCs w:val="19"/>
              </w:rPr>
              <w:t>其他 结果</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312" w:lineRule="exact"/>
              <w:ind w:left="0" w:right="0" w:firstLine="0"/>
              <w:jc w:val="center"/>
              <w:rPr>
                <w:sz w:val="19"/>
                <w:szCs w:val="19"/>
              </w:rPr>
            </w:pPr>
            <w:r>
              <w:rPr>
                <w:color w:val="000000"/>
                <w:spacing w:val="0"/>
                <w:w w:val="100"/>
                <w:position w:val="0"/>
                <w:sz w:val="19"/>
                <w:szCs w:val="19"/>
              </w:rPr>
              <w:t>尚未 审结</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总计</w:t>
            </w:r>
          </w:p>
        </w:tc>
        <w:tc>
          <w:tcPr>
            <w:gridSpan w:val="5"/>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未经复议直接起诉</w:t>
            </w:r>
          </w:p>
        </w:tc>
        <w:tc>
          <w:tcPr>
            <w:gridSpan w:val="5"/>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bidi w:val="0"/>
              <w:spacing w:before="0" w:after="0" w:line="240" w:lineRule="auto"/>
              <w:ind w:left="0" w:right="0" w:firstLine="0"/>
              <w:jc w:val="center"/>
              <w:rPr>
                <w:sz w:val="19"/>
                <w:szCs w:val="19"/>
              </w:rPr>
            </w:pPr>
            <w:r>
              <w:rPr>
                <w:color w:val="000000"/>
                <w:spacing w:val="0"/>
                <w:w w:val="100"/>
                <w:position w:val="0"/>
                <w:sz w:val="19"/>
                <w:szCs w:val="19"/>
              </w:rPr>
              <w:t>复议后起诉</w:t>
            </w:r>
          </w:p>
        </w:tc>
      </w:tr>
      <w:tr>
        <w:tblPrEx>
          <w:tblCellMar>
            <w:top w:w="0" w:type="dxa"/>
            <w:left w:w="10" w:type="dxa"/>
            <w:bottom w:w="0" w:type="dxa"/>
            <w:right w:w="10" w:type="dxa"/>
          </w:tblCellMar>
        </w:tblPrEx>
        <w:trPr>
          <w:trHeight w:val="648" w:hRule="exact"/>
          <w:jc w:val="center"/>
        </w:trPr>
        <w:tc>
          <w:tcPr>
            <w:vMerge w:val="continue"/>
            <w:tcBorders>
              <w:left w:val="single" w:color="auto" w:sz="4" w:space="0"/>
            </w:tcBorders>
            <w:shd w:val="clear" w:color="auto" w:fill="FFFFFF"/>
            <w:vAlign w:val="center"/>
          </w:tcPr>
          <w:p>
            <w:pPr>
              <w:shd w:val="clear"/>
            </w:pPr>
          </w:p>
        </w:tc>
        <w:tc>
          <w:tcPr>
            <w:vMerge w:val="continue"/>
            <w:tcBorders>
              <w:left w:val="single" w:color="auto" w:sz="4" w:space="0"/>
            </w:tcBorders>
            <w:shd w:val="clear" w:color="auto" w:fill="FFFFFF"/>
            <w:vAlign w:val="center"/>
          </w:tcPr>
          <w:p>
            <w:pPr>
              <w:shd w:val="clear"/>
            </w:pPr>
          </w:p>
        </w:tc>
        <w:tc>
          <w:tcPr>
            <w:vMerge w:val="continue"/>
            <w:tcBorders>
              <w:left w:val="single" w:color="auto" w:sz="4" w:space="0"/>
            </w:tcBorders>
            <w:shd w:val="clear" w:color="auto" w:fill="FFFFFF"/>
            <w:vAlign w:val="center"/>
          </w:tcPr>
          <w:p>
            <w:pPr>
              <w:shd w:val="clear"/>
            </w:pPr>
          </w:p>
        </w:tc>
        <w:tc>
          <w:tcPr>
            <w:vMerge w:val="continue"/>
            <w:tcBorders>
              <w:left w:val="single" w:color="auto" w:sz="4" w:space="0"/>
            </w:tcBorders>
            <w:shd w:val="clear" w:color="auto" w:fill="FFFFFF"/>
            <w:vAlign w:val="center"/>
          </w:tcPr>
          <w:p>
            <w:pPr>
              <w:shd w:val="clear"/>
            </w:pPr>
          </w:p>
        </w:tc>
        <w:tc>
          <w:tcPr>
            <w:vMerge w:val="continue"/>
            <w:tcBorders>
              <w:left w:val="single" w:color="auto" w:sz="4" w:space="0"/>
            </w:tcBorders>
            <w:shd w:val="clear" w:color="auto" w:fill="FFFFFF"/>
            <w:vAlign w:val="center"/>
          </w:tcPr>
          <w:p>
            <w:pPr>
              <w:shd w:val="clear"/>
            </w:p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center"/>
              <w:rPr>
                <w:sz w:val="19"/>
                <w:szCs w:val="19"/>
              </w:rPr>
            </w:pPr>
            <w:r>
              <w:rPr>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02" w:lineRule="exact"/>
              <w:ind w:left="0" w:right="0" w:firstLine="0"/>
              <w:jc w:val="left"/>
              <w:rPr>
                <w:sz w:val="19"/>
                <w:szCs w:val="19"/>
              </w:rPr>
            </w:pPr>
            <w:r>
              <w:rPr>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center"/>
              <w:rPr>
                <w:sz w:val="19"/>
                <w:szCs w:val="19"/>
              </w:rPr>
            </w:pPr>
            <w:r>
              <w:rPr>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center"/>
              <w:rPr>
                <w:sz w:val="19"/>
                <w:szCs w:val="19"/>
              </w:rPr>
            </w:pPr>
            <w:r>
              <w:rPr>
                <w:color w:val="000000"/>
                <w:spacing w:val="0"/>
                <w:w w:val="100"/>
                <w:position w:val="0"/>
                <w:sz w:val="19"/>
                <w:szCs w:val="19"/>
              </w:rPr>
              <w:t>尚未 审结</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0" w:firstLine="0"/>
              <w:jc w:val="left"/>
              <w:rPr>
                <w:sz w:val="19"/>
                <w:szCs w:val="19"/>
              </w:rPr>
            </w:pPr>
            <w:r>
              <w:rPr>
                <w:color w:val="000000"/>
                <w:spacing w:val="0"/>
                <w:w w:val="100"/>
                <w:position w:val="0"/>
                <w:sz w:val="19"/>
                <w:szCs w:val="19"/>
              </w:rPr>
              <w:t>总计</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center"/>
              <w:rPr>
                <w:sz w:val="19"/>
                <w:szCs w:val="19"/>
              </w:rPr>
            </w:pPr>
            <w:r>
              <w:rPr>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07" w:lineRule="exact"/>
              <w:ind w:left="0" w:right="0" w:firstLine="0"/>
              <w:jc w:val="center"/>
              <w:rPr>
                <w:sz w:val="19"/>
                <w:szCs w:val="19"/>
              </w:rPr>
            </w:pPr>
            <w:r>
              <w:rPr>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2" w:lineRule="exact"/>
              <w:ind w:left="0" w:right="0" w:firstLine="0"/>
              <w:jc w:val="center"/>
              <w:rPr>
                <w:sz w:val="19"/>
                <w:szCs w:val="19"/>
              </w:rPr>
            </w:pPr>
            <w:r>
              <w:rPr>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bidi w:val="0"/>
              <w:spacing w:before="0" w:after="0" w:line="317" w:lineRule="exact"/>
              <w:ind w:left="0" w:right="0" w:firstLine="0"/>
              <w:jc w:val="center"/>
              <w:rPr>
                <w:sz w:val="19"/>
                <w:szCs w:val="19"/>
              </w:rPr>
            </w:pPr>
            <w:r>
              <w:rPr>
                <w:color w:val="000000"/>
                <w:spacing w:val="0"/>
                <w:w w:val="100"/>
                <w:position w:val="0"/>
                <w:sz w:val="19"/>
                <w:szCs w:val="19"/>
              </w:rPr>
              <w:t>尚未 审结</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bidi w:val="0"/>
              <w:spacing w:before="0" w:after="0" w:line="240" w:lineRule="auto"/>
              <w:ind w:left="0" w:right="140" w:firstLine="0"/>
              <w:jc w:val="right"/>
              <w:rPr>
                <w:sz w:val="19"/>
                <w:szCs w:val="19"/>
              </w:rPr>
            </w:pPr>
            <w:r>
              <w:rPr>
                <w:color w:val="000000"/>
                <w:spacing w:val="0"/>
                <w:w w:val="100"/>
                <w:position w:val="0"/>
                <w:sz w:val="19"/>
                <w:szCs w:val="19"/>
              </w:rPr>
              <w:t>总计</w:t>
            </w:r>
          </w:p>
        </w:tc>
      </w:tr>
      <w:tr>
        <w:tblPrEx>
          <w:tblCellMar>
            <w:top w:w="0" w:type="dxa"/>
            <w:left w:w="10" w:type="dxa"/>
            <w:bottom w:w="0" w:type="dxa"/>
            <w:right w:w="10" w:type="dxa"/>
          </w:tblCellMar>
        </w:tblPrEx>
        <w:trPr>
          <w:trHeight w:val="706" w:hRule="exact"/>
          <w:jc w:val="center"/>
        </w:trPr>
        <w:tc>
          <w:tcPr>
            <w:tcBorders>
              <w:top w:val="single" w:color="auto" w:sz="4" w:space="0"/>
              <w:left w:val="single" w:color="auto" w:sz="4" w:space="0"/>
              <w:bottom w:val="single" w:color="auto" w:sz="4" w:space="0"/>
            </w:tcBorders>
            <w:shd w:val="clear" w:color="auto" w:fill="FFFFFF"/>
            <w:vAlign w:val="top"/>
          </w:tcPr>
          <w:p>
            <w:pPr>
              <w:widowControl w:val="0"/>
              <w:shd w:val="clea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rFonts w:hint="eastAsia" w:eastAsia="宋体"/>
                <w:sz w:val="10"/>
                <w:szCs w:val="10"/>
                <w:lang w:val="en-US" w:eastAsia="zh-CN"/>
              </w:rPr>
            </w:pPr>
            <w:r>
              <w:rPr>
                <w:rFonts w:hint="eastAsia" w:eastAsia="宋体"/>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shd w:val="clear"/>
              <w:jc w:val="center"/>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shd w:val="clear"/>
              <w:jc w:val="center"/>
              <w:rPr>
                <w:sz w:val="10"/>
                <w:szCs w:val="10"/>
              </w:rPr>
            </w:pPr>
            <w:r>
              <w:rPr>
                <w:rFonts w:hint="eastAsia" w:eastAsia="宋体"/>
                <w:sz w:val="24"/>
                <w:szCs w:val="24"/>
                <w:lang w:val="en-US" w:eastAsia="zh-CN"/>
              </w:rPr>
              <w:t>0</w:t>
            </w:r>
          </w:p>
        </w:tc>
      </w:tr>
    </w:tbl>
    <w:p>
      <w:pPr>
        <w:widowControl w:val="0"/>
        <w:shd w:val="clear"/>
        <w:spacing w:after="519" w:line="1" w:lineRule="exact"/>
      </w:pPr>
    </w:p>
    <w:p>
      <w:pPr>
        <w:pStyle w:val="5"/>
        <w:keepNext w:val="0"/>
        <w:keepLines w:val="0"/>
        <w:widowControl w:val="0"/>
        <w:numPr>
          <w:ilvl w:val="0"/>
          <w:numId w:val="1"/>
        </w:numPr>
        <w:shd w:val="clear" w:color="auto" w:fill="auto"/>
        <w:bidi w:val="0"/>
        <w:spacing w:before="0" w:after="140" w:line="240" w:lineRule="auto"/>
        <w:ind w:left="0" w:leftChars="0" w:right="0" w:firstLine="560" w:firstLineChars="200"/>
        <w:jc w:val="left"/>
        <w:rPr>
          <w:rFonts w:hint="eastAsia" w:ascii="黑体" w:hAnsi="黑体" w:eastAsia="黑体" w:cs="黑体"/>
          <w:color w:val="000000"/>
          <w:spacing w:val="0"/>
          <w:w w:val="100"/>
          <w:position w:val="0"/>
          <w:sz w:val="28"/>
          <w:szCs w:val="28"/>
          <w:u w:val="none"/>
          <w:shd w:val="clear" w:color="auto" w:fill="auto"/>
          <w:lang w:val="zh-TW" w:eastAsia="zh-TW" w:bidi="zh-TW"/>
        </w:rPr>
      </w:pPr>
      <w:r>
        <w:rPr>
          <w:rFonts w:hint="eastAsia" w:ascii="黑体" w:hAnsi="黑体" w:eastAsia="黑体" w:cs="黑体"/>
          <w:color w:val="000000"/>
          <w:spacing w:val="0"/>
          <w:w w:val="100"/>
          <w:position w:val="0"/>
          <w:sz w:val="28"/>
          <w:szCs w:val="28"/>
          <w:u w:val="none"/>
          <w:shd w:val="clear" w:color="auto" w:fill="auto"/>
          <w:lang w:val="zh-TW" w:eastAsia="zh-TW" w:bidi="zh-TW"/>
        </w:rPr>
        <w:t>存在的主要问题及改进情况</w:t>
      </w:r>
      <w:bookmarkStart w:id="6" w:name="bookmark20"/>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right="0" w:rightChars="0" w:firstLine="560" w:firstLineChars="200"/>
        <w:jc w:val="left"/>
        <w:textAlignment w:val="auto"/>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pPr>
      <w:r>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t>2021年，我局认真做好政务公开各项工作，但也还存在一些不足，对信息公开相关文件学习掌握以及信息公开的内容广度和深度需要加强。下一步，我局将围绕落实《条例》和县委县政府关于政务公开工作的部署、要求，对照《政府信息公开条例》要求，提高信息公开意识，加强信息内容提炼和升华。</w:t>
      </w:r>
    </w:p>
    <w:p>
      <w:pPr>
        <w:pStyle w:val="5"/>
        <w:keepNext w:val="0"/>
        <w:keepLines w:val="0"/>
        <w:widowControl w:val="0"/>
        <w:numPr>
          <w:ilvl w:val="0"/>
          <w:numId w:val="0"/>
        </w:numPr>
        <w:shd w:val="clear" w:color="auto" w:fill="auto"/>
        <w:bidi w:val="0"/>
        <w:spacing w:before="0" w:after="140" w:line="240" w:lineRule="auto"/>
        <w:ind w:right="0" w:rightChars="0" w:firstLine="560" w:firstLineChars="200"/>
        <w:jc w:val="left"/>
        <w:rPr>
          <w:rFonts w:hint="eastAsia" w:ascii="黑体" w:hAnsi="黑体" w:eastAsia="黑体" w:cs="黑体"/>
          <w:color w:val="000000"/>
          <w:spacing w:val="0"/>
          <w:w w:val="100"/>
          <w:position w:val="0"/>
          <w:sz w:val="28"/>
          <w:szCs w:val="28"/>
          <w:u w:val="none"/>
          <w:shd w:val="clear" w:color="auto" w:fill="auto"/>
          <w:lang w:val="zh-TW" w:eastAsia="zh-TW" w:bidi="zh-TW"/>
        </w:rPr>
      </w:pPr>
      <w:r>
        <w:rPr>
          <w:rFonts w:hint="eastAsia" w:ascii="黑体" w:hAnsi="黑体" w:eastAsia="黑体" w:cs="黑体"/>
          <w:color w:val="000000"/>
          <w:spacing w:val="0"/>
          <w:w w:val="100"/>
          <w:position w:val="0"/>
          <w:sz w:val="28"/>
          <w:szCs w:val="28"/>
          <w:u w:val="none"/>
          <w:shd w:val="clear" w:color="auto" w:fill="auto"/>
          <w:lang w:val="zh-TW" w:eastAsia="zh-TW" w:bidi="zh-TW"/>
        </w:rPr>
        <w:t>六</w:t>
      </w:r>
      <w:bookmarkEnd w:id="6"/>
      <w:r>
        <w:rPr>
          <w:rFonts w:hint="eastAsia" w:ascii="黑体" w:hAnsi="黑体" w:eastAsia="黑体" w:cs="黑体"/>
          <w:color w:val="000000"/>
          <w:spacing w:val="0"/>
          <w:w w:val="100"/>
          <w:position w:val="0"/>
          <w:sz w:val="28"/>
          <w:szCs w:val="28"/>
          <w:u w:val="none"/>
          <w:shd w:val="clear" w:color="auto" w:fill="auto"/>
          <w:lang w:val="zh-TW" w:eastAsia="zh-TW" w:bidi="zh-TW"/>
        </w:rPr>
        <w:t>、</w:t>
      </w:r>
      <w:r>
        <w:rPr>
          <w:rFonts w:hint="eastAsia" w:ascii="黑体" w:hAnsi="黑体" w:eastAsia="黑体" w:cs="黑体"/>
          <w:color w:val="000000"/>
          <w:spacing w:val="0"/>
          <w:w w:val="100"/>
          <w:position w:val="0"/>
          <w:sz w:val="28"/>
          <w:szCs w:val="28"/>
          <w:u w:val="none"/>
          <w:shd w:val="clear" w:color="auto" w:fill="auto"/>
          <w:lang w:val="zh-TW" w:eastAsia="zh-TW" w:bidi="zh-TW"/>
        </w:rPr>
        <w:tab/>
      </w:r>
      <w:r>
        <w:rPr>
          <w:rFonts w:hint="eastAsia" w:ascii="黑体" w:hAnsi="黑体" w:eastAsia="黑体" w:cs="黑体"/>
          <w:color w:val="000000"/>
          <w:spacing w:val="0"/>
          <w:w w:val="100"/>
          <w:position w:val="0"/>
          <w:sz w:val="28"/>
          <w:szCs w:val="28"/>
          <w:u w:val="none"/>
          <w:shd w:val="clear" w:color="auto" w:fill="auto"/>
          <w:lang w:val="zh-TW" w:eastAsia="zh-TW" w:bidi="zh-TW"/>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pPr>
      <w:r>
        <w:rPr>
          <w:rFonts w:ascii="微软雅黑" w:hAnsi="微软雅黑" w:eastAsia="微软雅黑" w:cs="微软雅黑"/>
          <w:i w:val="0"/>
          <w:iCs w:val="0"/>
          <w:caps w:val="0"/>
          <w:color w:val="383838"/>
          <w:spacing w:val="0"/>
          <w:sz w:val="24"/>
          <w:szCs w:val="24"/>
          <w:shd w:val="clear" w:fill="FFFFFF"/>
        </w:rPr>
        <w:t>　</w:t>
      </w:r>
      <w:r>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t xml:space="preserve"> 本机关没有信息公开收费的情况。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iCs w:val="0"/>
          <w:caps w:val="0"/>
          <w:color w:val="040404"/>
          <w:spacing w:val="0"/>
          <w:w w:val="100"/>
          <w:kern w:val="0"/>
          <w:position w:val="0"/>
          <w:sz w:val="28"/>
          <w:szCs w:val="28"/>
          <w:u w:val="none"/>
          <w:shd w:val="clear" w:color="auto" w:fill="FFFFFF"/>
          <w:lang w:val="en-US" w:eastAsia="zh-CN" w:bidi="ar"/>
        </w:rPr>
      </w:pPr>
    </w:p>
    <w:sectPr>
      <w:footerReference r:id="rId6" w:type="default"/>
      <w:footnotePr>
        <w:numFmt w:val="decimal"/>
      </w:footnotePr>
      <w:pgSz w:w="11900" w:h="16840"/>
      <w:pgMar w:top="1539" w:right="988" w:bottom="1473" w:left="1182" w:header="1111"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3830955</wp:posOffset>
              </wp:positionH>
              <wp:positionV relativeFrom="page">
                <wp:posOffset>9978390</wp:posOffset>
              </wp:positionV>
              <wp:extent cx="5461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301.65pt;margin-top:785.7pt;height:6.7pt;width:4.3pt;mso-position-horizontal-relative:page;mso-position-vertical-relative:page;mso-wrap-style:none;z-index:-251657216;mso-width-relative:page;mso-height-relative:page;" filled="f" stroked="f" coordsize="21600,21600" o:gfxdata="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QdwotgAAAAN&#10;AQAADwAAAAAAAAABACAAAAAiAAAAZHJzL2Rvd25yZXYueG1sUEsBAhQAFAAAAAgAh07iQAiQtmyq&#10;AQAAbQMAAA4AAAAAAAAAAQAgAAAAJwEAAGRycy9lMm9Eb2MueG1sUEsFBgAAAAAGAAYAWQEAAEMF&#10;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3837940</wp:posOffset>
              </wp:positionH>
              <wp:positionV relativeFrom="page">
                <wp:posOffset>9947910</wp:posOffset>
              </wp:positionV>
              <wp:extent cx="5207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52070" cy="8509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5</w:t>
                          </w:r>
                        </w:p>
                      </w:txbxContent>
                    </wps:txbx>
                    <wps:bodyPr wrap="none" lIns="0" tIns="0" rIns="0" bIns="0">
                      <a:spAutoFit/>
                    </wps:bodyPr>
                  </wps:wsp>
                </a:graphicData>
              </a:graphic>
            </wp:anchor>
          </w:drawing>
        </mc:Choice>
        <mc:Fallback>
          <w:pict>
            <v:shape id="Shape 3" o:spid="_x0000_s1026" o:spt="202" type="#_x0000_t202" style="position:absolute;left:0pt;margin-left:302.2pt;margin-top:783.3pt;height:6.7pt;width:4.1pt;mso-position-horizontal-relative:page;mso-position-vertical-relative:page;mso-wrap-style:none;z-index:-251657216;mso-width-relative:page;mso-height-relative:page;" filled="f" stroked="f" coordsize="21600,21600" o:gfxdata="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QSyCtcAAAAN&#10;AQAADwAAAAAAAAABACAAAAAiAAAAZHJzL2Rvd25yZXYueG1sUEsBAhQAFAAAAAgAh07iQG6KxjGr&#10;AQAAbQMAAA4AAAAAAAAAAQAgAAAAJgEAAGRycy9lMm9Eb2MueG1sUEsFBgAAAAAGAAYAWQEAAEMF&#10;A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EA589"/>
    <w:multiLevelType w:val="singleLevel"/>
    <w:tmpl w:val="ACCEA589"/>
    <w:lvl w:ilvl="0" w:tentative="0">
      <w:start w:val="5"/>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E5767"/>
    <w:rsid w:val="088A4403"/>
    <w:rsid w:val="261F25DE"/>
    <w:rsid w:val="315F7477"/>
    <w:rsid w:val="4A0E089C"/>
    <w:rsid w:val="4F653E38"/>
    <w:rsid w:val="58EC4FE4"/>
    <w:rsid w:val="59E866C4"/>
    <w:rsid w:val="5B564F01"/>
    <w:rsid w:val="658556D1"/>
    <w:rsid w:val="748E3C2F"/>
    <w:rsid w:val="77EC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Body text|2"/>
    <w:basedOn w:val="1"/>
    <w:qFormat/>
    <w:uiPriority w:val="0"/>
    <w:pPr>
      <w:widowControl w:val="0"/>
      <w:shd w:val="clear" w:color="auto" w:fill="auto"/>
      <w:spacing w:after="280"/>
      <w:ind w:left="1100"/>
    </w:pPr>
    <w:rPr>
      <w:rFonts w:ascii="宋体" w:hAnsi="宋体" w:eastAsia="宋体" w:cs="宋体"/>
      <w:sz w:val="22"/>
      <w:szCs w:val="22"/>
      <w:u w:val="none"/>
      <w:shd w:val="clear" w:color="auto" w:fill="auto"/>
      <w:lang w:val="zh-TW" w:eastAsia="zh-TW" w:bidi="zh-TW"/>
    </w:rPr>
  </w:style>
  <w:style w:type="paragraph" w:customStyle="1" w:styleId="6">
    <w:name w:val="Other|1"/>
    <w:basedOn w:val="1"/>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Heading #1|1"/>
    <w:basedOn w:val="1"/>
    <w:uiPriority w:val="0"/>
    <w:pPr>
      <w:widowControl w:val="0"/>
      <w:shd w:val="clear" w:color="auto" w:fill="auto"/>
      <w:spacing w:before="260" w:after="980"/>
      <w:outlineLvl w:val="0"/>
    </w:pPr>
    <w:rPr>
      <w:rFonts w:ascii="宋体" w:hAnsi="宋体" w:eastAsia="宋体" w:cs="宋体"/>
      <w:color w:val="F51E15"/>
      <w:sz w:val="84"/>
      <w:szCs w:val="84"/>
      <w:u w:val="none"/>
      <w:shd w:val="clear" w:color="auto" w:fill="auto"/>
      <w:lang w:val="zh-TW" w:eastAsia="zh-TW" w:bidi="zh-TW"/>
    </w:rPr>
  </w:style>
  <w:style w:type="paragraph" w:customStyle="1" w:styleId="8">
    <w:name w:val="Heading #2|1"/>
    <w:basedOn w:val="1"/>
    <w:uiPriority w:val="0"/>
    <w:pPr>
      <w:widowControl w:val="0"/>
      <w:shd w:val="clear" w:color="auto" w:fill="auto"/>
      <w:spacing w:after="500" w:line="528" w:lineRule="exact"/>
      <w:ind w:left="2660" w:hanging="1160"/>
      <w:outlineLvl w:val="1"/>
    </w:pPr>
    <w:rPr>
      <w:rFonts w:ascii="宋体" w:hAnsi="宋体" w:eastAsia="宋体" w:cs="宋体"/>
      <w:sz w:val="38"/>
      <w:szCs w:val="38"/>
      <w:u w:val="none"/>
      <w:shd w:val="clear" w:color="auto" w:fill="auto"/>
      <w:lang w:val="zh-TW" w:eastAsia="zh-TW" w:bidi="zh-TW"/>
    </w:rPr>
  </w:style>
  <w:style w:type="paragraph" w:customStyle="1" w:styleId="9">
    <w:name w:val="Body text|1"/>
    <w:basedOn w:val="1"/>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Heading #3|1"/>
    <w:basedOn w:val="1"/>
    <w:qFormat/>
    <w:uiPriority w:val="0"/>
    <w:pPr>
      <w:widowControl w:val="0"/>
      <w:shd w:val="clear" w:color="auto" w:fill="auto"/>
      <w:spacing w:after="760"/>
      <w:jc w:val="center"/>
      <w:outlineLvl w:val="2"/>
    </w:pPr>
    <w:rPr>
      <w:rFonts w:ascii="宋体" w:hAnsi="宋体" w:eastAsia="宋体" w:cs="宋体"/>
      <w:sz w:val="34"/>
      <w:szCs w:val="34"/>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2021-01-26T08:25:00Z</dcterms:created>
  <dc:creator>Administrator</dc:creator>
  <cp:lastModifiedBy>hp1</cp:lastModifiedBy>
  <dcterms:modified xsi:type="dcterms:W3CDTF">2022-01-30T07:01:30Z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89DEABE331A245E98BC3D99DF8DCC681</vt:lpwstr>
  </property>
</Properties>
</file>